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E493A6">
      <w:pPr>
        <w:adjustRightInd w:val="0"/>
        <w:snapToGrid w:val="0"/>
        <w:spacing w:line="360" w:lineRule="auto"/>
        <w:ind w:firstLine="420" w:firstLineChars="200"/>
        <w:rPr>
          <w:rFonts w:hint="eastAsia" w:ascii="微软雅黑" w:hAnsi="微软雅黑" w:eastAsia="微软雅黑" w:cs="微软雅黑"/>
          <w:b/>
          <w:bCs/>
          <w:sz w:val="36"/>
          <w:szCs w:val="36"/>
        </w:rPr>
      </w:pPr>
      <w:bookmarkStart w:id="310" w:name="_GoBack"/>
      <w:r>
        <w:drawing>
          <wp:anchor distT="0" distB="0" distL="114300" distR="114300" simplePos="0" relativeHeight="251660288" behindDoc="1" locked="0" layoutInCell="1" allowOverlap="1">
            <wp:simplePos x="0" y="0"/>
            <wp:positionH relativeFrom="column">
              <wp:posOffset>-1144905</wp:posOffset>
            </wp:positionH>
            <wp:positionV relativeFrom="paragraph">
              <wp:posOffset>-914400</wp:posOffset>
            </wp:positionV>
            <wp:extent cx="7546975" cy="10675620"/>
            <wp:effectExtent l="0" t="0" r="0" b="0"/>
            <wp:wrapNone/>
            <wp:docPr id="28" name="图片 2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546975" cy="10675620"/>
                    </a:xfrm>
                    <a:prstGeom prst="rect">
                      <a:avLst/>
                    </a:prstGeom>
                    <a:noFill/>
                    <a:ln>
                      <a:noFill/>
                    </a:ln>
                  </pic:spPr>
                </pic:pic>
              </a:graphicData>
            </a:graphic>
          </wp:anchor>
        </w:drawing>
      </w:r>
      <w:bookmarkEnd w:id="310"/>
    </w:p>
    <w:p w14:paraId="7B24C68B">
      <w:pPr>
        <w:keepNext w:val="0"/>
        <w:keepLines w:val="0"/>
        <w:pageBreakBefore w:val="0"/>
        <w:widowControl w:val="0"/>
        <w:kinsoku/>
        <w:wordWrap/>
        <w:overflowPunct/>
        <w:topLinePunct w:val="0"/>
        <w:bidi w:val="0"/>
        <w:adjustRightInd w:val="0"/>
        <w:snapToGrid w:val="0"/>
        <w:spacing w:line="240" w:lineRule="auto"/>
        <w:ind w:firstLine="108" w:firstLineChars="15"/>
        <w:jc w:val="center"/>
        <w:textAlignment w:val="auto"/>
        <w:rPr>
          <w:rFonts w:hint="eastAsia" w:ascii="阿里巴巴普惠体 3.0 105 Heavy" w:hAnsi="阿里巴巴普惠体 3.0 105 Heavy" w:eastAsia="阿里巴巴普惠体 3.0 105 Heavy" w:cs="阿里巴巴普惠体 3.0 105 Heavy"/>
          <w:b/>
          <w:bCs/>
          <w:color w:val="000000" w:themeColor="text1"/>
          <w:sz w:val="72"/>
          <w:szCs w:val="72"/>
          <w:lang w:val="en-US" w:eastAsia="zh-CN"/>
          <w14:textFill>
            <w14:solidFill>
              <w14:schemeClr w14:val="tx1"/>
            </w14:solidFill>
          </w14:textFill>
        </w:rPr>
      </w:pPr>
      <w:r>
        <w:rPr>
          <w:rFonts w:hint="eastAsia" w:ascii="阿里巴巴普惠体 3.0 105 Heavy" w:hAnsi="阿里巴巴普惠体 3.0 105 Heavy" w:eastAsia="阿里巴巴普惠体 3.0 105 Heavy" w:cs="阿里巴巴普惠体 3.0 105 Heavy"/>
          <w:b/>
          <w:bCs/>
          <w:color w:val="000000" w:themeColor="text1"/>
          <w:sz w:val="72"/>
          <w:szCs w:val="72"/>
          <w14:textFill>
            <w14:solidFill>
              <w14:schemeClr w14:val="tx1"/>
            </w14:solidFill>
          </w14:textFill>
        </w:rPr>
        <w:t>分析检验技术</w:t>
      </w:r>
      <w:r>
        <w:rPr>
          <w:rFonts w:hint="eastAsia" w:ascii="阿里巴巴普惠体 3.0 105 Heavy" w:hAnsi="阿里巴巴普惠体 3.0 105 Heavy" w:eastAsia="阿里巴巴普惠体 3.0 105 Heavy" w:cs="阿里巴巴普惠体 3.0 105 Heavy"/>
          <w:b/>
          <w:bCs/>
          <w:color w:val="000000" w:themeColor="text1"/>
          <w:sz w:val="72"/>
          <w:szCs w:val="72"/>
          <w:lang w:val="en-US" w:eastAsia="zh-CN"/>
          <w14:textFill>
            <w14:solidFill>
              <w14:schemeClr w14:val="tx1"/>
            </w14:solidFill>
          </w14:textFill>
        </w:rPr>
        <w:t>专业</w:t>
      </w:r>
    </w:p>
    <w:p w14:paraId="2226790E">
      <w:pPr>
        <w:keepNext w:val="0"/>
        <w:keepLines w:val="0"/>
        <w:pageBreakBefore w:val="0"/>
        <w:widowControl w:val="0"/>
        <w:kinsoku/>
        <w:wordWrap/>
        <w:overflowPunct/>
        <w:topLinePunct w:val="0"/>
        <w:bidi w:val="0"/>
        <w:adjustRightInd w:val="0"/>
        <w:snapToGrid w:val="0"/>
        <w:spacing w:line="240" w:lineRule="auto"/>
        <w:ind w:firstLine="108" w:firstLineChars="15"/>
        <w:jc w:val="center"/>
        <w:textAlignment w:val="auto"/>
        <w:rPr>
          <w:rFonts w:hint="eastAsia" w:ascii="微软雅黑" w:hAnsi="微软雅黑" w:eastAsia="微软雅黑" w:cs="微软雅黑"/>
          <w:b/>
          <w:bCs/>
          <w:color w:val="000000" w:themeColor="text1"/>
          <w:spacing w:val="30"/>
          <w:sz w:val="100"/>
          <w:szCs w:val="100"/>
          <w14:textFill>
            <w14:solidFill>
              <w14:schemeClr w14:val="tx1"/>
            </w14:solidFill>
          </w14:textFill>
        </w:rPr>
      </w:pPr>
      <w:r>
        <w:rPr>
          <w:rFonts w:hint="eastAsia" w:ascii="阿里巴巴普惠体 3.0 105 Heavy" w:hAnsi="阿里巴巴普惠体 3.0 105 Heavy" w:eastAsia="阿里巴巴普惠体 3.0 105 Heavy" w:cs="阿里巴巴普惠体 3.0 105 Heavy"/>
          <w:b/>
          <w:bCs/>
          <w:color w:val="000000" w:themeColor="text1"/>
          <w:sz w:val="72"/>
          <w:szCs w:val="72"/>
          <w14:textFill>
            <w14:solidFill>
              <w14:schemeClr w14:val="tx1"/>
            </w14:solidFill>
          </w14:textFill>
        </w:rPr>
        <w:t>人才培养方案</w:t>
      </w:r>
    </w:p>
    <w:p w14:paraId="210C39C0">
      <w:pPr>
        <w:keepNext w:val="0"/>
        <w:keepLines w:val="0"/>
        <w:pageBreakBefore w:val="0"/>
        <w:widowControl w:val="0"/>
        <w:kinsoku/>
        <w:wordWrap/>
        <w:overflowPunct/>
        <w:topLinePunct w:val="0"/>
        <w:bidi w:val="0"/>
        <w:adjustRightInd w:val="0"/>
        <w:snapToGrid w:val="0"/>
        <w:spacing w:line="240" w:lineRule="auto"/>
        <w:ind w:firstLine="78" w:firstLineChars="15"/>
        <w:jc w:val="center"/>
        <w:textAlignment w:val="auto"/>
        <w:rPr>
          <w:rFonts w:hint="eastAsia" w:ascii="宋体" w:hAnsi="宋体" w:eastAsia="宋体" w:cs="宋体"/>
          <w:color w:val="000000" w:themeColor="text1"/>
          <w:sz w:val="72"/>
          <w:szCs w:val="72"/>
          <w14:textFill>
            <w14:solidFill>
              <w14:schemeClr w14:val="tx1"/>
            </w14:solidFill>
          </w14:textFill>
        </w:rPr>
      </w:pPr>
      <w:r>
        <w:rPr>
          <w:rFonts w:hint="eastAsia" w:ascii="宋体" w:hAnsi="宋体" w:eastAsia="宋体" w:cs="宋体"/>
          <w:b/>
          <w:bCs/>
          <w:color w:val="000000" w:themeColor="text1"/>
          <w:sz w:val="52"/>
          <w:szCs w:val="52"/>
          <w14:textFill>
            <w14:solidFill>
              <w14:schemeClr w14:val="tx1"/>
            </w14:solidFill>
          </w14:textFill>
        </w:rPr>
        <w:t>（修订版）</w:t>
      </w:r>
    </w:p>
    <w:p w14:paraId="218CA8AB">
      <w:pPr>
        <w:adjustRightInd w:val="0"/>
        <w:snapToGrid w:val="0"/>
        <w:spacing w:line="360" w:lineRule="auto"/>
        <w:ind w:firstLine="720" w:firstLineChars="200"/>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mc:AlternateContent>
          <mc:Choice Requires="wps">
            <w:drawing>
              <wp:anchor distT="0" distB="0" distL="114300" distR="114300" simplePos="0" relativeHeight="251659264" behindDoc="0" locked="0" layoutInCell="1" allowOverlap="1">
                <wp:simplePos x="0" y="0"/>
                <wp:positionH relativeFrom="column">
                  <wp:posOffset>311785</wp:posOffset>
                </wp:positionH>
                <wp:positionV relativeFrom="paragraph">
                  <wp:posOffset>492125</wp:posOffset>
                </wp:positionV>
                <wp:extent cx="4344035" cy="4370070"/>
                <wp:effectExtent l="0" t="3810" r="0" b="0"/>
                <wp:wrapNone/>
                <wp:docPr id="8" name="Text Box 27"/>
                <wp:cNvGraphicFramePr/>
                <a:graphic xmlns:a="http://schemas.openxmlformats.org/drawingml/2006/main">
                  <a:graphicData uri="http://schemas.microsoft.com/office/word/2010/wordprocessingShape">
                    <wps:wsp>
                      <wps:cNvSpPr txBox="1">
                        <a:spLocks noChangeArrowheads="1"/>
                      </wps:cNvSpPr>
                      <wps:spPr bwMode="auto">
                        <a:xfrm>
                          <a:off x="0" y="0"/>
                          <a:ext cx="4344035" cy="4370070"/>
                        </a:xfrm>
                        <a:prstGeom prst="rect">
                          <a:avLst/>
                        </a:prstGeom>
                        <a:noFill/>
                        <a:ln>
                          <a:noFill/>
                        </a:ln>
                      </wps:spPr>
                      <wps:txbx>
                        <w:txbxContent>
                          <w:p w14:paraId="0882A2F3">
                            <w:pPr>
                              <w:ind w:left="850" w:leftChars="405" w:firstLine="138" w:firstLineChars="66"/>
                              <w:jc w:val="center"/>
                            </w:pPr>
                            <w:r>
                              <w:drawing>
                                <wp:inline distT="0" distB="0" distL="0" distR="0">
                                  <wp:extent cx="3533775" cy="4257675"/>
                                  <wp:effectExtent l="0" t="0" r="0" b="0"/>
                                  <wp:docPr id="4" name="图片 1" descr="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组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33775" cy="4257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anchor>
            </w:drawing>
          </mc:Choice>
          <mc:Fallback>
            <w:pict>
              <v:shape id="Text Box 27" o:spid="_x0000_s1026" o:spt="202" type="#_x0000_t202" style="position:absolute;left:0pt;margin-left:24.55pt;margin-top:38.75pt;height:344.1pt;width:342.05pt;mso-wrap-style:none;z-index:251659264;mso-width-relative:page;mso-height-relative:page;" filled="f" stroked="f" coordsize="21600,21600" o:gfxdata="UEsDBAoAAAAAAIdO4kAAAAAAAAAAAAAAAAAEAAAAZHJzL1BLAwQUAAAACACHTuJALC0biNsAAAAJ&#10;AQAADwAAAGRycy9kb3ducmV2LnhtbE2PzU7DMBCE70i8g7VIXBB1fmgDIU4PILhQFdH2wNFJliQQ&#10;ryPbTQtP3+UEt1nNaObbYnk0g5jQ+d6SgngWgUCqbdNTq2C3fbq+BeGDpkYPllDBN3pYludnhc4b&#10;e6A3nDahFVxCPtcKuhDGXEpfd2i0n9kRib0P64wOfLpWNk4fuNwMMomihTS6J17o9IgPHdZfm71R&#10;8PPqVjZJVs9x9Z72U3i8+ly/rJW6vIijexABj+EvDL/4jA4lM1V2T40Xg4Kbu5iTCrJsDoL9LE0T&#10;EBWLxTwDWRby/wflCVBLAwQUAAAACACHTuJAyrOHCgcCAAAUBAAADgAAAGRycy9lMm9Eb2MueG1s&#10;rVPBbtswDL0P2D8Iui92EnfZjDhF16DDgK4b0O4DFFm2hVmiQCmxs68fJadZ1l162EWQSOnxvUdq&#10;fT2anh0Ueg224vNZzpmyEmpt24r/eLp794EzH4StRQ9WVfyoPL/evH2zHlypFtBBXytkBGJ9ObiK&#10;dyG4Msu87JQRfgZOWUo2gEYEOmKb1SgGQjd9tsjz99kAWDsEqbyn6HZK8hMivgYQmkZLtQW5N8qG&#10;CRVVLwJJ8p12nm8S26ZRMnxrGq8C6ytOSkNaqQjtd3HNNmtRtihcp+WJgngNhReajNCWip6htiII&#10;tkf9D5TREsFDE2YSTDYJSY6Qinn+wpvHTjiVtJDV3p1N9/8PVj4cviPTdcWp7VYYaviTGgP7BCNb&#10;rKI9g/Ml3Xp0dC+MFKehSVK9uwf50zMLt52wrbpBhKFToiZ68/gyu3g64fgIshu+Qk11xD5AAhob&#10;NNE7coMROrXmeG5N5CIpWCyLIl9ecSYpVyxXeb5KzctE+fzcoQ+fFRgWNxVH6n2CF4d7HyIdUT5f&#10;idUs3Om+T/3v7V8BuhgjiX5kPHEP42482bGD+khCEKZxos9Emw7wF2cDjVLFLf0czvovlqz4OCfm&#10;NHnpUFytFnTAy8zuMiOsJKCKB86m7W2YpnXvULcd1ZnMt3BD9jU6CYs+T5xOrGlYkt7TYMdpvDyn&#10;W38+8+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C0biNsAAAAJAQAADwAAAAAAAAABACAAAAAi&#10;AAAAZHJzL2Rvd25yZXYueG1sUEsBAhQAFAAAAAgAh07iQMqzhwoHAgAAFAQAAA4AAAAAAAAAAQAg&#10;AAAAKgEAAGRycy9lMm9Eb2MueG1sUEsFBgAAAAAGAAYAWQEAAKMFAAAAAA==&#10;">
                <v:fill on="f" focussize="0,0"/>
                <v:stroke on="f"/>
                <v:imagedata o:title=""/>
                <o:lock v:ext="edit" aspectratio="f"/>
                <v:textbox>
                  <w:txbxContent>
                    <w:p w14:paraId="0882A2F3">
                      <w:pPr>
                        <w:ind w:left="850" w:leftChars="405" w:firstLine="138" w:firstLineChars="66"/>
                        <w:jc w:val="center"/>
                      </w:pPr>
                      <w:r>
                        <w:drawing>
                          <wp:inline distT="0" distB="0" distL="0" distR="0">
                            <wp:extent cx="3533775" cy="4257675"/>
                            <wp:effectExtent l="0" t="0" r="0" b="0"/>
                            <wp:docPr id="4" name="图片 1" descr="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组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33775" cy="4257675"/>
                                    </a:xfrm>
                                    <a:prstGeom prst="rect">
                                      <a:avLst/>
                                    </a:prstGeom>
                                    <a:noFill/>
                                    <a:ln>
                                      <a:noFill/>
                                    </a:ln>
                                  </pic:spPr>
                                </pic:pic>
                              </a:graphicData>
                            </a:graphic>
                          </wp:inline>
                        </w:drawing>
                      </w:r>
                    </w:p>
                  </w:txbxContent>
                </v:textbox>
              </v:shape>
            </w:pict>
          </mc:Fallback>
        </mc:AlternateContent>
      </w:r>
    </w:p>
    <w:p w14:paraId="7C56353D">
      <w:pPr>
        <w:adjustRightInd w:val="0"/>
        <w:snapToGrid w:val="0"/>
        <w:spacing w:line="360" w:lineRule="auto"/>
        <w:ind w:firstLine="720" w:firstLineChars="200"/>
        <w:rPr>
          <w:rFonts w:ascii="微软雅黑" w:hAnsi="微软雅黑" w:eastAsia="微软雅黑" w:cs="微软雅黑"/>
          <w:b/>
          <w:bCs/>
          <w:sz w:val="36"/>
          <w:szCs w:val="36"/>
        </w:rPr>
      </w:pPr>
    </w:p>
    <w:p w14:paraId="4B434D6E">
      <w:pPr>
        <w:adjustRightInd w:val="0"/>
        <w:snapToGrid w:val="0"/>
        <w:spacing w:line="360" w:lineRule="auto"/>
        <w:ind w:firstLine="720" w:firstLineChars="200"/>
        <w:rPr>
          <w:rFonts w:hint="eastAsia" w:ascii="微软雅黑" w:hAnsi="微软雅黑" w:eastAsia="微软雅黑" w:cs="微软雅黑"/>
          <w:b/>
          <w:bCs/>
          <w:sz w:val="36"/>
          <w:szCs w:val="36"/>
        </w:rPr>
      </w:pPr>
    </w:p>
    <w:p w14:paraId="28BD9063">
      <w:pPr>
        <w:pStyle w:val="11"/>
        <w:rPr>
          <w:rFonts w:ascii="微软雅黑" w:hAnsi="微软雅黑" w:eastAsia="微软雅黑" w:cs="微软雅黑"/>
          <w:b/>
          <w:bCs/>
          <w:sz w:val="36"/>
          <w:szCs w:val="36"/>
        </w:rPr>
      </w:pPr>
    </w:p>
    <w:p w14:paraId="34AE103C">
      <w:pPr>
        <w:pStyle w:val="11"/>
        <w:rPr>
          <w:rFonts w:ascii="微软雅黑" w:hAnsi="微软雅黑" w:eastAsia="微软雅黑" w:cs="微软雅黑"/>
          <w:b/>
          <w:bCs/>
          <w:sz w:val="36"/>
          <w:szCs w:val="36"/>
        </w:rPr>
      </w:pPr>
    </w:p>
    <w:p w14:paraId="17979CAC">
      <w:pPr>
        <w:pStyle w:val="11"/>
        <w:rPr>
          <w:rFonts w:hint="eastAsia" w:ascii="微软雅黑" w:hAnsi="微软雅黑" w:eastAsia="微软雅黑" w:cs="微软雅黑"/>
          <w:b/>
          <w:bCs/>
          <w:sz w:val="36"/>
          <w:szCs w:val="36"/>
        </w:rPr>
      </w:pPr>
    </w:p>
    <w:p w14:paraId="283410EE">
      <w:pPr>
        <w:pStyle w:val="11"/>
        <w:rPr>
          <w:rFonts w:hint="eastAsia"/>
        </w:rPr>
      </w:pPr>
    </w:p>
    <w:p w14:paraId="01E66E4A">
      <w:pPr>
        <w:pStyle w:val="11"/>
        <w:jc w:val="center"/>
        <w:rPr>
          <w:rFonts w:ascii="微软雅黑" w:hAnsi="微软雅黑" w:eastAsia="微软雅黑" w:cs="微软雅黑"/>
          <w:bCs/>
          <w:sz w:val="36"/>
          <w:szCs w:val="32"/>
        </w:rPr>
      </w:pPr>
      <w:r>
        <w:rPr>
          <w:rFonts w:hint="eastAsia" w:ascii="微软雅黑" w:hAnsi="微软雅黑" w:eastAsia="微软雅黑" w:cs="微软雅黑"/>
          <w:bCs/>
          <w:sz w:val="36"/>
          <w:szCs w:val="32"/>
        </w:rPr>
        <w:t xml:space="preserve"> </w:t>
      </w:r>
      <w:r>
        <w:rPr>
          <w:rFonts w:ascii="微软雅黑" w:hAnsi="微软雅黑" w:eastAsia="微软雅黑" w:cs="微软雅黑"/>
          <w:bCs/>
          <w:sz w:val="36"/>
          <w:szCs w:val="32"/>
        </w:rPr>
        <w:t xml:space="preserve"> </w:t>
      </w:r>
    </w:p>
    <w:p w14:paraId="0A7E9808">
      <w:pPr>
        <w:pStyle w:val="11"/>
        <w:jc w:val="center"/>
        <w:rPr>
          <w:rFonts w:ascii="微软雅黑" w:hAnsi="微软雅黑" w:eastAsia="微软雅黑" w:cs="微软雅黑"/>
          <w:bCs/>
          <w:sz w:val="36"/>
          <w:szCs w:val="32"/>
        </w:rPr>
      </w:pPr>
    </w:p>
    <w:p w14:paraId="38DFC451">
      <w:pPr>
        <w:pStyle w:val="11"/>
        <w:jc w:val="center"/>
        <w:rPr>
          <w:rFonts w:ascii="微软雅黑" w:hAnsi="微软雅黑" w:eastAsia="微软雅黑" w:cs="微软雅黑"/>
          <w:bCs/>
          <w:sz w:val="36"/>
          <w:szCs w:val="32"/>
        </w:rPr>
      </w:pPr>
    </w:p>
    <w:p w14:paraId="13C9289B">
      <w:pPr>
        <w:pStyle w:val="11"/>
        <w:jc w:val="center"/>
        <w:rPr>
          <w:rFonts w:hint="eastAsia" w:ascii="微软雅黑" w:hAnsi="微软雅黑" w:eastAsia="微软雅黑" w:cs="微软雅黑"/>
          <w:bCs/>
          <w:sz w:val="36"/>
          <w:szCs w:val="32"/>
        </w:rPr>
      </w:pPr>
      <w:r>
        <w:rPr>
          <w:rFonts w:hint="eastAsia" w:ascii="微软雅黑" w:hAnsi="微软雅黑" w:eastAsia="微软雅黑" w:cs="微软雅黑"/>
          <w:bCs/>
          <w:sz w:val="36"/>
          <w:szCs w:val="32"/>
        </w:rPr>
        <w:t>赤峰市元宝山区职业教育培训中心</w:t>
      </w:r>
    </w:p>
    <w:p w14:paraId="4C7871E9">
      <w:pPr>
        <w:spacing w:before="158" w:beforeLines="50" w:after="158" w:afterLines="50" w:line="360" w:lineRule="auto"/>
        <w:ind w:left="472" w:hanging="472" w:hangingChars="147"/>
        <w:jc w:val="center"/>
        <w:rPr>
          <w:rFonts w:hint="eastAsia" w:ascii="宋体" w:hAnsi="宋体" w:cs="宋体"/>
          <w:b/>
          <w:sz w:val="32"/>
          <w:szCs w:val="32"/>
        </w:rPr>
      </w:pPr>
    </w:p>
    <w:p w14:paraId="10573CBA">
      <w:pPr>
        <w:spacing w:line="360" w:lineRule="auto"/>
        <w:jc w:val="center"/>
        <w:rPr>
          <w:rFonts w:hint="eastAsia" w:ascii="宋体" w:hAnsi="宋体" w:cs="宋体"/>
        </w:rPr>
        <w:sectPr>
          <w:pgSz w:w="11906" w:h="16838"/>
          <w:pgMar w:top="1440" w:right="1803" w:bottom="1440" w:left="1803" w:header="850" w:footer="992" w:gutter="0"/>
          <w:cols w:space="720" w:num="1"/>
          <w:docGrid w:type="lines" w:linePitch="317" w:charSpace="0"/>
        </w:sectPr>
      </w:pPr>
    </w:p>
    <w:p w14:paraId="1F822B1B">
      <w:pPr>
        <w:pStyle w:val="9"/>
        <w:tabs>
          <w:tab w:val="right" w:leader="dot" w:pos="8845"/>
        </w:tabs>
        <w:spacing w:line="560" w:lineRule="exact"/>
        <w:jc w:val="center"/>
        <w:rPr>
          <w:rFonts w:hint="eastAsia" w:ascii="黑体" w:hAnsi="黑体" w:eastAsia="黑体" w:cs="黑体"/>
          <w:b/>
          <w:bCs/>
          <w:sz w:val="32"/>
        </w:rPr>
      </w:pPr>
      <w:r>
        <w:rPr>
          <w:rFonts w:hint="eastAsia" w:ascii="黑体" w:hAnsi="黑体" w:eastAsia="黑体" w:cs="黑体"/>
          <w:b/>
          <w:bCs/>
          <w:sz w:val="32"/>
        </w:rPr>
        <w:t>目  录</w:t>
      </w:r>
    </w:p>
    <w:p w14:paraId="658A28AF">
      <w:pPr>
        <w:pStyle w:val="9"/>
        <w:tabs>
          <w:tab w:val="right" w:leader="dot" w:pos="8300"/>
        </w:tabs>
        <w:spacing w:line="560" w:lineRule="exact"/>
        <w:rPr>
          <w:rFonts w:hint="eastAsia" w:ascii="仿宋_GB2312" w:hAnsi="仿宋_GB2312" w:eastAsia="仿宋_GB2312" w:cs="仿宋_GB2312"/>
          <w:b/>
          <w:bCs/>
          <w:sz w:val="28"/>
          <w:szCs w:val="28"/>
        </w:rPr>
      </w:pPr>
      <w:r>
        <w:rPr>
          <w:rFonts w:hint="eastAsia" w:ascii="宋体" w:hAnsi="宋体" w:cs="宋体"/>
          <w:b/>
          <w:sz w:val="36"/>
          <w:szCs w:val="36"/>
        </w:rPr>
        <w:fldChar w:fldCharType="begin"/>
      </w:r>
      <w:r>
        <w:rPr>
          <w:rFonts w:hint="eastAsia" w:ascii="宋体" w:hAnsi="宋体" w:cs="宋体"/>
          <w:b/>
          <w:sz w:val="36"/>
          <w:szCs w:val="36"/>
        </w:rPr>
        <w:instrText xml:space="preserve">TOC \o "1-2" \h \u </w:instrText>
      </w:r>
      <w:r>
        <w:rPr>
          <w:rFonts w:hint="eastAsia" w:ascii="宋体" w:hAnsi="宋体" w:cs="宋体"/>
          <w:b/>
          <w:sz w:val="36"/>
          <w:szCs w:val="36"/>
        </w:rPr>
        <w:fldChar w:fldCharType="separate"/>
      </w:r>
      <w:r>
        <w:fldChar w:fldCharType="begin"/>
      </w:r>
      <w:r>
        <w:instrText xml:space="preserve"> HYPERLINK \l "_Toc30939" </w:instrText>
      </w:r>
      <w:r>
        <w:fldChar w:fldCharType="separate"/>
      </w:r>
      <w:r>
        <w:rPr>
          <w:rFonts w:hint="eastAsia" w:ascii="仿宋_GB2312" w:hAnsi="仿宋_GB2312" w:eastAsia="仿宋_GB2312" w:cs="仿宋_GB2312"/>
          <w:b/>
          <w:bCs/>
          <w:kern w:val="0"/>
          <w:sz w:val="28"/>
          <w:szCs w:val="28"/>
          <w:lang w:bidi="ar"/>
        </w:rPr>
        <w:t>一、专业名称及代码</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_Toc30939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1CDC2159">
      <w:pPr>
        <w:pStyle w:val="9"/>
        <w:tabs>
          <w:tab w:val="right" w:leader="dot" w:pos="8300"/>
        </w:tabs>
        <w:spacing w:line="560" w:lineRule="exact"/>
        <w:rPr>
          <w:rFonts w:hint="eastAsia" w:ascii="仿宋_GB2312" w:hAnsi="仿宋_GB2312" w:eastAsia="仿宋_GB2312" w:cs="仿宋_GB2312"/>
          <w:b/>
          <w:bCs/>
          <w:sz w:val="28"/>
          <w:szCs w:val="28"/>
        </w:rPr>
      </w:pPr>
      <w:r>
        <w:fldChar w:fldCharType="begin"/>
      </w:r>
      <w:r>
        <w:instrText xml:space="preserve"> HYPERLINK \l "_Toc26551" </w:instrText>
      </w:r>
      <w:r>
        <w:fldChar w:fldCharType="separate"/>
      </w:r>
      <w:r>
        <w:rPr>
          <w:rFonts w:hint="eastAsia" w:ascii="仿宋_GB2312" w:hAnsi="仿宋_GB2312" w:eastAsia="仿宋_GB2312" w:cs="仿宋_GB2312"/>
          <w:b/>
          <w:bCs/>
          <w:kern w:val="0"/>
          <w:sz w:val="28"/>
          <w:szCs w:val="28"/>
          <w:lang w:bidi="ar"/>
        </w:rPr>
        <w:t>二、入学要求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_Toc26551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04651C12">
      <w:pPr>
        <w:pStyle w:val="9"/>
        <w:tabs>
          <w:tab w:val="right" w:leader="dot" w:pos="8300"/>
        </w:tabs>
        <w:spacing w:line="560" w:lineRule="exact"/>
        <w:rPr>
          <w:rFonts w:hint="eastAsia" w:ascii="仿宋_GB2312" w:hAnsi="仿宋_GB2312" w:eastAsia="仿宋_GB2312" w:cs="仿宋_GB2312"/>
          <w:b/>
          <w:bCs/>
          <w:sz w:val="28"/>
          <w:szCs w:val="28"/>
        </w:rPr>
      </w:pPr>
      <w:r>
        <w:fldChar w:fldCharType="begin"/>
      </w:r>
      <w:r>
        <w:instrText xml:space="preserve"> HYPERLINK \l "_Toc1581" </w:instrText>
      </w:r>
      <w:r>
        <w:fldChar w:fldCharType="separate"/>
      </w:r>
      <w:r>
        <w:rPr>
          <w:rFonts w:hint="eastAsia" w:ascii="仿宋_GB2312" w:hAnsi="仿宋_GB2312" w:eastAsia="仿宋_GB2312" w:cs="仿宋_GB2312"/>
          <w:b/>
          <w:bCs/>
          <w:kern w:val="0"/>
          <w:sz w:val="28"/>
          <w:szCs w:val="28"/>
          <w:lang w:bidi="ar"/>
        </w:rPr>
        <w:t>三、修业年限</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_Toc1581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6D6B8FDD">
      <w:pPr>
        <w:pStyle w:val="9"/>
        <w:tabs>
          <w:tab w:val="right" w:leader="dot" w:pos="8300"/>
        </w:tabs>
        <w:spacing w:line="560" w:lineRule="exact"/>
        <w:rPr>
          <w:rFonts w:hint="eastAsia" w:ascii="仿宋_GB2312" w:hAnsi="仿宋_GB2312" w:eastAsia="仿宋_GB2312" w:cs="仿宋_GB2312"/>
          <w:b/>
          <w:bCs/>
          <w:sz w:val="28"/>
          <w:szCs w:val="28"/>
        </w:rPr>
      </w:pPr>
      <w:r>
        <w:fldChar w:fldCharType="begin"/>
      </w:r>
      <w:r>
        <w:instrText xml:space="preserve"> HYPERLINK \l "_Toc32606" </w:instrText>
      </w:r>
      <w:r>
        <w:fldChar w:fldCharType="separate"/>
      </w:r>
      <w:r>
        <w:rPr>
          <w:rFonts w:hint="eastAsia" w:ascii="仿宋_GB2312" w:hAnsi="仿宋_GB2312" w:eastAsia="仿宋_GB2312" w:cs="仿宋_GB2312"/>
          <w:b/>
          <w:bCs/>
          <w:kern w:val="0"/>
          <w:sz w:val="28"/>
          <w:szCs w:val="28"/>
          <w:lang w:bidi="ar"/>
        </w:rPr>
        <w:t>四、职业面向</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_Toc32606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20BB67CB">
      <w:pPr>
        <w:pStyle w:val="9"/>
        <w:tabs>
          <w:tab w:val="right" w:leader="dot" w:pos="8300"/>
        </w:tabs>
        <w:spacing w:line="560" w:lineRule="exact"/>
        <w:rPr>
          <w:rFonts w:hint="eastAsia" w:ascii="仿宋_GB2312" w:hAnsi="仿宋_GB2312" w:eastAsia="仿宋_GB2312" w:cs="仿宋_GB2312"/>
          <w:b/>
          <w:bCs/>
          <w:sz w:val="28"/>
          <w:szCs w:val="28"/>
        </w:rPr>
      </w:pPr>
      <w:r>
        <w:fldChar w:fldCharType="begin"/>
      </w:r>
      <w:r>
        <w:instrText xml:space="preserve"> HYPERLINK \l "_Toc5376" </w:instrText>
      </w:r>
      <w:r>
        <w:fldChar w:fldCharType="separate"/>
      </w:r>
      <w:r>
        <w:rPr>
          <w:rFonts w:hint="eastAsia" w:ascii="仿宋_GB2312" w:hAnsi="仿宋_GB2312" w:eastAsia="仿宋_GB2312" w:cs="仿宋_GB2312"/>
          <w:b/>
          <w:bCs/>
          <w:kern w:val="0"/>
          <w:sz w:val="28"/>
          <w:szCs w:val="28"/>
          <w:lang w:bidi="ar"/>
        </w:rPr>
        <w:t>五、培养目标与培养规格</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_Toc5376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3E33CBDE">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"_Toc5031" </w:instrText>
      </w:r>
      <w:r>
        <w:fldChar w:fldCharType="separate"/>
      </w:r>
      <w:r>
        <w:rPr>
          <w:rFonts w:hint="eastAsia" w:ascii="仿宋_GB2312" w:hAnsi="仿宋_GB2312" w:eastAsia="仿宋_GB2312" w:cs="仿宋_GB2312"/>
          <w:bCs/>
          <w:kern w:val="0"/>
          <w:sz w:val="28"/>
          <w:szCs w:val="28"/>
          <w:lang w:bidi="ar"/>
        </w:rPr>
        <w:t>（一）培养目标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_Toc5031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D7A2F19">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"_Toc20353" </w:instrText>
      </w:r>
      <w:r>
        <w:fldChar w:fldCharType="separate"/>
      </w:r>
      <w:r>
        <w:rPr>
          <w:rFonts w:hint="eastAsia" w:ascii="仿宋_GB2312" w:hAnsi="仿宋_GB2312" w:eastAsia="仿宋_GB2312" w:cs="仿宋_GB2312"/>
          <w:bCs/>
          <w:kern w:val="0"/>
          <w:sz w:val="28"/>
          <w:szCs w:val="28"/>
          <w:lang w:bidi="ar"/>
        </w:rPr>
        <w:t>（二）培养规格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_Toc20353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9B0CD3A">
      <w:pPr>
        <w:pStyle w:val="9"/>
        <w:tabs>
          <w:tab w:val="right" w:leader="dot" w:pos="8300"/>
        </w:tabs>
        <w:spacing w:line="560" w:lineRule="exact"/>
        <w:rPr>
          <w:rFonts w:hint="eastAsia" w:ascii="仿宋_GB2312" w:hAnsi="仿宋_GB2312" w:eastAsia="仿宋_GB2312" w:cs="仿宋_GB2312"/>
          <w:b/>
          <w:bCs/>
          <w:sz w:val="28"/>
          <w:szCs w:val="28"/>
        </w:rPr>
      </w:pPr>
      <w:r>
        <w:fldChar w:fldCharType="begin"/>
      </w:r>
      <w:r>
        <w:instrText xml:space="preserve"> HYPERLINK \l "_Toc20787" </w:instrText>
      </w:r>
      <w:r>
        <w:fldChar w:fldCharType="separate"/>
      </w:r>
      <w:r>
        <w:rPr>
          <w:rFonts w:hint="eastAsia" w:ascii="仿宋_GB2312" w:hAnsi="仿宋_GB2312" w:eastAsia="仿宋_GB2312" w:cs="仿宋_GB2312"/>
          <w:b/>
          <w:bCs/>
          <w:kern w:val="0"/>
          <w:sz w:val="28"/>
          <w:szCs w:val="28"/>
          <w:lang w:bidi="ar"/>
        </w:rPr>
        <w:t>六、课程设置及要求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_Toc20787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2BD11B00">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"_Toc22088" </w:instrText>
      </w:r>
      <w:r>
        <w:fldChar w:fldCharType="separate"/>
      </w:r>
      <w:r>
        <w:rPr>
          <w:rFonts w:hint="eastAsia" w:ascii="仿宋_GB2312" w:hAnsi="仿宋_GB2312" w:eastAsia="仿宋_GB2312" w:cs="仿宋_GB2312"/>
          <w:bCs/>
          <w:kern w:val="0"/>
          <w:sz w:val="28"/>
          <w:szCs w:val="28"/>
          <w:lang w:bidi="ar"/>
        </w:rPr>
        <w:t>（一）岗位职业能力与分析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_Toc22088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5B67B39">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"_Toc27322" </w:instrText>
      </w:r>
      <w:r>
        <w:fldChar w:fldCharType="separate"/>
      </w:r>
      <w:r>
        <w:rPr>
          <w:rFonts w:hint="eastAsia" w:ascii="仿宋_GB2312" w:hAnsi="仿宋_GB2312" w:eastAsia="仿宋_GB2312" w:cs="仿宋_GB2312"/>
          <w:bCs/>
          <w:kern w:val="0"/>
          <w:sz w:val="28"/>
          <w:szCs w:val="28"/>
          <w:lang w:bidi="ar"/>
        </w:rPr>
        <w:t>（二）课程体系结构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_Toc27322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851A8F4">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"_Toc15301" </w:instrText>
      </w:r>
      <w:r>
        <w:fldChar w:fldCharType="separate"/>
      </w:r>
      <w:r>
        <w:rPr>
          <w:rFonts w:hint="eastAsia" w:ascii="仿宋_GB2312" w:hAnsi="仿宋_GB2312" w:eastAsia="仿宋_GB2312" w:cs="仿宋_GB2312"/>
          <w:bCs/>
          <w:kern w:val="0"/>
          <w:sz w:val="28"/>
          <w:szCs w:val="28"/>
          <w:lang w:bidi="ar"/>
        </w:rPr>
        <w:t>（三）课程内容与要求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_Toc15301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B8B3DE4">
      <w:pPr>
        <w:pStyle w:val="9"/>
        <w:tabs>
          <w:tab w:val="right" w:leader="dot" w:pos="8300"/>
        </w:tabs>
        <w:spacing w:line="560" w:lineRule="exact"/>
        <w:rPr>
          <w:rFonts w:hint="eastAsia" w:ascii="仿宋_GB2312" w:hAnsi="仿宋_GB2312" w:eastAsia="仿宋_GB2312" w:cs="仿宋_GB2312"/>
          <w:b/>
          <w:bCs/>
          <w:sz w:val="28"/>
          <w:szCs w:val="28"/>
        </w:rPr>
      </w:pPr>
      <w:r>
        <w:fldChar w:fldCharType="begin"/>
      </w:r>
      <w:r>
        <w:instrText xml:space="preserve"> HYPERLINK \l "_Toc28976" </w:instrText>
      </w:r>
      <w:r>
        <w:fldChar w:fldCharType="separate"/>
      </w:r>
      <w:r>
        <w:rPr>
          <w:rFonts w:hint="eastAsia" w:ascii="仿宋_GB2312" w:hAnsi="仿宋_GB2312" w:eastAsia="仿宋_GB2312" w:cs="仿宋_GB2312"/>
          <w:b/>
          <w:bCs/>
          <w:kern w:val="0"/>
          <w:sz w:val="28"/>
          <w:szCs w:val="28"/>
          <w:lang w:bidi="ar"/>
        </w:rPr>
        <w:t>七、教学进程总体安排</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_Toc28976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- 39 -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762AAEAE">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"_Toc7227" </w:instrText>
      </w:r>
      <w:r>
        <w:fldChar w:fldCharType="separate"/>
      </w:r>
      <w:r>
        <w:rPr>
          <w:rFonts w:hint="eastAsia" w:ascii="仿宋_GB2312" w:hAnsi="仿宋_GB2312" w:eastAsia="仿宋_GB2312" w:cs="仿宋_GB2312"/>
          <w:bCs/>
          <w:kern w:val="0"/>
          <w:sz w:val="28"/>
          <w:szCs w:val="28"/>
          <w:lang w:bidi="ar"/>
        </w:rPr>
        <w:t>（一）教学活动时间分配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_Toc7227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03B78AB">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"_Toc10857" </w:instrText>
      </w:r>
      <w:r>
        <w:fldChar w:fldCharType="separate"/>
      </w:r>
      <w:r>
        <w:rPr>
          <w:rFonts w:hint="eastAsia" w:ascii="仿宋_GB2312" w:hAnsi="仿宋_GB2312" w:eastAsia="仿宋_GB2312" w:cs="仿宋_GB2312"/>
          <w:bCs/>
          <w:kern w:val="0"/>
          <w:sz w:val="28"/>
          <w:szCs w:val="28"/>
          <w:lang w:bidi="ar"/>
        </w:rPr>
        <w:t>（二）教学进程安排表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_Toc10857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5F0C5AD">
      <w:pPr>
        <w:pStyle w:val="9"/>
        <w:tabs>
          <w:tab w:val="right" w:leader="dot" w:pos="8300"/>
        </w:tabs>
        <w:spacing w:line="560" w:lineRule="exact"/>
        <w:rPr>
          <w:rFonts w:hint="eastAsia" w:ascii="仿宋_GB2312" w:hAnsi="仿宋_GB2312" w:eastAsia="仿宋_GB2312" w:cs="仿宋_GB2312"/>
          <w:b/>
          <w:bCs/>
          <w:sz w:val="28"/>
          <w:szCs w:val="28"/>
        </w:rPr>
      </w:pPr>
      <w:r>
        <w:fldChar w:fldCharType="begin"/>
      </w:r>
      <w:r>
        <w:instrText xml:space="preserve"> HYPERLINK \l "_Toc15966" </w:instrText>
      </w:r>
      <w:r>
        <w:fldChar w:fldCharType="separate"/>
      </w:r>
      <w:r>
        <w:rPr>
          <w:rFonts w:hint="eastAsia" w:ascii="仿宋_GB2312" w:hAnsi="仿宋_GB2312" w:eastAsia="仿宋_GB2312" w:cs="仿宋_GB2312"/>
          <w:b/>
          <w:bCs/>
          <w:kern w:val="0"/>
          <w:sz w:val="28"/>
          <w:szCs w:val="28"/>
          <w:lang w:bidi="ar"/>
        </w:rPr>
        <w:t>八、实施保障</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_Toc15966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- 44 -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493CBE39">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"_Toc16817" </w:instrText>
      </w:r>
      <w:r>
        <w:fldChar w:fldCharType="separate"/>
      </w:r>
      <w:r>
        <w:rPr>
          <w:rFonts w:hint="eastAsia" w:ascii="仿宋_GB2312" w:hAnsi="仿宋_GB2312" w:eastAsia="仿宋_GB2312" w:cs="仿宋_GB2312"/>
          <w:bCs/>
          <w:kern w:val="0"/>
          <w:sz w:val="28"/>
          <w:szCs w:val="28"/>
          <w:lang w:bidi="ar"/>
        </w:rPr>
        <w:t>（一）师资队伍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_Toc16817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A5EA8CF">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"_Toc18958" </w:instrText>
      </w:r>
      <w:r>
        <w:fldChar w:fldCharType="separate"/>
      </w:r>
      <w:r>
        <w:rPr>
          <w:rFonts w:hint="eastAsia" w:ascii="仿宋_GB2312" w:hAnsi="仿宋_GB2312" w:eastAsia="仿宋_GB2312" w:cs="仿宋_GB2312"/>
          <w:bCs/>
          <w:kern w:val="0"/>
          <w:sz w:val="28"/>
          <w:szCs w:val="28"/>
          <w:lang w:bidi="ar"/>
        </w:rPr>
        <w:t>（二）教学设施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9ED8FE5">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"_Toc18981" </w:instrText>
      </w:r>
      <w:r>
        <w:fldChar w:fldCharType="separate"/>
      </w:r>
      <w:r>
        <w:rPr>
          <w:rFonts w:hint="eastAsia" w:ascii="仿宋_GB2312" w:hAnsi="仿宋_GB2312" w:eastAsia="仿宋_GB2312" w:cs="仿宋_GB2312"/>
          <w:bCs/>
          <w:kern w:val="0"/>
          <w:sz w:val="28"/>
          <w:szCs w:val="28"/>
          <w:lang w:bidi="ar"/>
        </w:rPr>
        <w:t>（三）教学资源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_Toc18981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8DDC725">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"_Toc19914" </w:instrText>
      </w:r>
      <w:r>
        <w:fldChar w:fldCharType="separate"/>
      </w:r>
      <w:r>
        <w:rPr>
          <w:rFonts w:hint="eastAsia" w:ascii="仿宋_GB2312" w:hAnsi="仿宋_GB2312" w:eastAsia="仿宋_GB2312" w:cs="仿宋_GB2312"/>
          <w:bCs/>
          <w:kern w:val="0"/>
          <w:sz w:val="28"/>
          <w:szCs w:val="28"/>
          <w:lang w:bidi="ar"/>
        </w:rPr>
        <w:t>（四）教学方法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_Toc19914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F39D416">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"_Toc2258" </w:instrText>
      </w:r>
      <w:r>
        <w:fldChar w:fldCharType="separate"/>
      </w:r>
      <w:r>
        <w:rPr>
          <w:rFonts w:hint="eastAsia" w:ascii="仿宋_GB2312" w:hAnsi="仿宋_GB2312" w:eastAsia="仿宋_GB2312" w:cs="仿宋_GB2312"/>
          <w:bCs/>
          <w:kern w:val="0"/>
          <w:sz w:val="28"/>
          <w:szCs w:val="28"/>
          <w:lang w:bidi="ar"/>
        </w:rPr>
        <w:t>（五）学习评价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5A9FD84">
      <w:pPr>
        <w:pStyle w:val="10"/>
        <w:tabs>
          <w:tab w:val="right" w:leader="dot" w:pos="8300"/>
        </w:tabs>
        <w:spacing w:line="560" w:lineRule="exact"/>
        <w:rPr>
          <w:rFonts w:hint="eastAsia" w:ascii="仿宋_GB2312" w:hAnsi="仿宋_GB2312" w:eastAsia="仿宋_GB2312" w:cs="仿宋_GB2312"/>
          <w:sz w:val="28"/>
          <w:szCs w:val="28"/>
        </w:rPr>
      </w:pPr>
      <w:r>
        <w:fldChar w:fldCharType="begin"/>
      </w:r>
      <w:r>
        <w:instrText xml:space="preserve"> HYPERLINK \l "_Toc20680" </w:instrText>
      </w:r>
      <w:r>
        <w:fldChar w:fldCharType="separate"/>
      </w:r>
      <w:r>
        <w:rPr>
          <w:rFonts w:hint="eastAsia" w:ascii="仿宋_GB2312" w:hAnsi="仿宋_GB2312" w:eastAsia="仿宋_GB2312" w:cs="仿宋_GB2312"/>
          <w:bCs/>
          <w:kern w:val="0"/>
          <w:sz w:val="28"/>
          <w:szCs w:val="28"/>
          <w:lang w:bidi="ar"/>
        </w:rPr>
        <w:t>（六）质量管理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_Toc20680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14549F7">
      <w:pPr>
        <w:pStyle w:val="9"/>
        <w:tabs>
          <w:tab w:val="right" w:leader="dot" w:pos="8300"/>
        </w:tabs>
        <w:spacing w:line="560" w:lineRule="exact"/>
        <w:rPr>
          <w:rFonts w:hint="eastAsia" w:ascii="仿宋_GB2312" w:hAnsi="仿宋_GB2312" w:eastAsia="仿宋_GB2312" w:cs="仿宋_GB2312"/>
          <w:b/>
          <w:bCs/>
          <w:sz w:val="28"/>
          <w:szCs w:val="28"/>
        </w:rPr>
      </w:pPr>
      <w:r>
        <w:fldChar w:fldCharType="begin"/>
      </w:r>
      <w:r>
        <w:instrText xml:space="preserve"> HYPERLINK \l "_Toc27883" </w:instrText>
      </w:r>
      <w:r>
        <w:fldChar w:fldCharType="separate"/>
      </w:r>
      <w:r>
        <w:rPr>
          <w:rFonts w:hint="eastAsia" w:ascii="仿宋_GB2312" w:hAnsi="仿宋_GB2312" w:eastAsia="仿宋_GB2312" w:cs="仿宋_GB2312"/>
          <w:b/>
          <w:bCs/>
          <w:kern w:val="0"/>
          <w:sz w:val="28"/>
          <w:szCs w:val="28"/>
          <w:lang w:bidi="ar"/>
        </w:rPr>
        <w:t>九</w:t>
      </w:r>
      <w:r>
        <w:rPr>
          <w:rFonts w:hint="eastAsia" w:ascii="仿宋_GB2312" w:hAnsi="仿宋_GB2312" w:eastAsia="仿宋_GB2312" w:cs="仿宋_GB2312"/>
          <w:b/>
          <w:bCs/>
          <w:kern w:val="0"/>
          <w:sz w:val="28"/>
          <w:szCs w:val="28"/>
          <w:lang w:eastAsia="zh-Hans" w:bidi="ar"/>
        </w:rPr>
        <w:t>、毕业</w:t>
      </w:r>
      <w:r>
        <w:rPr>
          <w:rFonts w:hint="eastAsia" w:ascii="仿宋_GB2312" w:hAnsi="仿宋_GB2312" w:eastAsia="仿宋_GB2312" w:cs="仿宋_GB2312"/>
          <w:b/>
          <w:bCs/>
          <w:kern w:val="0"/>
          <w:sz w:val="28"/>
          <w:szCs w:val="28"/>
          <w:lang w:bidi="ar"/>
        </w:rPr>
        <w:t>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_Toc27883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- 77 -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6A0FC709">
      <w:pPr>
        <w:pStyle w:val="9"/>
        <w:tabs>
          <w:tab w:val="right" w:leader="dot" w:pos="8300"/>
        </w:tabs>
        <w:spacing w:line="560" w:lineRule="exact"/>
        <w:rPr>
          <w:b/>
          <w:bCs/>
        </w:rPr>
      </w:pPr>
      <w:r>
        <w:fldChar w:fldCharType="begin"/>
      </w:r>
      <w:r>
        <w:instrText xml:space="preserve"> HYPERLINK \l "_Toc24288" </w:instrText>
      </w:r>
      <w:r>
        <w:fldChar w:fldCharType="separate"/>
      </w:r>
      <w:r>
        <w:rPr>
          <w:rFonts w:hint="eastAsia" w:ascii="仿宋_GB2312" w:hAnsi="仿宋_GB2312" w:eastAsia="仿宋_GB2312" w:cs="仿宋_GB2312"/>
          <w:b/>
          <w:bCs/>
          <w:kern w:val="0"/>
          <w:sz w:val="28"/>
          <w:szCs w:val="28"/>
          <w:lang w:bidi="ar"/>
        </w:rPr>
        <w:t>十、附录</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_Toc24288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- 79 -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78AF88C4">
      <w:pPr>
        <w:pStyle w:val="11"/>
        <w:spacing w:after="0" w:line="500" w:lineRule="exact"/>
        <w:rPr>
          <w:rFonts w:hint="eastAsia" w:ascii="宋体" w:hAnsi="宋体" w:cs="宋体"/>
          <w:b/>
          <w:sz w:val="36"/>
          <w:szCs w:val="36"/>
        </w:rPr>
      </w:pPr>
      <w:r>
        <w:rPr>
          <w:rFonts w:hint="eastAsia" w:ascii="宋体" w:hAnsi="宋体" w:cs="宋体"/>
          <w:szCs w:val="36"/>
        </w:rPr>
        <w:fldChar w:fldCharType="end"/>
      </w:r>
    </w:p>
    <w:p w14:paraId="1F948CF7">
      <w:pPr>
        <w:pStyle w:val="11"/>
        <w:spacing w:after="0" w:line="360" w:lineRule="auto"/>
        <w:rPr>
          <w:rFonts w:hint="eastAsia" w:ascii="宋体" w:hAnsi="宋体" w:cs="宋体"/>
          <w:b/>
          <w:sz w:val="36"/>
          <w:szCs w:val="36"/>
        </w:rPr>
        <w:sectPr>
          <w:headerReference r:id="rId3" w:type="default"/>
          <w:footerReference r:id="rId4" w:type="default"/>
          <w:pgSz w:w="11906" w:h="16838"/>
          <w:pgMar w:top="1440" w:right="1803" w:bottom="1440" w:left="1803" w:header="850" w:footer="992" w:gutter="0"/>
          <w:pgNumType w:start="1"/>
          <w:cols w:space="720" w:num="1"/>
          <w:docGrid w:type="lines" w:linePitch="317" w:charSpace="0"/>
        </w:sectPr>
      </w:pPr>
    </w:p>
    <w:p w14:paraId="07EC792C">
      <w:pPr>
        <w:kinsoku w:val="0"/>
        <w:autoSpaceDE w:val="0"/>
        <w:autoSpaceDN w:val="0"/>
        <w:spacing w:before="158" w:beforeLines="50" w:after="158" w:afterLines="50" w:line="640" w:lineRule="exact"/>
        <w:jc w:val="center"/>
        <w:textAlignment w:val="baseline"/>
        <w:rPr>
          <w:rFonts w:hint="eastAsia" w:ascii="方正小标宋简体" w:hAnsi="方正小标宋简体" w:eastAsia="方正小标宋简体" w:cs="方正小标宋简体"/>
          <w:b/>
          <w:kern w:val="44"/>
          <w:sz w:val="44"/>
          <w:szCs w:val="44"/>
        </w:rPr>
      </w:pPr>
      <w:r>
        <w:rPr>
          <w:rFonts w:hint="eastAsia" w:ascii="方正小标宋简体" w:hAnsi="方正小标宋简体" w:eastAsia="方正小标宋简体" w:cs="方正小标宋简体"/>
          <w:b/>
          <w:kern w:val="44"/>
          <w:sz w:val="44"/>
          <w:szCs w:val="44"/>
        </w:rPr>
        <w:t>分析检验技术专业人才培养方案</w:t>
      </w:r>
    </w:p>
    <w:p w14:paraId="1B082B56">
      <w:pPr>
        <w:spacing w:line="640" w:lineRule="exact"/>
        <w:ind w:firstLine="643" w:firstLineChars="200"/>
        <w:outlineLvl w:val="0"/>
        <w:rPr>
          <w:rFonts w:hint="eastAsia" w:ascii="黑体" w:hAnsi="黑体" w:eastAsia="黑体" w:cs="黑体"/>
          <w:b/>
          <w:bCs/>
          <w:kern w:val="0"/>
          <w:sz w:val="32"/>
          <w:szCs w:val="32"/>
          <w:lang w:bidi="ar"/>
        </w:rPr>
      </w:pPr>
      <w:bookmarkStart w:id="0" w:name="_Toc20068"/>
      <w:bookmarkStart w:id="1" w:name="_Toc30939"/>
      <w:r>
        <w:rPr>
          <w:rFonts w:hint="eastAsia" w:ascii="黑体" w:hAnsi="黑体" w:eastAsia="黑体" w:cs="黑体"/>
          <w:b/>
          <w:bCs/>
          <w:kern w:val="0"/>
          <w:sz w:val="32"/>
          <w:szCs w:val="32"/>
          <w:lang w:bidi="ar"/>
        </w:rPr>
        <w:t>一、专业名称及代码</w:t>
      </w:r>
      <w:bookmarkEnd w:id="0"/>
      <w:bookmarkEnd w:id="1"/>
    </w:p>
    <w:p w14:paraId="0CC486CC">
      <w:pPr>
        <w:spacing w:line="560" w:lineRule="exact"/>
        <w:ind w:firstLine="640" w:firstLineChars="200"/>
        <w:rPr>
          <w:rFonts w:hint="eastAsia" w:ascii="仿宋_GB2312" w:hAnsi="仿宋_GB2312" w:eastAsia="仿宋_GB2312" w:cs="仿宋_GB2312"/>
          <w:sz w:val="32"/>
          <w:szCs w:val="32"/>
        </w:rPr>
      </w:pPr>
      <w:bookmarkStart w:id="2" w:name="_Toc15696"/>
      <w:r>
        <w:rPr>
          <w:rFonts w:hint="eastAsia" w:ascii="仿宋_GB2312" w:hAnsi="仿宋_GB2312" w:eastAsia="仿宋_GB2312" w:cs="仿宋_GB2312"/>
          <w:sz w:val="32"/>
          <w:szCs w:val="32"/>
        </w:rPr>
        <w:t>专业名称</w:t>
      </w:r>
      <w:bookmarkEnd w:id="2"/>
      <w:r>
        <w:rPr>
          <w:rFonts w:hint="eastAsia" w:ascii="仿宋_GB2312" w:hAnsi="仿宋_GB2312" w:eastAsia="仿宋_GB2312" w:cs="仿宋_GB2312"/>
          <w:sz w:val="32"/>
          <w:szCs w:val="32"/>
        </w:rPr>
        <w:t>：分析检验技术</w:t>
      </w:r>
    </w:p>
    <w:p w14:paraId="5B3F5A8B">
      <w:pPr>
        <w:spacing w:line="560" w:lineRule="exact"/>
        <w:ind w:firstLine="640" w:firstLineChars="200"/>
        <w:rPr>
          <w:rFonts w:hint="eastAsia" w:ascii="仿宋_GB2312" w:hAnsi="仿宋_GB2312" w:eastAsia="仿宋_GB2312" w:cs="仿宋_GB2312"/>
          <w:sz w:val="32"/>
          <w:szCs w:val="32"/>
        </w:rPr>
      </w:pPr>
      <w:bookmarkStart w:id="3" w:name="_Toc11197"/>
      <w:r>
        <w:rPr>
          <w:rFonts w:hint="eastAsia" w:ascii="仿宋_GB2312" w:hAnsi="仿宋_GB2312" w:eastAsia="仿宋_GB2312" w:cs="仿宋_GB2312"/>
          <w:sz w:val="32"/>
          <w:szCs w:val="32"/>
        </w:rPr>
        <w:t>专业代码</w:t>
      </w:r>
      <w:bookmarkEnd w:id="3"/>
      <w:r>
        <w:rPr>
          <w:rFonts w:hint="eastAsia" w:ascii="仿宋_GB2312" w:hAnsi="仿宋_GB2312" w:eastAsia="仿宋_GB2312" w:cs="仿宋_GB2312"/>
          <w:sz w:val="32"/>
          <w:szCs w:val="32"/>
        </w:rPr>
        <w:t>：670207</w:t>
      </w:r>
    </w:p>
    <w:p w14:paraId="4E5C921A">
      <w:pPr>
        <w:spacing w:line="640" w:lineRule="exact"/>
        <w:ind w:firstLine="643" w:firstLineChars="200"/>
        <w:outlineLvl w:val="0"/>
        <w:rPr>
          <w:rFonts w:hint="eastAsia" w:ascii="黑体" w:hAnsi="黑体" w:eastAsia="黑体" w:cs="黑体"/>
          <w:b/>
          <w:bCs/>
          <w:kern w:val="0"/>
          <w:sz w:val="32"/>
          <w:szCs w:val="32"/>
          <w:lang w:bidi="ar"/>
        </w:rPr>
      </w:pPr>
      <w:bookmarkStart w:id="4" w:name="_Toc26551"/>
      <w:bookmarkStart w:id="5" w:name="_Toc8340"/>
      <w:r>
        <w:rPr>
          <w:rFonts w:hint="eastAsia" w:ascii="黑体" w:hAnsi="黑体" w:eastAsia="黑体" w:cs="黑体"/>
          <w:b/>
          <w:bCs/>
          <w:kern w:val="0"/>
          <w:sz w:val="32"/>
          <w:szCs w:val="32"/>
          <w:lang w:bidi="ar"/>
        </w:rPr>
        <w:t>二、入学要求</w:t>
      </w:r>
      <w:bookmarkEnd w:id="4"/>
      <w:bookmarkEnd w:id="5"/>
    </w:p>
    <w:p w14:paraId="3F5B519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一般为初中阶段教育毕业生或具有同等学力者。</w:t>
      </w:r>
    </w:p>
    <w:p w14:paraId="3A68B8F7">
      <w:pPr>
        <w:spacing w:line="640" w:lineRule="exact"/>
        <w:ind w:firstLine="643" w:firstLineChars="200"/>
        <w:outlineLvl w:val="0"/>
        <w:rPr>
          <w:rFonts w:hint="eastAsia" w:ascii="黑体" w:hAnsi="黑体" w:eastAsia="黑体" w:cs="黑体"/>
          <w:b/>
          <w:bCs/>
          <w:kern w:val="0"/>
          <w:sz w:val="32"/>
          <w:szCs w:val="32"/>
          <w:lang w:bidi="ar"/>
        </w:rPr>
      </w:pPr>
      <w:bookmarkStart w:id="6" w:name="_Toc27814"/>
      <w:bookmarkStart w:id="7" w:name="_Toc1581"/>
      <w:r>
        <w:rPr>
          <w:rFonts w:hint="eastAsia" w:ascii="黑体" w:hAnsi="黑体" w:eastAsia="黑体" w:cs="黑体"/>
          <w:b/>
          <w:bCs/>
          <w:kern w:val="0"/>
          <w:sz w:val="32"/>
          <w:szCs w:val="32"/>
          <w:lang w:bidi="ar"/>
        </w:rPr>
        <w:t>三、修业年限</w:t>
      </w:r>
      <w:bookmarkEnd w:id="6"/>
      <w:bookmarkEnd w:id="7"/>
    </w:p>
    <w:p w14:paraId="7BE9E5DB">
      <w:pPr>
        <w:spacing w:line="560" w:lineRule="exact"/>
        <w:ind w:firstLine="640" w:firstLineChars="200"/>
        <w:rPr>
          <w:rFonts w:hint="eastAsia" w:ascii="仿宋_GB2312" w:hAnsi="仿宋_GB2312" w:eastAsia="仿宋_GB2312" w:cs="仿宋_GB2312"/>
          <w:sz w:val="32"/>
          <w:szCs w:val="32"/>
        </w:rPr>
      </w:pPr>
      <w:bookmarkStart w:id="8" w:name="_Toc2014"/>
      <w:r>
        <w:rPr>
          <w:rFonts w:hint="eastAsia" w:ascii="仿宋_GB2312" w:hAnsi="仿宋_GB2312" w:eastAsia="仿宋_GB2312" w:cs="仿宋_GB2312"/>
          <w:sz w:val="32"/>
          <w:szCs w:val="32"/>
        </w:rPr>
        <w:t>全日制三年学制</w:t>
      </w:r>
    </w:p>
    <w:p w14:paraId="3A0B7DD3">
      <w:pPr>
        <w:spacing w:line="640" w:lineRule="exact"/>
        <w:ind w:firstLine="643" w:firstLineChars="200"/>
        <w:outlineLvl w:val="0"/>
        <w:rPr>
          <w:rFonts w:hint="eastAsia" w:ascii="黑体" w:hAnsi="黑体" w:eastAsia="黑体" w:cs="黑体"/>
          <w:b/>
          <w:bCs/>
          <w:kern w:val="0"/>
          <w:sz w:val="32"/>
          <w:szCs w:val="32"/>
          <w:lang w:bidi="ar"/>
        </w:rPr>
      </w:pPr>
      <w:bookmarkStart w:id="9" w:name="_Toc32606"/>
      <w:r>
        <w:rPr>
          <w:rFonts w:hint="eastAsia" w:ascii="黑体" w:hAnsi="黑体" w:eastAsia="黑体" w:cs="黑体"/>
          <w:b/>
          <w:bCs/>
          <w:kern w:val="0"/>
          <w:sz w:val="32"/>
          <w:szCs w:val="32"/>
          <w:lang w:bidi="ar"/>
        </w:rPr>
        <w:t>四、职业面向</w:t>
      </w:r>
      <w:bookmarkEnd w:id="8"/>
      <w:bookmarkEnd w:id="9"/>
    </w:p>
    <w:p w14:paraId="41BFD1C9">
      <w:pPr>
        <w:adjustRightInd w:val="0"/>
        <w:snapToGrid w:val="0"/>
        <w:jc w:val="center"/>
        <w:rPr>
          <w:rFonts w:hint="eastAsia" w:ascii="宋体" w:hAnsi="宋体" w:cs="宋体"/>
          <w:b/>
          <w:szCs w:val="21"/>
        </w:rPr>
      </w:pPr>
      <w:r>
        <w:rPr>
          <w:rFonts w:hint="eastAsia" w:ascii="宋体" w:hAnsi="宋体" w:cs="宋体"/>
          <w:b/>
          <w:szCs w:val="21"/>
        </w:rPr>
        <w:t>表4-1职业面向</w:t>
      </w:r>
    </w:p>
    <w:tbl>
      <w:tblPr>
        <w:tblStyle w:val="13"/>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02"/>
        <w:gridCol w:w="998"/>
        <w:gridCol w:w="1009"/>
        <w:gridCol w:w="1754"/>
        <w:gridCol w:w="1275"/>
        <w:gridCol w:w="1559"/>
      </w:tblGrid>
      <w:tr w14:paraId="184C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shd w:val="clear" w:color="auto" w:fill="auto"/>
            <w:vAlign w:val="center"/>
          </w:tcPr>
          <w:p w14:paraId="1D06B023">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所属专业大类</w:t>
            </w:r>
          </w:p>
          <w:p w14:paraId="0EF48611">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582" w:type="pct"/>
            <w:shd w:val="clear" w:color="auto" w:fill="auto"/>
            <w:vAlign w:val="center"/>
          </w:tcPr>
          <w:p w14:paraId="2E0E60AA">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所属</w:t>
            </w:r>
          </w:p>
          <w:p w14:paraId="110BB611">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专业类（代码）</w:t>
            </w:r>
          </w:p>
        </w:tc>
        <w:tc>
          <w:tcPr>
            <w:tcW w:w="580" w:type="pct"/>
            <w:shd w:val="clear" w:color="auto" w:fill="auto"/>
            <w:vAlign w:val="center"/>
          </w:tcPr>
          <w:p w14:paraId="7BC56D4F">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对应</w:t>
            </w:r>
          </w:p>
          <w:p w14:paraId="7FE9BD5F">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行业</w:t>
            </w:r>
          </w:p>
          <w:p w14:paraId="737D5FCF">
            <w:pPr>
              <w:snapToGrid w:val="0"/>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586" w:type="pct"/>
            <w:shd w:val="clear" w:color="auto" w:fill="auto"/>
            <w:vAlign w:val="center"/>
          </w:tcPr>
          <w:p w14:paraId="127020D7">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主要职业类别</w:t>
            </w:r>
          </w:p>
          <w:p w14:paraId="60F5D5B2">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1018" w:type="pct"/>
            <w:shd w:val="clear" w:color="auto" w:fill="auto"/>
            <w:vAlign w:val="center"/>
          </w:tcPr>
          <w:p w14:paraId="5BE25831">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主要岗位类别（或技术领域）</w:t>
            </w:r>
          </w:p>
        </w:tc>
        <w:tc>
          <w:tcPr>
            <w:tcW w:w="740" w:type="pct"/>
            <w:shd w:val="clear" w:color="auto" w:fill="auto"/>
            <w:vAlign w:val="center"/>
          </w:tcPr>
          <w:p w14:paraId="4798B803">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职业资格或职业技能等级证书举例</w:t>
            </w:r>
          </w:p>
        </w:tc>
        <w:tc>
          <w:tcPr>
            <w:tcW w:w="905" w:type="pct"/>
            <w:shd w:val="clear" w:color="auto" w:fill="auto"/>
            <w:vAlign w:val="center"/>
          </w:tcPr>
          <w:p w14:paraId="14C12853">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继续学习专业</w:t>
            </w:r>
          </w:p>
        </w:tc>
      </w:tr>
      <w:tr w14:paraId="21B1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shd w:val="clear" w:color="auto" w:fill="auto"/>
            <w:vAlign w:val="center"/>
          </w:tcPr>
          <w:p w14:paraId="6243EF51">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生物与化工大类（67）</w:t>
            </w:r>
          </w:p>
        </w:tc>
        <w:tc>
          <w:tcPr>
            <w:tcW w:w="582" w:type="pct"/>
            <w:shd w:val="clear" w:color="auto" w:fill="auto"/>
            <w:vAlign w:val="center"/>
          </w:tcPr>
          <w:p w14:paraId="7584A275">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化工技术类（6702）</w:t>
            </w:r>
          </w:p>
        </w:tc>
        <w:tc>
          <w:tcPr>
            <w:tcW w:w="580" w:type="pct"/>
            <w:shd w:val="clear" w:color="auto" w:fill="auto"/>
            <w:vAlign w:val="center"/>
          </w:tcPr>
          <w:p w14:paraId="5C81E7E4">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化学原料和化学制品制造业（26）</w:t>
            </w:r>
          </w:p>
        </w:tc>
        <w:tc>
          <w:tcPr>
            <w:tcW w:w="586" w:type="pct"/>
            <w:shd w:val="clear" w:color="auto" w:fill="auto"/>
            <w:vAlign w:val="center"/>
          </w:tcPr>
          <w:p w14:paraId="3A70ECC5">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无机化学反应生产工（6-11-02-10 ）</w:t>
            </w:r>
          </w:p>
          <w:p w14:paraId="35621202">
            <w:pPr>
              <w:snapToGrid w:val="0"/>
              <w:jc w:val="center"/>
              <w:rPr>
                <w:rFonts w:hint="eastAsia" w:ascii="仿宋_GB2312" w:hAnsi="仿宋_GB2312" w:eastAsia="仿宋_GB2312" w:cs="仿宋_GB2312"/>
                <w:szCs w:val="21"/>
              </w:rPr>
            </w:pPr>
          </w:p>
        </w:tc>
        <w:tc>
          <w:tcPr>
            <w:tcW w:w="1018" w:type="pct"/>
            <w:shd w:val="clear" w:color="auto" w:fill="auto"/>
            <w:vAlign w:val="center"/>
          </w:tcPr>
          <w:p w14:paraId="475A6C6E">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化学检验员</w:t>
            </w:r>
          </w:p>
          <w:p w14:paraId="51472668">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环境监测技术员</w:t>
            </w:r>
          </w:p>
          <w:p w14:paraId="356087A1">
            <w:pPr>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食品检测员</w:t>
            </w:r>
          </w:p>
          <w:p w14:paraId="61C6B260">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电化学反应工 </w:t>
            </w:r>
          </w:p>
          <w:p w14:paraId="1D869202">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窑炉反应工 </w:t>
            </w:r>
          </w:p>
          <w:p w14:paraId="64B221C5">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黄磷生产工 </w:t>
            </w:r>
          </w:p>
          <w:p w14:paraId="7CF2D739">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电石生产工 </w:t>
            </w:r>
          </w:p>
          <w:p w14:paraId="311D528E">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40" w:type="pct"/>
            <w:shd w:val="clear" w:color="auto" w:fill="auto"/>
            <w:vAlign w:val="center"/>
          </w:tcPr>
          <w:p w14:paraId="76192C6F">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化工危险与可操作性（HAZOP）</w:t>
            </w:r>
          </w:p>
          <w:p w14:paraId="4CB50CF7">
            <w:pPr>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分析职业技能等级证书(初级)</w:t>
            </w:r>
          </w:p>
          <w:p w14:paraId="315A52AB">
            <w:pPr>
              <w:snapToGrid w:val="0"/>
              <w:jc w:val="center"/>
              <w:rPr>
                <w:rFonts w:hint="eastAsia" w:ascii="仿宋_GB2312" w:hAnsi="仿宋_GB2312" w:eastAsia="仿宋_GB2312" w:cs="仿宋_GB2312"/>
                <w:szCs w:val="21"/>
              </w:rPr>
            </w:pPr>
          </w:p>
        </w:tc>
        <w:tc>
          <w:tcPr>
            <w:tcW w:w="905" w:type="pct"/>
            <w:shd w:val="clear" w:color="auto" w:fill="auto"/>
            <w:vAlign w:val="center"/>
          </w:tcPr>
          <w:p w14:paraId="66624B84">
            <w:pPr>
              <w:widowControl/>
              <w:jc w:val="left"/>
              <w:rPr>
                <w:rFonts w:hint="eastAsia" w:ascii="仿宋_GB2312" w:hAnsi="仿宋_GB2312" w:eastAsia="仿宋_GB2312" w:cs="仿宋_GB2312"/>
              </w:rPr>
            </w:pPr>
            <w:r>
              <w:rPr>
                <w:rFonts w:hint="eastAsia" w:ascii="仿宋_GB2312" w:hAnsi="仿宋_GB2312" w:eastAsia="仿宋_GB2312" w:cs="仿宋_GB2312"/>
                <w:b/>
                <w:bCs/>
                <w:szCs w:val="21"/>
              </w:rPr>
              <w:t>高职专科:</w:t>
            </w:r>
            <w:r>
              <w:rPr>
                <w:rFonts w:hint="eastAsia" w:ascii="仿宋_GB2312" w:hAnsi="仿宋_GB2312" w:eastAsia="仿宋_GB2312" w:cs="仿宋_GB2312"/>
                <w:color w:val="000000"/>
                <w:kern w:val="0"/>
                <w:szCs w:val="21"/>
                <w:lang w:bidi="ar"/>
              </w:rPr>
              <w:t>分析检验技术、环境监测技术</w:t>
            </w:r>
          </w:p>
          <w:p w14:paraId="7A91032F">
            <w:pPr>
              <w:widowControl/>
              <w:jc w:val="left"/>
              <w:rPr>
                <w:rFonts w:hint="eastAsia" w:ascii="仿宋_GB2312" w:hAnsi="仿宋_GB2312" w:eastAsia="仿宋_GB2312" w:cs="仿宋_GB2312"/>
              </w:rPr>
            </w:pPr>
            <w:r>
              <w:rPr>
                <w:rFonts w:hint="eastAsia" w:ascii="仿宋_GB2312" w:hAnsi="仿宋_GB2312" w:eastAsia="仿宋_GB2312" w:cs="仿宋_GB2312"/>
                <w:b/>
                <w:bCs/>
                <w:szCs w:val="21"/>
              </w:rPr>
              <w:t>高职本科:</w:t>
            </w:r>
            <w:r>
              <w:rPr>
                <w:rFonts w:hint="eastAsia" w:ascii="仿宋_GB2312" w:hAnsi="仿宋_GB2312" w:eastAsia="仿宋_GB2312" w:cs="仿宋_GB2312"/>
                <w:color w:val="000000"/>
                <w:kern w:val="0"/>
                <w:szCs w:val="21"/>
                <w:lang w:bidi="ar"/>
              </w:rPr>
              <w:t>现代分析测试技术</w:t>
            </w:r>
          </w:p>
          <w:p w14:paraId="2A5EE3D5">
            <w:pPr>
              <w:widowControl/>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普通本科:</w:t>
            </w:r>
            <w:r>
              <w:rPr>
                <w:rFonts w:hint="eastAsia" w:ascii="仿宋_GB2312" w:hAnsi="仿宋_GB2312" w:eastAsia="仿宋_GB2312" w:cs="仿宋_GB2312"/>
                <w:color w:val="000000"/>
                <w:kern w:val="0"/>
                <w:szCs w:val="21"/>
                <w:lang w:bidi="ar"/>
              </w:rPr>
              <w:t>应用化学、环境科学</w:t>
            </w:r>
          </w:p>
        </w:tc>
      </w:tr>
    </w:tbl>
    <w:p w14:paraId="4C8418DD">
      <w:pPr>
        <w:spacing w:line="640" w:lineRule="exact"/>
        <w:ind w:firstLine="643" w:firstLineChars="200"/>
        <w:outlineLvl w:val="0"/>
        <w:rPr>
          <w:rFonts w:hint="eastAsia" w:ascii="黑体" w:hAnsi="黑体" w:eastAsia="黑体" w:cs="黑体"/>
          <w:b/>
          <w:bCs/>
          <w:kern w:val="0"/>
          <w:sz w:val="32"/>
          <w:szCs w:val="32"/>
          <w:lang w:bidi="ar"/>
        </w:rPr>
      </w:pPr>
      <w:bookmarkStart w:id="10" w:name="_Toc5376"/>
      <w:bookmarkStart w:id="11" w:name="_Toc31324"/>
      <w:r>
        <w:rPr>
          <w:rFonts w:hint="eastAsia" w:ascii="黑体" w:hAnsi="黑体" w:eastAsia="黑体" w:cs="黑体"/>
          <w:b/>
          <w:bCs/>
          <w:kern w:val="0"/>
          <w:sz w:val="32"/>
          <w:szCs w:val="32"/>
          <w:lang w:bidi="ar"/>
        </w:rPr>
        <w:t>五、培养目标与培养规格</w:t>
      </w:r>
      <w:bookmarkEnd w:id="10"/>
      <w:bookmarkEnd w:id="11"/>
    </w:p>
    <w:p w14:paraId="0B65BDF2">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2" w:name="_Toc5031"/>
      <w:bookmarkStart w:id="13" w:name="_Toc20255"/>
      <w:r>
        <w:rPr>
          <w:rFonts w:hint="eastAsia" w:ascii="楷体_GB2312" w:hAnsi="楷体_GB2312" w:eastAsia="楷体_GB2312" w:cs="楷体_GB2312"/>
          <w:b/>
          <w:bCs/>
          <w:kern w:val="0"/>
          <w:sz w:val="32"/>
          <w:szCs w:val="32"/>
          <w:lang w:bidi="ar"/>
        </w:rPr>
        <w:t>（一）培养目标</w:t>
      </w:r>
      <w:bookmarkEnd w:id="12"/>
      <w:bookmarkEnd w:id="13"/>
    </w:p>
    <w:p w14:paraId="0B1C2033">
      <w:pPr>
        <w:pStyle w:val="6"/>
        <w:spacing w:before="183" w:line="268" w:lineRule="auto"/>
        <w:ind w:right="61" w:firstLine="668" w:firstLineChars="200"/>
      </w:pPr>
      <w:r>
        <w:rPr>
          <w:spacing w:val="7"/>
        </w:rPr>
        <w:t>本专业培养能够践行社会主义核心价值观，传承技能文明</w:t>
      </w:r>
      <w:r>
        <w:rPr>
          <w:rFonts w:hint="eastAsia"/>
          <w:spacing w:val="7"/>
        </w:rPr>
        <w:t>，</w:t>
      </w:r>
      <w:r>
        <w:rPr>
          <w:spacing w:val="7"/>
        </w:rPr>
        <w:t>德智体美劳全面发展，具有</w:t>
      </w:r>
      <w:r>
        <w:rPr>
          <w:spacing w:val="5"/>
        </w:rPr>
        <w:t>良好的人文素养、科学素养、数字素养、职业道德，</w:t>
      </w:r>
      <w:r>
        <w:rPr>
          <w:spacing w:val="-48"/>
        </w:rPr>
        <w:t xml:space="preserve"> </w:t>
      </w:r>
      <w:r>
        <w:rPr>
          <w:spacing w:val="5"/>
        </w:rPr>
        <w:t>爱岗敬业的职业精神和精益求精的工匠</w:t>
      </w:r>
      <w:r>
        <w:rPr>
          <w:spacing w:val="4"/>
        </w:rPr>
        <w:t>精神，扎实的文化基础知识、较强的就业创</w:t>
      </w:r>
      <w:r>
        <w:rPr>
          <w:spacing w:val="3"/>
        </w:rPr>
        <w:t>业能力和学习能力，掌握本专业知识和技术技能，</w:t>
      </w:r>
      <w:r>
        <w:t xml:space="preserve"> </w:t>
      </w:r>
      <w:r>
        <w:rPr>
          <w:spacing w:val="7"/>
        </w:rPr>
        <w:t>具备职业综合素质和行动能力，面向化学原料和化学制品制造业、专业技术服务业等行业的</w:t>
      </w:r>
      <w:r>
        <w:rPr>
          <w:spacing w:val="-1"/>
        </w:rPr>
        <w:t>检验试验，检验、检测和计量服务等岗位（群</w:t>
      </w:r>
      <w:r>
        <w:rPr>
          <w:spacing w:val="-41"/>
        </w:rPr>
        <w:t>），</w:t>
      </w:r>
      <w:r>
        <w:rPr>
          <w:spacing w:val="-1"/>
        </w:rPr>
        <w:t>能够从事样品采集、常规检测分析、校准计量</w:t>
      </w:r>
      <w:r>
        <w:rPr>
          <w:spacing w:val="-3"/>
        </w:rPr>
        <w:t>等工作的技能人才。</w:t>
      </w:r>
    </w:p>
    <w:p w14:paraId="1225BBEF">
      <w:pPr>
        <w:spacing w:line="560" w:lineRule="exact"/>
        <w:ind w:firstLine="640" w:firstLineChars="200"/>
        <w:rPr>
          <w:rFonts w:hint="eastAsia" w:ascii="仿宋_GB2312" w:hAnsi="仿宋_GB2312" w:eastAsia="仿宋_GB2312" w:cs="仿宋_GB2312"/>
          <w:sz w:val="32"/>
          <w:szCs w:val="32"/>
        </w:rPr>
      </w:pPr>
    </w:p>
    <w:p w14:paraId="75CE2371">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4" w:name="_Toc8721"/>
      <w:bookmarkStart w:id="15" w:name="_Toc20353"/>
      <w:r>
        <w:rPr>
          <w:rFonts w:hint="eastAsia" w:ascii="楷体_GB2312" w:hAnsi="楷体_GB2312" w:eastAsia="楷体_GB2312" w:cs="楷体_GB2312"/>
          <w:b/>
          <w:bCs/>
          <w:kern w:val="0"/>
          <w:sz w:val="32"/>
          <w:szCs w:val="32"/>
          <w:lang w:bidi="ar"/>
        </w:rPr>
        <w:t>（二）培养规格</w:t>
      </w:r>
      <w:bookmarkEnd w:id="14"/>
      <w:bookmarkEnd w:id="15"/>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705"/>
        <w:gridCol w:w="811"/>
        <w:gridCol w:w="6337"/>
      </w:tblGrid>
      <w:tr w14:paraId="0622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8" w:type="pct"/>
            <w:vAlign w:val="center"/>
          </w:tcPr>
          <w:p w14:paraId="622B187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890" w:type="pct"/>
            <w:gridSpan w:val="2"/>
            <w:vAlign w:val="center"/>
          </w:tcPr>
          <w:p w14:paraId="1A391101">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培养规格模块</w:t>
            </w:r>
          </w:p>
        </w:tc>
        <w:tc>
          <w:tcPr>
            <w:tcW w:w="3721" w:type="pct"/>
            <w:vAlign w:val="center"/>
          </w:tcPr>
          <w:p w14:paraId="5BD42C73">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注意事项</w:t>
            </w:r>
          </w:p>
        </w:tc>
      </w:tr>
      <w:tr w14:paraId="2B9C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Merge w:val="restart"/>
            <w:vAlign w:val="center"/>
          </w:tcPr>
          <w:p w14:paraId="347961E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414" w:type="pct"/>
            <w:vMerge w:val="restart"/>
            <w:vAlign w:val="center"/>
          </w:tcPr>
          <w:p w14:paraId="681DBA4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475" w:type="pct"/>
            <w:vAlign w:val="center"/>
          </w:tcPr>
          <w:p w14:paraId="16F8B50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思政</w:t>
            </w:r>
          </w:p>
        </w:tc>
        <w:tc>
          <w:tcPr>
            <w:tcW w:w="3721" w:type="pct"/>
            <w:vAlign w:val="center"/>
          </w:tcPr>
          <w:p w14:paraId="2D9C947C">
            <w:pPr>
              <w:widowControl/>
              <w:ind w:firstLine="420" w:firstLineChars="200"/>
              <w:jc w:val="left"/>
              <w:rPr>
                <w:rFonts w:hint="eastAsia" w:ascii="仿宋_GB2312" w:hAnsi="仿宋_GB2312" w:eastAsia="仿宋_GB2312" w:cs="仿宋_GB2312"/>
                <w:bCs/>
                <w:szCs w:val="21"/>
              </w:rPr>
            </w:pPr>
            <w:r>
              <w:rPr>
                <w:rFonts w:hint="eastAsia" w:ascii="仿宋_GB2312" w:hAnsi="仿宋_GB2312" w:eastAsia="仿宋_GB2312" w:cs="仿宋_GB2312"/>
                <w:szCs w:val="21"/>
              </w:rPr>
              <w:t>★</w:t>
            </w:r>
            <w:r>
              <w:rPr>
                <w:rFonts w:hint="eastAsia" w:ascii="仿宋_GB2312" w:hAnsi="仿宋_GB2312" w:eastAsia="仿宋_GB2312" w:cs="仿宋_GB2312"/>
                <w:bCs/>
                <w:szCs w:val="21"/>
              </w:rPr>
              <w:t>坚定拥护中国共产党领导和我国社会主义制度，在习近平新时代中国特色社会主义思想指引下，践行社会主义核心价值观，具有深厚的爱国情感和中华民族自豪感。</w:t>
            </w:r>
          </w:p>
          <w:p w14:paraId="0CE6B045">
            <w:pPr>
              <w:pStyle w:val="6"/>
              <w:autoSpaceDE w:val="0"/>
              <w:autoSpaceDN w:val="0"/>
              <w:spacing w:before="0"/>
              <w:ind w:left="0" w:firstLine="420" w:firstLineChars="200"/>
              <w:rPr>
                <w:rFonts w:hint="eastAsia" w:ascii="仿宋_GB2312" w:hAnsi="仿宋_GB2312" w:eastAsia="仿宋_GB2312" w:cs="仿宋_GB2312"/>
                <w:bCs/>
                <w:sz w:val="21"/>
                <w:szCs w:val="21"/>
              </w:rPr>
            </w:pPr>
            <w:r>
              <w:rPr>
                <w:rFonts w:hint="eastAsia" w:ascii="仿宋_GB2312" w:hAnsi="仿宋_GB2312" w:eastAsia="仿宋_GB2312" w:cs="仿宋_GB2312"/>
                <w:sz w:val="21"/>
                <w:szCs w:val="21"/>
                <w:lang w:val="en-US"/>
              </w:rPr>
              <w:t>★</w:t>
            </w:r>
            <w:r>
              <w:rPr>
                <w:rFonts w:hint="eastAsia" w:ascii="仿宋_GB2312" w:hAnsi="仿宋_GB2312" w:eastAsia="仿宋_GB2312" w:cs="仿宋_GB2312"/>
                <w:bCs/>
                <w:sz w:val="21"/>
                <w:szCs w:val="21"/>
                <w:lang w:val="en-US" w:bidi="ar-SA"/>
              </w:rPr>
              <w:t>具备良好的政治思想素质、道德品质和法律意识；</w:t>
            </w:r>
            <w:r>
              <w:rPr>
                <w:rFonts w:hint="eastAsia" w:ascii="仿宋_GB2312" w:hAnsi="仿宋_GB2312" w:eastAsia="仿宋_GB2312" w:cs="仿宋_GB2312"/>
                <w:bCs/>
                <w:sz w:val="21"/>
                <w:szCs w:val="21"/>
              </w:rPr>
              <w:t>崇尚宪法、遵法守纪、崇德向善、诚实守信、尊重生命、热爱劳动，履行道德准则和行为规范，具有社会责任感和社会参与意识。</w:t>
            </w:r>
          </w:p>
          <w:p w14:paraId="0124A426">
            <w:pPr>
              <w:pStyle w:val="12"/>
              <w:widowControl/>
              <w:spacing w:before="0" w:beforeAutospacing="0" w:after="0" w:afterAutospacing="0"/>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bCs/>
                <w:sz w:val="21"/>
                <w:szCs w:val="21"/>
              </w:rPr>
              <w:t>具</w:t>
            </w:r>
            <w:r>
              <w:rPr>
                <w:rFonts w:hint="eastAsia" w:ascii="仿宋_GB2312" w:hAnsi="仿宋_GB2312" w:eastAsia="仿宋_GB2312" w:cs="仿宋_GB2312"/>
                <w:bCs/>
                <w:kern w:val="2"/>
                <w:sz w:val="21"/>
                <w:szCs w:val="21"/>
                <w:lang w:val="zh-CN" w:bidi="zh-CN"/>
              </w:rPr>
              <w:t>有健康的体魄、心理和健全的人格</w:t>
            </w:r>
            <w:r>
              <w:rPr>
                <w:rFonts w:hint="eastAsia" w:ascii="仿宋_GB2312" w:hAnsi="仿宋_GB2312" w:eastAsia="仿宋_GB2312" w:cs="仿宋_GB2312"/>
                <w:bCs/>
                <w:kern w:val="2"/>
                <w:sz w:val="21"/>
                <w:szCs w:val="21"/>
                <w:lang w:bidi="zh-CN"/>
              </w:rPr>
              <w:t>和</w:t>
            </w:r>
            <w:r>
              <w:rPr>
                <w:rFonts w:hint="eastAsia" w:ascii="仿宋_GB2312" w:hAnsi="仿宋_GB2312" w:eastAsia="仿宋_GB2312" w:cs="仿宋_GB2312"/>
                <w:bCs/>
                <w:kern w:val="2"/>
                <w:sz w:val="21"/>
                <w:szCs w:val="21"/>
                <w:lang w:val="zh-CN" w:bidi="zh-CN"/>
              </w:rPr>
              <w:t>乐观的人生态度，掌握基本运动知识和一两项运动技</w:t>
            </w:r>
            <w:r>
              <w:rPr>
                <w:rFonts w:hint="eastAsia" w:ascii="仿宋_GB2312" w:hAnsi="仿宋_GB2312" w:eastAsia="仿宋_GB2312" w:cs="仿宋_GB2312"/>
                <w:bCs/>
                <w:sz w:val="21"/>
                <w:szCs w:val="21"/>
              </w:rPr>
              <w:t>能，养成良好的健身与卫生习惯，良好的行为习惯，具有一定的审美和人文素养，能够形成一两项艺术特长或爱好。</w:t>
            </w:r>
          </w:p>
        </w:tc>
      </w:tr>
      <w:tr w14:paraId="3B0B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Merge w:val="continue"/>
            <w:vAlign w:val="center"/>
          </w:tcPr>
          <w:p w14:paraId="0C395020">
            <w:pPr>
              <w:jc w:val="center"/>
              <w:rPr>
                <w:rFonts w:hint="eastAsia" w:ascii="仿宋_GB2312" w:hAnsi="仿宋_GB2312" w:eastAsia="仿宋_GB2312" w:cs="仿宋_GB2312"/>
                <w:bCs/>
                <w:szCs w:val="21"/>
              </w:rPr>
            </w:pPr>
          </w:p>
        </w:tc>
        <w:tc>
          <w:tcPr>
            <w:tcW w:w="414" w:type="pct"/>
            <w:vMerge w:val="continue"/>
            <w:vAlign w:val="center"/>
          </w:tcPr>
          <w:p w14:paraId="23FA6511">
            <w:pPr>
              <w:jc w:val="center"/>
              <w:rPr>
                <w:rFonts w:hint="eastAsia" w:ascii="仿宋_GB2312" w:hAnsi="仿宋_GB2312" w:eastAsia="仿宋_GB2312" w:cs="仿宋_GB2312"/>
                <w:bCs/>
                <w:szCs w:val="21"/>
              </w:rPr>
            </w:pPr>
          </w:p>
        </w:tc>
        <w:tc>
          <w:tcPr>
            <w:tcW w:w="475" w:type="pct"/>
            <w:vAlign w:val="center"/>
          </w:tcPr>
          <w:p w14:paraId="3FAFFF5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职业素养</w:t>
            </w:r>
          </w:p>
        </w:tc>
        <w:tc>
          <w:tcPr>
            <w:tcW w:w="3721" w:type="pct"/>
            <w:vAlign w:val="center"/>
          </w:tcPr>
          <w:p w14:paraId="3FCFEB88">
            <w:pPr>
              <w:pStyle w:val="12"/>
              <w:widowControl/>
              <w:spacing w:before="0" w:beforeAutospacing="0" w:after="0" w:afterAutospacing="0"/>
              <w:ind w:firstLine="420" w:firstLineChars="200"/>
              <w:rPr>
                <w:rFonts w:hint="eastAsia" w:ascii="仿宋_GB2312" w:hAnsi="仿宋_GB2312" w:eastAsia="仿宋_GB2312" w:cs="仿宋_GB2312"/>
                <w:bCs/>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bCs/>
                <w:kern w:val="2"/>
                <w:sz w:val="21"/>
                <w:szCs w:val="21"/>
                <w:lang w:val="zh-CN" w:bidi="zh-CN"/>
              </w:rPr>
              <w:t>具备人文和科学素养，形成稳固的专业思想和良好的生活态度，具有良好</w:t>
            </w:r>
            <w:r>
              <w:rPr>
                <w:rFonts w:hint="eastAsia" w:ascii="仿宋_GB2312" w:hAnsi="仿宋_GB2312" w:eastAsia="仿宋_GB2312" w:cs="仿宋_GB2312"/>
                <w:bCs/>
                <w:sz w:val="21"/>
                <w:szCs w:val="21"/>
              </w:rPr>
              <w:t>的职业道德和职业素养，具有精益求精的工匠精神、质量安全意识、环保意识和创新思维。</w:t>
            </w:r>
          </w:p>
          <w:p w14:paraId="7A23903E">
            <w:pPr>
              <w:pStyle w:val="6"/>
              <w:autoSpaceDE w:val="0"/>
              <w:autoSpaceDN w:val="0"/>
              <w:spacing w:before="0"/>
              <w:ind w:left="0" w:firstLine="420" w:firstLineChars="200"/>
              <w:rPr>
                <w:rFonts w:hint="eastAsia" w:ascii="仿宋_GB2312" w:hAnsi="仿宋_GB2312" w:eastAsia="仿宋_GB2312" w:cs="仿宋_GB2312"/>
                <w:bCs/>
                <w:sz w:val="21"/>
                <w:szCs w:val="21"/>
              </w:rPr>
            </w:pPr>
            <w:r>
              <w:rPr>
                <w:rFonts w:hint="eastAsia" w:ascii="仿宋_GB2312" w:hAnsi="仿宋_GB2312" w:eastAsia="仿宋_GB2312" w:cs="仿宋_GB2312"/>
                <w:sz w:val="21"/>
                <w:szCs w:val="21"/>
                <w:lang w:val="en-US"/>
              </w:rPr>
              <w:t>★</w:t>
            </w:r>
            <w:r>
              <w:rPr>
                <w:rFonts w:hint="eastAsia" w:ascii="仿宋_GB2312" w:hAnsi="仿宋_GB2312" w:eastAsia="仿宋_GB2312" w:cs="仿宋_GB2312"/>
                <w:bCs/>
                <w:sz w:val="21"/>
                <w:szCs w:val="21"/>
              </w:rPr>
              <w:t>具有良好的人际交往能力、团队合作精神和客观服务意识勇于奋斗、乐观向上，具有自我管理能力、职业生涯规划的意识，有较强的集体意识和团队合作精神。</w:t>
            </w:r>
          </w:p>
          <w:p w14:paraId="09771527">
            <w:pPr>
              <w:pStyle w:val="6"/>
              <w:autoSpaceDE w:val="0"/>
              <w:autoSpaceDN w:val="0"/>
              <w:spacing w:before="0"/>
              <w:ind w:left="0" w:firstLine="420" w:firstLineChars="200"/>
              <w:rPr>
                <w:rFonts w:hint="eastAsia" w:ascii="仿宋_GB2312" w:hAnsi="仿宋_GB2312" w:eastAsia="仿宋_GB2312" w:cs="仿宋_GB2312"/>
                <w:bCs/>
                <w:sz w:val="21"/>
                <w:szCs w:val="21"/>
              </w:rPr>
            </w:pPr>
            <w:r>
              <w:rPr>
                <w:rFonts w:hint="eastAsia" w:ascii="仿宋_GB2312" w:hAnsi="仿宋_GB2312" w:eastAsia="仿宋_GB2312" w:cs="仿宋_GB2312"/>
                <w:sz w:val="21"/>
                <w:szCs w:val="21"/>
                <w:lang w:val="en-US"/>
              </w:rPr>
              <w:t>★</w:t>
            </w:r>
            <w:r>
              <w:rPr>
                <w:rFonts w:hint="eastAsia" w:ascii="仿宋_GB2312" w:hAnsi="仿宋_GB2312" w:eastAsia="仿宋_GB2312" w:cs="仿宋_GB2312"/>
                <w:bCs/>
                <w:sz w:val="21"/>
                <w:szCs w:val="21"/>
              </w:rPr>
              <w:t>具有正确的就业观和一定的创业意识，拥有健康的体魄，能适应岗位对体质的要求。</w:t>
            </w:r>
          </w:p>
          <w:p w14:paraId="59D6EDA3">
            <w:pPr>
              <w:pStyle w:val="12"/>
              <w:widowControl/>
              <w:spacing w:before="0" w:beforeAutospacing="0" w:after="0" w:afterAutospacing="0"/>
              <w:ind w:firstLine="600"/>
              <w:rPr>
                <w:rFonts w:hint="eastAsia" w:ascii="仿宋_GB2312" w:hAnsi="仿宋_GB2312" w:eastAsia="仿宋_GB2312" w:cs="仿宋_GB2312"/>
                <w:sz w:val="21"/>
                <w:szCs w:val="21"/>
              </w:rPr>
            </w:pPr>
          </w:p>
        </w:tc>
      </w:tr>
      <w:tr w14:paraId="6C48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14:paraId="2578D20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2</w:t>
            </w:r>
          </w:p>
        </w:tc>
        <w:tc>
          <w:tcPr>
            <w:tcW w:w="890" w:type="pct"/>
            <w:gridSpan w:val="2"/>
            <w:vAlign w:val="center"/>
          </w:tcPr>
          <w:p w14:paraId="133A2013">
            <w:pPr>
              <w:jc w:val="center"/>
              <w:rPr>
                <w:rFonts w:hint="eastAsia" w:ascii="仿宋_GB2312" w:hAnsi="仿宋_GB2312" w:eastAsia="仿宋_GB2312" w:cs="仿宋_GB2312"/>
                <w:bCs/>
                <w:szCs w:val="21"/>
              </w:rPr>
            </w:pPr>
            <w:r>
              <w:rPr>
                <w:rFonts w:hint="eastAsia" w:ascii="仿宋_GB2312" w:hAnsi="仿宋_GB2312" w:eastAsia="仿宋_GB2312" w:cs="仿宋_GB2312"/>
                <w:bCs/>
                <w:kern w:val="0"/>
                <w:szCs w:val="21"/>
                <w:lang w:bidi="ar"/>
              </w:rPr>
              <w:t>知识目标</w:t>
            </w:r>
          </w:p>
        </w:tc>
        <w:tc>
          <w:tcPr>
            <w:tcW w:w="3721" w:type="pct"/>
            <w:vAlign w:val="center"/>
          </w:tcPr>
          <w:p w14:paraId="7A6F0641">
            <w:pPr>
              <w:pStyle w:val="12"/>
              <w:widowControl/>
              <w:spacing w:before="0" w:beforeAutospacing="0" w:after="0" w:afterAutospacing="0"/>
              <w:ind w:firstLine="420" w:firstLineChars="200"/>
              <w:rPr>
                <w:rFonts w:hint="eastAsia" w:ascii="仿宋_GB2312" w:hAnsi="仿宋_GB2312" w:eastAsia="仿宋_GB2312" w:cs="仿宋_GB2312"/>
                <w:bCs/>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bCs/>
                <w:sz w:val="21"/>
                <w:szCs w:val="21"/>
              </w:rPr>
              <w:t>（1）公共基础知识掌握必备的思想政治理论、科学文化基础知识和中华优秀传统文化知识，熟悉与本专业相关的法律法规以及环境保护、安全消防等知识。</w:t>
            </w:r>
          </w:p>
          <w:p w14:paraId="50016ED0">
            <w:pPr>
              <w:pStyle w:val="12"/>
              <w:widowControl/>
              <w:spacing w:before="0" w:beforeAutospacing="0" w:after="0" w:afterAutospacing="0"/>
              <w:ind w:firstLine="420" w:firstLineChars="200"/>
              <w:rPr>
                <w:rFonts w:hint="eastAsia" w:ascii="仿宋_GB2312" w:hAnsi="仿宋_GB2312" w:eastAsia="仿宋_GB2312" w:cs="仿宋_GB2312"/>
                <w:bCs/>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bCs/>
                <w:sz w:val="21"/>
                <w:szCs w:val="21"/>
              </w:rPr>
              <w:t>（2）专业知识</w:t>
            </w:r>
          </w:p>
          <w:p w14:paraId="03763429">
            <w:pPr>
              <w:snapToGrid w:val="0"/>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rPr>
              <w:t>★</w:t>
            </w:r>
            <w:r>
              <w:rPr>
                <w:rFonts w:hint="eastAsia" w:ascii="仿宋_GB2312" w:hAnsi="仿宋_GB2312" w:eastAsia="仿宋_GB2312" w:cs="仿宋_GB2312"/>
                <w:bCs/>
                <w:szCs w:val="21"/>
              </w:rPr>
              <w:t xml:space="preserve"> 掌握分析检验常用无机化学基本理论及重要化合物性质，能根据实验要求选择药品、取用和存放药品、能进行溶解过滤、蒸发、结晶等基本操作、能遵守化学实验的规则。能写出常见有机化合物的结构简式，能说出常用有机物的名称，掌握常见有机物的性质，能进行蒸馏、萃取、分馏等基本操作，能将各类有机物安全运用于实验中。</w:t>
            </w:r>
          </w:p>
          <w:p w14:paraId="128EAA97">
            <w:pPr>
              <w:snapToGrid w:val="0"/>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rPr>
              <w:t>★</w:t>
            </w:r>
            <w:r>
              <w:rPr>
                <w:rFonts w:hint="eastAsia" w:ascii="仿宋_GB2312" w:hAnsi="仿宋_GB2312" w:eastAsia="仿宋_GB2312" w:cs="仿宋_GB2312"/>
                <w:bCs/>
                <w:szCs w:val="21"/>
              </w:rPr>
              <w:t xml:space="preserve"> 掌握化学分析法基本知识和相关理论、能规范使用滴定管、移液管、容量瓶、分析天平等常用化学分析仪器、能正确解读国标，并能对样品进行测定、数据记录及处理，对结果进行误差分析及评价、能按操作规程正确使用药品，不浪费。能及时应对、处理各种事故，安全使用水、电、气等资源。自觉保持化学实验室学习、工作环境清洁有序。称量数据、滴定数据记录填写规范、整洁。能利用常用办公软件、仪器工作软件对数据进行处理，能对仪器进行日常维护和保养，能处理仪器常见的简单故障，如实填写仪器使用和维护记录，测定样品过程中，自觉保持工作环境清洁有序，爱护仪器。</w:t>
            </w:r>
          </w:p>
          <w:p w14:paraId="470FC3C5">
            <w:pPr>
              <w:snapToGrid w:val="0"/>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rPr>
              <w:t>★</w:t>
            </w:r>
            <w:r>
              <w:rPr>
                <w:rFonts w:hint="eastAsia" w:ascii="仿宋_GB2312" w:hAnsi="仿宋_GB2312" w:eastAsia="仿宋_GB2312" w:cs="仿宋_GB2312"/>
                <w:bCs/>
                <w:szCs w:val="21"/>
              </w:rPr>
              <w:t>掌握微生物结构形态等理论知识，掌握显微镜、培养箱、灭菌锅的结构及使用方法，掌握微生物卫生指标检测的方法，能按照标准要求进行微生物检测，了解微生物变异的风险，能及时对环境进行消毒，遵守生物实验室的安全守则，如实填写显微镜、培养箱、高压蒸汽灭菌锅等使用记录，对微生物卫生指标的检测结果进行分析评价。学会水、煤、食品、发酵及乳制品分析检测方法。运用相关标准，对样品进行采集、保存及处理，完成实验，分析数据，给出合格的实验报告，保证测定过程真实有效。解析实验中遇到的难题，适当优化方案，从而完成实验。</w:t>
            </w:r>
          </w:p>
          <w:p w14:paraId="7CA70192">
            <w:pPr>
              <w:snapToGrid w:val="0"/>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rPr>
              <w:t>★</w:t>
            </w:r>
            <w:r>
              <w:rPr>
                <w:rFonts w:hint="eastAsia" w:ascii="仿宋_GB2312" w:hAnsi="仿宋_GB2312" w:eastAsia="仿宋_GB2312" w:cs="仿宋_GB2312"/>
                <w:bCs/>
                <w:szCs w:val="21"/>
              </w:rPr>
              <w:t>能通过获取的信息，制定合理可行的实验方案及工作计划，通过合作，完成检测项目，并进行阐述对实验数据能进行分析评价。</w:t>
            </w:r>
          </w:p>
          <w:p w14:paraId="7E1E4CB3">
            <w:pPr>
              <w:jc w:val="left"/>
              <w:rPr>
                <w:rFonts w:hint="eastAsia" w:ascii="仿宋_GB2312" w:hAnsi="仿宋_GB2312" w:eastAsia="仿宋_GB2312" w:cs="仿宋_GB2312"/>
                <w:szCs w:val="21"/>
              </w:rPr>
            </w:pPr>
          </w:p>
        </w:tc>
      </w:tr>
      <w:tr w14:paraId="795A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14:paraId="2FB6456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3</w:t>
            </w:r>
          </w:p>
        </w:tc>
        <w:tc>
          <w:tcPr>
            <w:tcW w:w="890" w:type="pct"/>
            <w:gridSpan w:val="2"/>
            <w:vAlign w:val="center"/>
          </w:tcPr>
          <w:p w14:paraId="4E7DA19C">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3721" w:type="pct"/>
            <w:vAlign w:val="center"/>
          </w:tcPr>
          <w:p w14:paraId="3FDDF5C4">
            <w:pPr>
              <w:pStyle w:val="12"/>
              <w:widowControl/>
              <w:spacing w:before="0" w:beforeAutospacing="0" w:after="0" w:afterAutospacing="0"/>
              <w:ind w:firstLine="420" w:firstLineChars="200"/>
              <w:rPr>
                <w:rFonts w:hint="eastAsia" w:ascii="仿宋_GB2312" w:hAnsi="仿宋_GB2312" w:eastAsia="仿宋_GB2312" w:cs="仿宋_GB2312"/>
                <w:bCs/>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bCs/>
                <w:sz w:val="21"/>
                <w:szCs w:val="21"/>
              </w:rPr>
              <w:t>（1）通用能力</w:t>
            </w:r>
          </w:p>
          <w:p w14:paraId="6CDE5AE3">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szCs w:val="21"/>
              </w:rPr>
              <w:t>★</w:t>
            </w:r>
            <w:r>
              <w:rPr>
                <w:rFonts w:hint="eastAsia" w:ascii="仿宋_GB2312" w:hAnsi="仿宋_GB2312" w:eastAsia="仿宋_GB2312" w:cs="仿宋_GB2312"/>
                <w:bCs/>
                <w:kern w:val="0"/>
                <w:szCs w:val="21"/>
              </w:rPr>
              <w:t>具有探究学习、终身学习、分析问题和解决问题的能力。</w:t>
            </w:r>
          </w:p>
          <w:p w14:paraId="46111354">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szCs w:val="21"/>
              </w:rPr>
              <w:t>★</w:t>
            </w:r>
            <w:r>
              <w:rPr>
                <w:rFonts w:hint="eastAsia" w:ascii="仿宋_GB2312" w:hAnsi="仿宋_GB2312" w:eastAsia="仿宋_GB2312" w:cs="仿宋_GB2312"/>
                <w:bCs/>
                <w:kern w:val="0"/>
                <w:szCs w:val="21"/>
              </w:rPr>
              <w:t>具有良好的语言、文字表达和沟通能力。</w:t>
            </w:r>
          </w:p>
          <w:p w14:paraId="64ECAF4D">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szCs w:val="21"/>
              </w:rPr>
              <w:t>★</w:t>
            </w:r>
            <w:r>
              <w:rPr>
                <w:rFonts w:hint="eastAsia" w:ascii="仿宋_GB2312" w:hAnsi="仿宋_GB2312" w:eastAsia="仿宋_GB2312" w:cs="仿宋_GB2312"/>
                <w:bCs/>
                <w:kern w:val="0"/>
                <w:szCs w:val="21"/>
              </w:rPr>
              <w:t>具有本专业必须的信息技术应用和维护能力。</w:t>
            </w:r>
          </w:p>
          <w:p w14:paraId="5B8D3AAD">
            <w:pPr>
              <w:ind w:firstLine="420" w:firstLineChars="200"/>
              <w:jc w:val="left"/>
              <w:rPr>
                <w:rFonts w:hint="eastAsia" w:ascii="仿宋_GB2312" w:hAnsi="仿宋_GB2312" w:eastAsia="仿宋_GB2312" w:cs="仿宋_GB2312"/>
                <w:bCs/>
                <w:szCs w:val="21"/>
              </w:rPr>
            </w:pPr>
            <w:r>
              <w:rPr>
                <w:rFonts w:hint="eastAsia" w:ascii="仿宋_GB2312" w:hAnsi="仿宋_GB2312" w:eastAsia="仿宋_GB2312" w:cs="仿宋_GB2312"/>
                <w:szCs w:val="21"/>
              </w:rPr>
              <w:t>★</w:t>
            </w:r>
            <w:r>
              <w:rPr>
                <w:rFonts w:hint="eastAsia" w:ascii="仿宋_GB2312" w:hAnsi="仿宋_GB2312" w:eastAsia="仿宋_GB2312" w:cs="仿宋_GB2312"/>
                <w:bCs/>
                <w:szCs w:val="21"/>
              </w:rPr>
              <w:t>具有运用相关标准，对样品进行采集、保存及处理，完成实验，分析数据，给出合格实验报告的能力。</w:t>
            </w:r>
          </w:p>
          <w:p w14:paraId="4CEFD4B6">
            <w:pPr>
              <w:pStyle w:val="12"/>
              <w:widowControl/>
              <w:spacing w:before="0" w:beforeAutospacing="0" w:after="0" w:afterAutospacing="0"/>
              <w:ind w:firstLine="420" w:firstLineChars="200"/>
              <w:rPr>
                <w:rFonts w:hint="eastAsia" w:ascii="仿宋_GB2312" w:hAnsi="仿宋_GB2312" w:eastAsia="仿宋_GB2312" w:cs="仿宋_GB2312"/>
                <w:bCs/>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bCs/>
                <w:sz w:val="21"/>
                <w:szCs w:val="21"/>
              </w:rPr>
              <w:t>（2）专业技术技能</w:t>
            </w:r>
          </w:p>
          <w:p w14:paraId="7B5B16EA">
            <w:pPr>
              <w:pStyle w:val="12"/>
              <w:widowControl/>
              <w:spacing w:before="0" w:beforeAutospacing="0" w:after="0" w:afterAutospacing="0"/>
              <w:ind w:firstLine="420" w:firstLineChars="200"/>
              <w:rPr>
                <w:rFonts w:hint="eastAsia" w:ascii="仿宋_GB2312" w:hAnsi="仿宋_GB2312" w:eastAsia="仿宋_GB2312" w:cs="仿宋_GB2312"/>
                <w:bCs/>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bCs/>
                <w:sz w:val="21"/>
                <w:szCs w:val="21"/>
              </w:rPr>
              <w:t>具有利用紫外可见分光光度计、原子吸收分光光度计、电化学分析仪器和色谱仪对样品进行分析，并对检测设备进行简单维护保养的能力；</w:t>
            </w:r>
          </w:p>
          <w:p w14:paraId="53E6573A">
            <w:pPr>
              <w:pStyle w:val="12"/>
              <w:widowControl/>
              <w:spacing w:before="0" w:beforeAutospacing="0" w:after="0" w:afterAutospacing="0"/>
              <w:ind w:firstLine="420" w:firstLineChars="200"/>
              <w:rPr>
                <w:rFonts w:hint="eastAsia" w:ascii="仿宋_GB2312" w:hAnsi="仿宋_GB2312" w:eastAsia="仿宋_GB2312" w:cs="仿宋_GB2312"/>
                <w:b/>
                <w:bCs/>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b/>
                <w:bCs/>
                <w:sz w:val="21"/>
                <w:szCs w:val="21"/>
              </w:rPr>
              <w:t xml:space="preserve"> </w:t>
            </w:r>
            <w:r>
              <w:rPr>
                <w:rFonts w:hint="eastAsia" w:ascii="仿宋_GB2312" w:hAnsi="仿宋_GB2312" w:eastAsia="仿宋_GB2312" w:cs="仿宋_GB2312"/>
                <w:bCs/>
                <w:sz w:val="21"/>
                <w:szCs w:val="21"/>
              </w:rPr>
              <w:t>具有能够使用显微镜、培养箱、灭菌锅，并能按照标准要求进行微生物检测的能力；</w:t>
            </w:r>
          </w:p>
          <w:p w14:paraId="753E8EC4">
            <w:pPr>
              <w:snapToGrid w:val="0"/>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w:t>
            </w:r>
            <w:r>
              <w:rPr>
                <w:rFonts w:hint="eastAsia" w:ascii="仿宋_GB2312" w:hAnsi="仿宋_GB2312" w:eastAsia="仿宋_GB2312" w:cs="仿宋_GB2312"/>
                <w:bCs/>
                <w:szCs w:val="21"/>
              </w:rPr>
              <w:t>具备污水处理职业技能等级对应的工作领域、工作任务及职业技能能力。</w:t>
            </w:r>
          </w:p>
        </w:tc>
      </w:tr>
    </w:tbl>
    <w:p w14:paraId="36FEE79D">
      <w:pPr>
        <w:spacing w:line="640" w:lineRule="exact"/>
        <w:ind w:firstLine="643" w:firstLineChars="200"/>
        <w:outlineLvl w:val="0"/>
        <w:rPr>
          <w:rFonts w:hint="eastAsia" w:ascii="黑体" w:hAnsi="黑体" w:eastAsia="黑体" w:cs="黑体"/>
          <w:b/>
          <w:bCs/>
          <w:kern w:val="0"/>
          <w:sz w:val="32"/>
          <w:szCs w:val="32"/>
          <w:lang w:bidi="ar"/>
        </w:rPr>
      </w:pPr>
      <w:bookmarkStart w:id="16" w:name="_Toc29629"/>
      <w:bookmarkStart w:id="17" w:name="_Toc20787"/>
      <w:r>
        <w:rPr>
          <w:rFonts w:hint="eastAsia" w:ascii="黑体" w:hAnsi="黑体" w:eastAsia="黑体" w:cs="黑体"/>
          <w:b/>
          <w:bCs/>
          <w:kern w:val="0"/>
          <w:sz w:val="32"/>
          <w:szCs w:val="32"/>
          <w:lang w:bidi="ar"/>
        </w:rPr>
        <w:t>六、课程设置及要求</w:t>
      </w:r>
      <w:bookmarkEnd w:id="16"/>
      <w:bookmarkEnd w:id="17"/>
    </w:p>
    <w:p w14:paraId="679EC02E">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8" w:name="_Toc22088"/>
      <w:bookmarkStart w:id="19" w:name="_Toc9377"/>
      <w:r>
        <w:rPr>
          <w:rFonts w:hint="eastAsia" w:ascii="楷体_GB2312" w:hAnsi="楷体_GB2312" w:eastAsia="楷体_GB2312" w:cs="楷体_GB2312"/>
          <w:b/>
          <w:bCs/>
          <w:kern w:val="0"/>
          <w:sz w:val="32"/>
          <w:szCs w:val="32"/>
          <w:lang w:bidi="ar"/>
        </w:rPr>
        <w:t>（一）岗位职业能力与分析</w:t>
      </w:r>
      <w:bookmarkEnd w:id="18"/>
      <w:bookmarkEnd w:id="19"/>
    </w:p>
    <w:p w14:paraId="00ADC1C1">
      <w:pPr>
        <w:adjustRightInd w:val="0"/>
        <w:snapToGrid w:val="0"/>
        <w:jc w:val="center"/>
        <w:rPr>
          <w:rFonts w:hint="eastAsia" w:ascii="宋体" w:hAnsi="宋体" w:cs="宋体"/>
          <w:b/>
          <w:szCs w:val="21"/>
        </w:rPr>
      </w:pPr>
      <w:r>
        <w:rPr>
          <w:rFonts w:hint="eastAsia" w:ascii="宋体" w:hAnsi="宋体" w:cs="宋体"/>
          <w:b/>
          <w:szCs w:val="21"/>
        </w:rPr>
        <w:t>岗位职业能力分析表</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780"/>
        <w:gridCol w:w="2842"/>
        <w:gridCol w:w="2603"/>
        <w:gridCol w:w="1696"/>
      </w:tblGrid>
      <w:tr w14:paraId="592E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01" w:type="dxa"/>
            <w:vAlign w:val="center"/>
          </w:tcPr>
          <w:p w14:paraId="48AD961D">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780" w:type="dxa"/>
            <w:vAlign w:val="center"/>
          </w:tcPr>
          <w:p w14:paraId="4259B1B2">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工作岗位</w:t>
            </w:r>
          </w:p>
        </w:tc>
        <w:tc>
          <w:tcPr>
            <w:tcW w:w="2842" w:type="dxa"/>
            <w:vAlign w:val="center"/>
          </w:tcPr>
          <w:p w14:paraId="1DBEF23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典型工作任务</w:t>
            </w:r>
          </w:p>
        </w:tc>
        <w:tc>
          <w:tcPr>
            <w:tcW w:w="2603" w:type="dxa"/>
            <w:vAlign w:val="center"/>
          </w:tcPr>
          <w:p w14:paraId="72D2C3D7">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职业能力</w:t>
            </w:r>
          </w:p>
        </w:tc>
        <w:tc>
          <w:tcPr>
            <w:tcW w:w="1696" w:type="dxa"/>
            <w:vAlign w:val="center"/>
          </w:tcPr>
          <w:p w14:paraId="68C1AD72">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对应课程</w:t>
            </w:r>
          </w:p>
        </w:tc>
      </w:tr>
      <w:tr w14:paraId="3A54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restart"/>
            <w:vAlign w:val="center"/>
          </w:tcPr>
          <w:p w14:paraId="47E0490C">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780" w:type="dxa"/>
            <w:vMerge w:val="restart"/>
            <w:vAlign w:val="center"/>
          </w:tcPr>
          <w:p w14:paraId="20E324C8">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产品化验分析</w:t>
            </w:r>
          </w:p>
        </w:tc>
        <w:tc>
          <w:tcPr>
            <w:tcW w:w="2842" w:type="dxa"/>
          </w:tcPr>
          <w:p w14:paraId="33DED823">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半成品检验；</w:t>
            </w:r>
          </w:p>
          <w:p w14:paraId="50AFB635">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需掌握以下核心技术：</w:t>
            </w:r>
          </w:p>
          <w:p w14:paraId="760760A2">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 </w:t>
            </w:r>
          </w:p>
          <w:p w14:paraId="609581D0">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★样品前处理技术 </w:t>
            </w:r>
          </w:p>
          <w:p w14:paraId="322CDBE0">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★化学分析技术（经典定量/定性方法） </w:t>
            </w:r>
          </w:p>
          <w:p w14:paraId="6A9E6241">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★仪器分析技术（核心精准分析手段） </w:t>
            </w:r>
          </w:p>
          <w:p w14:paraId="4F548537">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★物理与微观结构分析技术 </w:t>
            </w:r>
          </w:p>
          <w:p w14:paraId="21262FF8">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★快速检测与在线分析技术</w:t>
            </w:r>
          </w:p>
          <w:p w14:paraId="11F0A78C">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★数据处理与方法验证技术</w:t>
            </w:r>
          </w:p>
          <w:p w14:paraId="3AB964AD">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★行业特定技术</w:t>
            </w:r>
          </w:p>
        </w:tc>
        <w:tc>
          <w:tcPr>
            <w:tcW w:w="2603" w:type="dxa"/>
            <w:vAlign w:val="center"/>
          </w:tcPr>
          <w:p w14:paraId="26A1019B">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能查阅和运用标准；能配制溶液；能独立进行分析检验；能处理实验数据。具有科学严谨、耐心细致、吃苦耐劳、爱岗敬业、团结合作、沟通表达、守时守纪、服从安排的职业素质。</w:t>
            </w:r>
          </w:p>
        </w:tc>
        <w:tc>
          <w:tcPr>
            <w:tcW w:w="1696" w:type="dxa"/>
            <w:vMerge w:val="restart"/>
            <w:vAlign w:val="center"/>
          </w:tcPr>
          <w:p w14:paraId="53F013E7">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无机化学、有机化学、化学分析技术、化工工艺基础、样品前处理及制备技术、仪器分析技术、</w:t>
            </w:r>
          </w:p>
        </w:tc>
      </w:tr>
      <w:tr w14:paraId="7A2D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continue"/>
            <w:vAlign w:val="center"/>
          </w:tcPr>
          <w:p w14:paraId="0EF62BC4">
            <w:pPr>
              <w:jc w:val="center"/>
              <w:rPr>
                <w:rFonts w:hint="eastAsia" w:ascii="仿宋_GB2312" w:hAnsi="仿宋_GB2312" w:eastAsia="仿宋_GB2312" w:cs="仿宋_GB2312"/>
                <w:bCs/>
                <w:szCs w:val="21"/>
              </w:rPr>
            </w:pPr>
          </w:p>
        </w:tc>
        <w:tc>
          <w:tcPr>
            <w:tcW w:w="780" w:type="dxa"/>
            <w:vMerge w:val="continue"/>
            <w:vAlign w:val="center"/>
          </w:tcPr>
          <w:p w14:paraId="509189FD">
            <w:pPr>
              <w:adjustRightInd w:val="0"/>
              <w:snapToGrid w:val="0"/>
              <w:ind w:firstLine="420" w:firstLineChars="200"/>
              <w:jc w:val="center"/>
              <w:rPr>
                <w:rFonts w:hint="eastAsia" w:ascii="仿宋_GB2312" w:hAnsi="仿宋_GB2312" w:eastAsia="仿宋_GB2312" w:cs="仿宋_GB2312"/>
                <w:bCs/>
                <w:kern w:val="0"/>
                <w:szCs w:val="21"/>
              </w:rPr>
            </w:pPr>
          </w:p>
        </w:tc>
        <w:tc>
          <w:tcPr>
            <w:tcW w:w="2842" w:type="dxa"/>
            <w:vAlign w:val="center"/>
          </w:tcPr>
          <w:p w14:paraId="250A9E60">
            <w:pPr>
              <w:adjustRightInd w:val="0"/>
              <w:snapToGrid w:val="0"/>
              <w:jc w:val="lef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成品化验；</w:t>
            </w:r>
          </w:p>
          <w:p w14:paraId="4580C89A">
            <w:pPr>
              <w:adjustRightInd w:val="0"/>
              <w:snapToGrid w:val="0"/>
              <w:jc w:val="lef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需掌握以下核心技术： </w:t>
            </w:r>
          </w:p>
          <w:p w14:paraId="5500D2B5">
            <w:pPr>
              <w:adjustRightInd w:val="0"/>
              <w:snapToGrid w:val="0"/>
              <w:jc w:val="lef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★样品采集与前处理技术（保证代表性与准确性）</w:t>
            </w:r>
          </w:p>
          <w:p w14:paraId="3A782174">
            <w:pPr>
              <w:adjustRightInd w:val="0"/>
              <w:snapToGrid w:val="0"/>
              <w:jc w:val="lef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★关键质量指标检测技术（覆盖“含量-纯度-特性”核心要求）</w:t>
            </w:r>
          </w:p>
          <w:p w14:paraId="3099D25E">
            <w:pPr>
              <w:adjustRightInd w:val="0"/>
              <w:snapToGrid w:val="0"/>
              <w:jc w:val="lef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★安全性与合规性检测技术（满足法规与风险控制）</w:t>
            </w:r>
          </w:p>
          <w:p w14:paraId="39C0BAA8">
            <w:pPr>
              <w:adjustRightInd w:val="0"/>
              <w:snapToGrid w:val="0"/>
              <w:jc w:val="lef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★稳定性与存储条件验证技术（保障货架期质量） </w:t>
            </w:r>
          </w:p>
          <w:p w14:paraId="18A3B059">
            <w:pPr>
              <w:adjustRightInd w:val="0"/>
              <w:snapToGrid w:val="0"/>
              <w:jc w:val="lef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★数据溯源与报告技术（确保结果权威性） </w:t>
            </w:r>
          </w:p>
          <w:p w14:paraId="4BAFB636">
            <w:pPr>
              <w:adjustRightInd w:val="0"/>
              <w:snapToGrid w:val="0"/>
              <w:jc w:val="lef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★行业特定技术（匹配产品特性）</w:t>
            </w:r>
          </w:p>
        </w:tc>
        <w:tc>
          <w:tcPr>
            <w:tcW w:w="2603" w:type="dxa"/>
            <w:vAlign w:val="center"/>
          </w:tcPr>
          <w:p w14:paraId="544E5D82">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查阅和运用国家或行业标准；能配制溶液并独立进行检验操作，能对实验数据的正确处理，能对数据进行分析。具有科学严谨、耐心细致、吃苦耐劳、爱岗敬业、团结合作、沟通表达、守时守纪、服从安排的职业素质。</w:t>
            </w:r>
          </w:p>
        </w:tc>
        <w:tc>
          <w:tcPr>
            <w:tcW w:w="1696" w:type="dxa"/>
            <w:vMerge w:val="continue"/>
            <w:vAlign w:val="center"/>
          </w:tcPr>
          <w:p w14:paraId="4787441D">
            <w:pPr>
              <w:adjustRightInd w:val="0"/>
              <w:snapToGrid w:val="0"/>
              <w:ind w:firstLine="420" w:firstLineChars="200"/>
              <w:rPr>
                <w:rFonts w:hint="eastAsia" w:ascii="仿宋_GB2312" w:hAnsi="仿宋_GB2312" w:eastAsia="仿宋_GB2312" w:cs="仿宋_GB2312"/>
                <w:bCs/>
                <w:kern w:val="0"/>
                <w:szCs w:val="21"/>
              </w:rPr>
            </w:pPr>
          </w:p>
        </w:tc>
      </w:tr>
      <w:tr w14:paraId="6746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restart"/>
            <w:vAlign w:val="center"/>
          </w:tcPr>
          <w:p w14:paraId="65A839D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2</w:t>
            </w:r>
          </w:p>
        </w:tc>
        <w:tc>
          <w:tcPr>
            <w:tcW w:w="780" w:type="dxa"/>
            <w:vMerge w:val="restart"/>
            <w:vAlign w:val="center"/>
          </w:tcPr>
          <w:p w14:paraId="3AFD43A1">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材料成分检验</w:t>
            </w:r>
          </w:p>
        </w:tc>
        <w:tc>
          <w:tcPr>
            <w:tcW w:w="2842" w:type="dxa"/>
            <w:vAlign w:val="center"/>
          </w:tcPr>
          <w:p w14:paraId="4960C6BB">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排放物检验；</w:t>
            </w:r>
          </w:p>
          <w:p w14:paraId="6BE2D695">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需要掌握以下核心技术： </w:t>
            </w:r>
          </w:p>
          <w:p w14:paraId="5548B606">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★样品采集与保存技术</w:t>
            </w:r>
          </w:p>
          <w:p w14:paraId="4745F835">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★样品前处理技术</w:t>
            </w:r>
          </w:p>
          <w:p w14:paraId="66CF0EC7">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仪器分析核心技术 </w:t>
            </w:r>
          </w:p>
          <w:p w14:paraId="19D16375">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★现场快速检测与在线监测技术</w:t>
            </w:r>
          </w:p>
          <w:p w14:paraId="56590C6D">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★安全与防护技术</w:t>
            </w:r>
          </w:p>
          <w:p w14:paraId="03C2C3AE">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 </w:t>
            </w:r>
          </w:p>
        </w:tc>
        <w:tc>
          <w:tcPr>
            <w:tcW w:w="2603" w:type="dxa"/>
            <w:vAlign w:val="center"/>
          </w:tcPr>
          <w:p w14:paraId="3FC822F4">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对生产过程中排放的物质进行采样、制样、测定，能对数据进行处理，能对数据进行评价。清楚排放物是否符合国家标准，是否能进行排放。具有一定的表达、沟通、合作、科学严谨、耐心细致、爱岗敬业的职业素质。</w:t>
            </w:r>
          </w:p>
        </w:tc>
        <w:tc>
          <w:tcPr>
            <w:tcW w:w="1696" w:type="dxa"/>
            <w:vMerge w:val="restart"/>
            <w:vAlign w:val="center"/>
          </w:tcPr>
          <w:p w14:paraId="20344208">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无机化学、有机化学、化学分析技术、化工工艺基础、样品前处理及制备技术、仪器分析技术、</w:t>
            </w:r>
          </w:p>
        </w:tc>
      </w:tr>
      <w:tr w14:paraId="5489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continue"/>
            <w:vAlign w:val="center"/>
          </w:tcPr>
          <w:p w14:paraId="6BA48B4B">
            <w:pPr>
              <w:jc w:val="center"/>
              <w:rPr>
                <w:rFonts w:hint="eastAsia" w:ascii="仿宋_GB2312" w:hAnsi="仿宋_GB2312" w:eastAsia="仿宋_GB2312" w:cs="仿宋_GB2312"/>
                <w:bCs/>
                <w:szCs w:val="21"/>
              </w:rPr>
            </w:pPr>
          </w:p>
        </w:tc>
        <w:tc>
          <w:tcPr>
            <w:tcW w:w="780" w:type="dxa"/>
            <w:vMerge w:val="continue"/>
            <w:vAlign w:val="center"/>
          </w:tcPr>
          <w:p w14:paraId="635A152D">
            <w:pPr>
              <w:jc w:val="center"/>
              <w:rPr>
                <w:rFonts w:hint="eastAsia" w:ascii="仿宋_GB2312" w:hAnsi="仿宋_GB2312" w:eastAsia="仿宋_GB2312" w:cs="仿宋_GB2312"/>
                <w:bCs/>
                <w:szCs w:val="21"/>
              </w:rPr>
            </w:pPr>
          </w:p>
        </w:tc>
        <w:tc>
          <w:tcPr>
            <w:tcW w:w="2842" w:type="dxa"/>
            <w:vAlign w:val="center"/>
          </w:tcPr>
          <w:p w14:paraId="059A8EE8">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污水处理的操作准备；</w:t>
            </w:r>
          </w:p>
          <w:p w14:paraId="6D4690B3">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以下是需掌握的关键技术： </w:t>
            </w:r>
          </w:p>
          <w:p w14:paraId="65B842A2">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★污水特性与检验目标的预判技术</w:t>
            </w:r>
          </w:p>
          <w:p w14:paraId="6B4CCC89">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★采样方案的设计与准备技术</w:t>
            </w:r>
          </w:p>
          <w:p w14:paraId="38D23B56">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★仪器与设备的核查与校准技术</w:t>
            </w:r>
          </w:p>
          <w:p w14:paraId="7AD37719">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★试剂与标准品的管理技术</w:t>
            </w:r>
          </w:p>
          <w:p w14:paraId="18100AE9">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★实验室环境与安全准备、技术</w:t>
            </w:r>
          </w:p>
          <w:p w14:paraId="0084FADC">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★质量控制文件的准备技术</w:t>
            </w:r>
          </w:p>
        </w:tc>
        <w:tc>
          <w:tcPr>
            <w:tcW w:w="2603" w:type="dxa"/>
            <w:vAlign w:val="center"/>
          </w:tcPr>
          <w:p w14:paraId="7A02FFEE">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根据污水处理工艺操作规程，完成复杂设备、工艺单元的运行操作及设备维护保养、复杂故障判断与处置，并在特定环境下，完成较复杂污水处理工艺运行与调试工作。</w:t>
            </w:r>
          </w:p>
        </w:tc>
        <w:tc>
          <w:tcPr>
            <w:tcW w:w="1696" w:type="dxa"/>
            <w:vMerge w:val="continue"/>
            <w:vAlign w:val="center"/>
          </w:tcPr>
          <w:p w14:paraId="0451CE32">
            <w:pPr>
              <w:jc w:val="center"/>
              <w:rPr>
                <w:rFonts w:hint="eastAsia" w:ascii="仿宋_GB2312" w:hAnsi="仿宋_GB2312" w:eastAsia="仿宋_GB2312" w:cs="仿宋_GB2312"/>
                <w:bCs/>
                <w:szCs w:val="21"/>
              </w:rPr>
            </w:pPr>
          </w:p>
        </w:tc>
      </w:tr>
    </w:tbl>
    <w:p w14:paraId="2E6D9096">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0" w:name="_Toc26673"/>
      <w:bookmarkStart w:id="21" w:name="_Toc20461"/>
      <w:bookmarkStart w:id="22" w:name="_Toc27322"/>
      <w:r>
        <w:rPr>
          <w:rFonts w:hint="eastAsia" w:ascii="楷体_GB2312" w:hAnsi="楷体_GB2312" w:eastAsia="楷体_GB2312" w:cs="楷体_GB2312"/>
          <w:b/>
          <w:bCs/>
          <w:kern w:val="0"/>
          <w:sz w:val="32"/>
          <w:szCs w:val="32"/>
          <w:lang w:bidi="ar"/>
        </w:rPr>
        <w:t>（二）课程体系结构</w:t>
      </w:r>
      <w:bookmarkEnd w:id="20"/>
      <w:bookmarkEnd w:id="21"/>
      <w:bookmarkEnd w:id="22"/>
    </w:p>
    <w:p w14:paraId="62BC82C3">
      <w:pPr>
        <w:spacing w:line="360" w:lineRule="auto"/>
        <w:jc w:val="center"/>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drawing>
          <wp:inline distT="0" distB="0" distL="0" distR="0">
            <wp:extent cx="5267325" cy="4171950"/>
            <wp:effectExtent l="0" t="0" r="0" b="0"/>
            <wp:docPr id="7" name="图片 5" descr="4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456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7325" cy="4171950"/>
                    </a:xfrm>
                    <a:prstGeom prst="rect">
                      <a:avLst/>
                    </a:prstGeom>
                    <a:noFill/>
                    <a:ln>
                      <a:noFill/>
                    </a:ln>
                  </pic:spPr>
                </pic:pic>
              </a:graphicData>
            </a:graphic>
          </wp:inline>
        </w:drawing>
      </w:r>
    </w:p>
    <w:p w14:paraId="373E4E05">
      <w:pPr>
        <w:adjustRightInd w:val="0"/>
        <w:snapToGrid w:val="0"/>
        <w:jc w:val="center"/>
        <w:rPr>
          <w:rFonts w:hint="eastAsia" w:ascii="宋体" w:hAnsi="宋体" w:cs="宋体"/>
          <w:b/>
          <w:szCs w:val="21"/>
        </w:rPr>
      </w:pPr>
    </w:p>
    <w:p w14:paraId="7447266B">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3" w:name="_Toc17682"/>
      <w:bookmarkStart w:id="24" w:name="_Toc15301"/>
      <w:r>
        <w:rPr>
          <w:rFonts w:hint="eastAsia" w:ascii="楷体_GB2312" w:hAnsi="楷体_GB2312" w:eastAsia="楷体_GB2312" w:cs="楷体_GB2312"/>
          <w:b/>
          <w:bCs/>
          <w:kern w:val="0"/>
          <w:sz w:val="32"/>
          <w:szCs w:val="32"/>
          <w:lang w:bidi="ar"/>
        </w:rPr>
        <w:t>（三）课程内容与要求</w:t>
      </w:r>
      <w:bookmarkEnd w:id="23"/>
      <w:bookmarkEnd w:id="24"/>
    </w:p>
    <w:p w14:paraId="0348912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内蒙古规划教材和本专业学生特点，使用基于对口升学考试和简单就业工作任务的课程体系。本着坚持德智体美劳全面发展的全面教育观和人才培养的全面质量观，将学生全程培养纳入教学计划，将素质教育、能力教育、技能培养融入学生培养的全过程。</w:t>
      </w:r>
    </w:p>
    <w:p w14:paraId="350BE6F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1.公共基础必修课程</w:t>
      </w:r>
    </w:p>
    <w:p w14:paraId="6C15F4A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公共基础课包括思想政治课（中国特色社会主义、心理健康与职业生涯、哲学与人生、职业道德与法治），语文、数学、英语、体育与健康、劳动教育、职业素养等，具体见下表。</w:t>
      </w:r>
    </w:p>
    <w:p w14:paraId="3F4D8E6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（1）.公共基础课程（必修）</w:t>
      </w:r>
    </w:p>
    <w:p w14:paraId="1B1FB835">
      <w:pPr>
        <w:adjustRightInd w:val="0"/>
        <w:snapToGrid w:val="0"/>
        <w:jc w:val="center"/>
        <w:rPr>
          <w:rFonts w:hint="eastAsia" w:ascii="宋体" w:hAnsi="宋体" w:cs="宋体"/>
          <w:b/>
          <w:szCs w:val="21"/>
        </w:rPr>
      </w:pPr>
      <w:r>
        <w:rPr>
          <w:rFonts w:hint="eastAsia" w:ascii="宋体" w:hAnsi="宋体" w:cs="宋体"/>
          <w:b/>
          <w:szCs w:val="21"/>
        </w:rPr>
        <w:t>表6-1公共基础必修课</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645"/>
        <w:gridCol w:w="426"/>
        <w:gridCol w:w="454"/>
        <w:gridCol w:w="6373"/>
      </w:tblGrid>
      <w:tr w14:paraId="19DD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0" w:type="pct"/>
            <w:shd w:val="clear" w:color="auto" w:fill="auto"/>
            <w:vAlign w:val="center"/>
          </w:tcPr>
          <w:p w14:paraId="14F1FB9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87" w:type="pct"/>
            <w:shd w:val="clear" w:color="auto" w:fill="auto"/>
            <w:vAlign w:val="center"/>
          </w:tcPr>
          <w:p w14:paraId="4A76705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4241" w:type="pct"/>
            <w:gridSpan w:val="3"/>
            <w:shd w:val="clear" w:color="auto" w:fill="auto"/>
            <w:vAlign w:val="center"/>
          </w:tcPr>
          <w:p w14:paraId="4AABC81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内容及要求</w:t>
            </w:r>
          </w:p>
        </w:tc>
      </w:tr>
      <w:tr w14:paraId="72F8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2B60B19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001</w:t>
            </w:r>
          </w:p>
        </w:tc>
        <w:tc>
          <w:tcPr>
            <w:tcW w:w="387" w:type="pct"/>
            <w:vMerge w:val="restart"/>
            <w:shd w:val="clear" w:color="auto" w:fill="auto"/>
            <w:vAlign w:val="center"/>
          </w:tcPr>
          <w:p w14:paraId="14A70EC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中国特色社会主义</w:t>
            </w:r>
          </w:p>
        </w:tc>
        <w:tc>
          <w:tcPr>
            <w:tcW w:w="218" w:type="pct"/>
            <w:vMerge w:val="restart"/>
            <w:shd w:val="clear" w:color="auto" w:fill="auto"/>
            <w:vAlign w:val="center"/>
          </w:tcPr>
          <w:p w14:paraId="1833250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3728BDA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060FA0BC">
            <w:pPr>
              <w:rPr>
                <w:rFonts w:hint="eastAsia" w:ascii="仿宋_GB2312" w:hAnsi="仿宋_GB2312" w:eastAsia="仿宋_GB2312" w:cs="仿宋_GB2312"/>
                <w:szCs w:val="21"/>
              </w:rPr>
            </w:pPr>
            <w:r>
              <w:rPr>
                <w:rFonts w:hint="eastAsia" w:ascii="仿宋_GB2312" w:hAnsi="仿宋_GB2312" w:eastAsia="仿宋_GB2312" w:cs="仿宋_GB2312"/>
                <w:szCs w:val="21"/>
              </w:rPr>
              <w:t>1.确立科学社会主义信仰和建设中国特色社会主义的共同理想，培养良好的思想政治素质；</w:t>
            </w:r>
          </w:p>
          <w:p w14:paraId="72AE7793">
            <w:pPr>
              <w:rPr>
                <w:rFonts w:hint="eastAsia" w:ascii="仿宋_GB2312" w:hAnsi="仿宋_GB2312" w:eastAsia="仿宋_GB2312" w:cs="仿宋_GB2312"/>
                <w:szCs w:val="21"/>
              </w:rPr>
            </w:pPr>
            <w:r>
              <w:rPr>
                <w:rFonts w:hint="eastAsia" w:ascii="仿宋_GB2312" w:hAnsi="仿宋_GB2312" w:eastAsia="仿宋_GB2312" w:cs="仿宋_GB2312"/>
                <w:szCs w:val="21"/>
              </w:rPr>
              <w:t>2.系统掌握中国化马克思主义的基本理论和精神实质，提高科学文化素质；</w:t>
            </w:r>
          </w:p>
          <w:p w14:paraId="458C2CF4">
            <w:pPr>
              <w:rPr>
                <w:rFonts w:hint="eastAsia" w:ascii="仿宋_GB2312" w:hAnsi="仿宋_GB2312" w:eastAsia="仿宋_GB2312" w:cs="仿宋_GB2312"/>
                <w:szCs w:val="21"/>
              </w:rPr>
            </w:pPr>
            <w:r>
              <w:rPr>
                <w:rFonts w:hint="eastAsia" w:ascii="仿宋_GB2312" w:hAnsi="仿宋_GB2312" w:eastAsia="仿宋_GB2312" w:cs="仿宋_GB2312"/>
                <w:szCs w:val="21"/>
              </w:rPr>
              <w:t>3.了解中国特色社会主义的建设历程，吸取经验和教训，提高报效祖国、服务人民的实践素质；</w:t>
            </w:r>
          </w:p>
          <w:p w14:paraId="20A6B5CA">
            <w:pPr>
              <w:rPr>
                <w:rFonts w:hint="eastAsia" w:ascii="仿宋_GB2312" w:hAnsi="仿宋_GB2312" w:eastAsia="仿宋_GB2312" w:cs="仿宋_GB2312"/>
                <w:szCs w:val="21"/>
              </w:rPr>
            </w:pPr>
            <w:r>
              <w:rPr>
                <w:rFonts w:hint="eastAsia" w:ascii="仿宋_GB2312" w:hAnsi="仿宋_GB2312" w:eastAsia="仿宋_GB2312" w:cs="仿宋_GB2312"/>
                <w:szCs w:val="21"/>
              </w:rPr>
              <w:t>4.具备政治认同素养；</w:t>
            </w:r>
          </w:p>
          <w:p w14:paraId="17811D9A">
            <w:pPr>
              <w:rPr>
                <w:rFonts w:hint="eastAsia" w:ascii="仿宋_GB2312" w:hAnsi="仿宋_GB2312" w:eastAsia="仿宋_GB2312" w:cs="仿宋_GB2312"/>
                <w:szCs w:val="21"/>
              </w:rPr>
            </w:pPr>
            <w:r>
              <w:rPr>
                <w:rFonts w:hint="eastAsia" w:ascii="仿宋_GB2312" w:hAnsi="仿宋_GB2312" w:eastAsia="仿宋_GB2312" w:cs="仿宋_GB2312"/>
                <w:szCs w:val="21"/>
              </w:rPr>
              <w:t>5.具备坚定中国特色社会主义道路自信、理论自信、制度自信、文化自信的意识。</w:t>
            </w:r>
          </w:p>
        </w:tc>
      </w:tr>
      <w:tr w14:paraId="3A57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3065719">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181B941D">
            <w:pPr>
              <w:rPr>
                <w:rFonts w:hint="eastAsia" w:ascii="仿宋_GB2312" w:hAnsi="仿宋_GB2312" w:eastAsia="仿宋_GB2312" w:cs="仿宋_GB2312"/>
                <w:szCs w:val="21"/>
              </w:rPr>
            </w:pPr>
          </w:p>
        </w:tc>
        <w:tc>
          <w:tcPr>
            <w:tcW w:w="218" w:type="pct"/>
            <w:vMerge w:val="continue"/>
            <w:shd w:val="clear" w:color="auto" w:fill="auto"/>
            <w:vAlign w:val="center"/>
          </w:tcPr>
          <w:p w14:paraId="02732551">
            <w:pPr>
              <w:jc w:val="center"/>
              <w:rPr>
                <w:rFonts w:hint="eastAsia" w:ascii="仿宋_GB2312" w:hAnsi="仿宋_GB2312" w:eastAsia="仿宋_GB2312" w:cs="仿宋_GB2312"/>
                <w:szCs w:val="21"/>
              </w:rPr>
            </w:pPr>
          </w:p>
        </w:tc>
        <w:tc>
          <w:tcPr>
            <w:tcW w:w="274" w:type="pct"/>
            <w:shd w:val="clear" w:color="auto" w:fill="auto"/>
            <w:vAlign w:val="center"/>
          </w:tcPr>
          <w:p w14:paraId="3A00579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36B921BD">
            <w:pPr>
              <w:rPr>
                <w:rFonts w:hint="eastAsia" w:ascii="仿宋_GB2312" w:hAnsi="仿宋_GB2312" w:eastAsia="仿宋_GB2312" w:cs="仿宋_GB2312"/>
                <w:szCs w:val="21"/>
              </w:rPr>
            </w:pPr>
            <w:r>
              <w:rPr>
                <w:rFonts w:hint="eastAsia" w:ascii="仿宋_GB2312" w:hAnsi="仿宋_GB2312" w:eastAsia="仿宋_GB2312" w:cs="仿宋_GB2312"/>
                <w:szCs w:val="21"/>
              </w:rPr>
              <w:t>1.了解习近平新时代中国特色社会主义思想，中国特色社会主义的开创与发展，中国共产党的性质、宗旨和新时代的历史使命；</w:t>
            </w:r>
          </w:p>
          <w:p w14:paraId="1343BC4B">
            <w:pPr>
              <w:rPr>
                <w:rFonts w:hint="eastAsia" w:ascii="仿宋_GB2312" w:hAnsi="仿宋_GB2312" w:eastAsia="仿宋_GB2312" w:cs="仿宋_GB2312"/>
                <w:szCs w:val="21"/>
              </w:rPr>
            </w:pPr>
            <w:r>
              <w:rPr>
                <w:rFonts w:hint="eastAsia" w:ascii="仿宋_GB2312" w:hAnsi="仿宋_GB2312" w:eastAsia="仿宋_GB2312" w:cs="仿宋_GB2312"/>
                <w:szCs w:val="21"/>
              </w:rPr>
              <w:t>2.熟悉中国特色社会主义建设“五位一体”总体布局的内容，中国特色社会主义是改革开放的全部理论以及取得的全部成就；</w:t>
            </w:r>
          </w:p>
          <w:p w14:paraId="3ECC10E6">
            <w:pPr>
              <w:rPr>
                <w:rFonts w:hint="eastAsia" w:ascii="仿宋_GB2312" w:hAnsi="仿宋_GB2312" w:eastAsia="仿宋_GB2312" w:cs="仿宋_GB2312"/>
                <w:szCs w:val="21"/>
              </w:rPr>
            </w:pPr>
            <w:r>
              <w:rPr>
                <w:rFonts w:hint="eastAsia" w:ascii="仿宋_GB2312" w:hAnsi="仿宋_GB2312" w:eastAsia="仿宋_GB2312" w:cs="仿宋_GB2312"/>
                <w:szCs w:val="21"/>
              </w:rPr>
              <w:t>3.掌握中华民族近代以来从站起来到富起来的发展进程，党的领导是中国特色社会主义最本质特征和中国特色社会主义制度的最大优势。</w:t>
            </w:r>
          </w:p>
        </w:tc>
      </w:tr>
      <w:tr w14:paraId="29A9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89F10DD">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6E52FDC9">
            <w:pPr>
              <w:rPr>
                <w:rFonts w:hint="eastAsia" w:ascii="仿宋_GB2312" w:hAnsi="仿宋_GB2312" w:eastAsia="仿宋_GB2312" w:cs="仿宋_GB2312"/>
                <w:szCs w:val="21"/>
              </w:rPr>
            </w:pPr>
          </w:p>
        </w:tc>
        <w:tc>
          <w:tcPr>
            <w:tcW w:w="218" w:type="pct"/>
            <w:vMerge w:val="continue"/>
            <w:shd w:val="clear" w:color="auto" w:fill="auto"/>
            <w:vAlign w:val="center"/>
          </w:tcPr>
          <w:p w14:paraId="71FC2CC3">
            <w:pPr>
              <w:jc w:val="center"/>
              <w:rPr>
                <w:rFonts w:hint="eastAsia" w:ascii="仿宋_GB2312" w:hAnsi="仿宋_GB2312" w:eastAsia="仿宋_GB2312" w:cs="仿宋_GB2312"/>
                <w:szCs w:val="21"/>
              </w:rPr>
            </w:pPr>
          </w:p>
        </w:tc>
        <w:tc>
          <w:tcPr>
            <w:tcW w:w="274" w:type="pct"/>
            <w:shd w:val="clear" w:color="auto" w:fill="auto"/>
            <w:vAlign w:val="center"/>
          </w:tcPr>
          <w:p w14:paraId="2AD656F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597114E0">
            <w:pPr>
              <w:rPr>
                <w:rFonts w:hint="eastAsia" w:ascii="仿宋_GB2312" w:hAnsi="仿宋_GB2312" w:eastAsia="仿宋_GB2312" w:cs="仿宋_GB2312"/>
                <w:szCs w:val="21"/>
              </w:rPr>
            </w:pPr>
            <w:r>
              <w:rPr>
                <w:rFonts w:hint="eastAsia" w:ascii="仿宋_GB2312" w:hAnsi="仿宋_GB2312" w:eastAsia="仿宋_GB2312" w:cs="仿宋_GB2312"/>
                <w:szCs w:val="21"/>
              </w:rPr>
              <w:t>1.具有正确的政治方向，领会中国特色社会主义世界观和方法论，特别是习近平新时代中国特色社会主义思想的能力；</w:t>
            </w:r>
          </w:p>
          <w:p w14:paraId="0A2631A8">
            <w:pPr>
              <w:rPr>
                <w:rFonts w:hint="eastAsia" w:ascii="仿宋_GB2312" w:hAnsi="仿宋_GB2312" w:eastAsia="仿宋_GB2312" w:cs="仿宋_GB2312"/>
                <w:szCs w:val="21"/>
              </w:rPr>
            </w:pPr>
            <w:r>
              <w:rPr>
                <w:rFonts w:hint="eastAsia" w:ascii="仿宋_GB2312" w:hAnsi="仿宋_GB2312" w:eastAsia="仿宋_GB2312" w:cs="仿宋_GB2312"/>
                <w:spacing w:val="-6"/>
                <w:szCs w:val="21"/>
              </w:rPr>
              <w:t>2.具有政治认同，形成正确的世界观、人生观、价值观的能力</w:t>
            </w:r>
            <w:r>
              <w:rPr>
                <w:rFonts w:hint="eastAsia" w:ascii="仿宋_GB2312" w:hAnsi="仿宋_GB2312" w:eastAsia="仿宋_GB2312" w:cs="仿宋_GB2312"/>
                <w:szCs w:val="21"/>
              </w:rPr>
              <w:t>；</w:t>
            </w:r>
          </w:p>
          <w:p w14:paraId="1DE58AA5">
            <w:pPr>
              <w:rPr>
                <w:rFonts w:hint="eastAsia" w:ascii="仿宋_GB2312" w:hAnsi="仿宋_GB2312" w:eastAsia="仿宋_GB2312" w:cs="仿宋_GB2312"/>
                <w:szCs w:val="21"/>
              </w:rPr>
            </w:pPr>
            <w:r>
              <w:rPr>
                <w:rFonts w:hint="eastAsia" w:ascii="仿宋_GB2312" w:hAnsi="仿宋_GB2312" w:eastAsia="仿宋_GB2312" w:cs="仿宋_GB2312"/>
                <w:szCs w:val="21"/>
              </w:rPr>
              <w:t>3.具有践行社会主义核心价值观，践行爱国主义精神，树立远大志向的能力。</w:t>
            </w:r>
          </w:p>
        </w:tc>
      </w:tr>
      <w:tr w14:paraId="2383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C0A60D1">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5FB177CC">
            <w:pPr>
              <w:rPr>
                <w:rFonts w:hint="eastAsia" w:ascii="仿宋_GB2312" w:hAnsi="仿宋_GB2312" w:eastAsia="仿宋_GB2312" w:cs="仿宋_GB2312"/>
                <w:szCs w:val="21"/>
              </w:rPr>
            </w:pPr>
          </w:p>
        </w:tc>
        <w:tc>
          <w:tcPr>
            <w:tcW w:w="218" w:type="pct"/>
            <w:shd w:val="clear" w:color="auto" w:fill="auto"/>
            <w:vAlign w:val="center"/>
          </w:tcPr>
          <w:p w14:paraId="1262E85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735E9E84">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中国特色社会主义的创立、发展和完善；中国特色社会主义经济；中国特色社会主义政治；中国特色社会主义文化；中国特色社会主义社会建设与生态文明建设；踏上新征程，共圆中国梦。</w:t>
            </w:r>
          </w:p>
        </w:tc>
      </w:tr>
      <w:tr w14:paraId="482E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13F00FD7">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6DE4B078">
            <w:pPr>
              <w:rPr>
                <w:rFonts w:hint="eastAsia" w:ascii="仿宋_GB2312" w:hAnsi="仿宋_GB2312" w:eastAsia="仿宋_GB2312" w:cs="仿宋_GB2312"/>
                <w:szCs w:val="21"/>
              </w:rPr>
            </w:pPr>
          </w:p>
        </w:tc>
        <w:tc>
          <w:tcPr>
            <w:tcW w:w="218" w:type="pct"/>
            <w:shd w:val="clear" w:color="auto" w:fill="auto"/>
            <w:vAlign w:val="center"/>
          </w:tcPr>
          <w:p w14:paraId="0AE5507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69864FB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1.本课程36学时，在第一学期开设，2学分。</w:t>
            </w:r>
          </w:p>
          <w:p w14:paraId="365CA46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4AE3BF03">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0A4682D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7B04B222">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07EBC27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BE874BC">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本门课程采用互动式、体验式等教学方法和手段，运用案例分析、课堂讨论等组织教学。</w:t>
            </w:r>
          </w:p>
          <w:p w14:paraId="3F72B4C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6C52FCD">
            <w:pPr>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具有中职教师资格证，具有政治强、情怀深、思维新、视野广、自律严、人格正的素质。</w:t>
            </w:r>
          </w:p>
          <w:p w14:paraId="3218B6F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AC039E2">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2838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1ABED67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002</w:t>
            </w:r>
          </w:p>
        </w:tc>
        <w:tc>
          <w:tcPr>
            <w:tcW w:w="387" w:type="pct"/>
            <w:vMerge w:val="restart"/>
            <w:shd w:val="clear" w:color="auto" w:fill="auto"/>
            <w:vAlign w:val="center"/>
          </w:tcPr>
          <w:p w14:paraId="7A03B9D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心理健康与职业生涯</w:t>
            </w:r>
          </w:p>
        </w:tc>
        <w:tc>
          <w:tcPr>
            <w:tcW w:w="218" w:type="pct"/>
            <w:vMerge w:val="restart"/>
            <w:shd w:val="clear" w:color="auto" w:fill="auto"/>
            <w:vAlign w:val="center"/>
          </w:tcPr>
          <w:p w14:paraId="159E317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46B5905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1DDEA25F">
            <w:pPr>
              <w:rPr>
                <w:rFonts w:hint="eastAsia" w:ascii="仿宋_GB2312" w:hAnsi="仿宋_GB2312" w:eastAsia="仿宋_GB2312" w:cs="仿宋_GB2312"/>
                <w:szCs w:val="21"/>
              </w:rPr>
            </w:pPr>
            <w:r>
              <w:rPr>
                <w:rFonts w:hint="eastAsia" w:ascii="仿宋_GB2312" w:hAnsi="仿宋_GB2312" w:eastAsia="仿宋_GB2312" w:cs="仿宋_GB2312"/>
                <w:szCs w:val="21"/>
              </w:rPr>
              <w:t>1.具备基本的职业道德与素养，了解并遵守职业规范；</w:t>
            </w:r>
          </w:p>
          <w:p w14:paraId="4FF1EFB9">
            <w:pPr>
              <w:rPr>
                <w:rFonts w:hint="eastAsia" w:ascii="仿宋_GB2312" w:hAnsi="仿宋_GB2312" w:eastAsia="仿宋_GB2312" w:cs="仿宋_GB2312"/>
                <w:szCs w:val="21"/>
              </w:rPr>
            </w:pPr>
            <w:r>
              <w:rPr>
                <w:rFonts w:hint="eastAsia" w:ascii="仿宋_GB2312" w:hAnsi="仿宋_GB2312" w:eastAsia="仿宋_GB2312" w:cs="仿宋_GB2312"/>
                <w:szCs w:val="21"/>
              </w:rPr>
              <w:t>2.具备良好的自我意识；</w:t>
            </w:r>
          </w:p>
          <w:p w14:paraId="140983B8">
            <w:pPr>
              <w:rPr>
                <w:rFonts w:hint="eastAsia" w:ascii="仿宋_GB2312" w:hAnsi="仿宋_GB2312" w:eastAsia="仿宋_GB2312" w:cs="仿宋_GB2312"/>
                <w:szCs w:val="21"/>
              </w:rPr>
            </w:pPr>
            <w:r>
              <w:rPr>
                <w:rFonts w:hint="eastAsia" w:ascii="仿宋_GB2312" w:hAnsi="仿宋_GB2312" w:eastAsia="仿宋_GB2312" w:cs="仿宋_GB2312"/>
                <w:szCs w:val="21"/>
              </w:rPr>
              <w:t>3.建立乐观积极的生活态度和顽强的意志品质；</w:t>
            </w:r>
          </w:p>
          <w:p w14:paraId="674D3659">
            <w:pPr>
              <w:rPr>
                <w:rFonts w:hint="eastAsia" w:ascii="仿宋_GB2312" w:hAnsi="仿宋_GB2312" w:eastAsia="仿宋_GB2312" w:cs="仿宋_GB2312"/>
                <w:szCs w:val="21"/>
              </w:rPr>
            </w:pPr>
            <w:r>
              <w:rPr>
                <w:rFonts w:hint="eastAsia" w:ascii="仿宋_GB2312" w:hAnsi="仿宋_GB2312" w:eastAsia="仿宋_GB2312" w:cs="仿宋_GB2312"/>
                <w:szCs w:val="21"/>
              </w:rPr>
              <w:t>4.具备融入集体的人际交往素养，建构属于自己的学习思维，树立正确的世界观、人生观、价值观，为终身发展奠定良好、健康的心理素质基础。</w:t>
            </w:r>
          </w:p>
        </w:tc>
      </w:tr>
      <w:tr w14:paraId="5E18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1DF39A6B">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21143EE6">
            <w:pPr>
              <w:rPr>
                <w:rFonts w:hint="eastAsia" w:ascii="仿宋_GB2312" w:hAnsi="仿宋_GB2312" w:eastAsia="仿宋_GB2312" w:cs="仿宋_GB2312"/>
                <w:szCs w:val="21"/>
              </w:rPr>
            </w:pPr>
          </w:p>
        </w:tc>
        <w:tc>
          <w:tcPr>
            <w:tcW w:w="218" w:type="pct"/>
            <w:vMerge w:val="continue"/>
            <w:shd w:val="clear" w:color="auto" w:fill="auto"/>
            <w:vAlign w:val="center"/>
          </w:tcPr>
          <w:p w14:paraId="225FF3E0">
            <w:pPr>
              <w:jc w:val="center"/>
              <w:rPr>
                <w:rFonts w:hint="eastAsia" w:ascii="仿宋_GB2312" w:hAnsi="仿宋_GB2312" w:eastAsia="仿宋_GB2312" w:cs="仿宋_GB2312"/>
                <w:szCs w:val="21"/>
              </w:rPr>
            </w:pPr>
          </w:p>
        </w:tc>
        <w:tc>
          <w:tcPr>
            <w:tcW w:w="274" w:type="pct"/>
            <w:shd w:val="clear" w:color="auto" w:fill="auto"/>
            <w:vAlign w:val="center"/>
          </w:tcPr>
          <w:p w14:paraId="739F7A7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17F3BB1E">
            <w:pPr>
              <w:rPr>
                <w:rFonts w:hint="eastAsia" w:ascii="仿宋_GB2312" w:hAnsi="仿宋_GB2312" w:eastAsia="仿宋_GB2312" w:cs="仿宋_GB2312"/>
                <w:szCs w:val="21"/>
              </w:rPr>
            </w:pPr>
            <w:r>
              <w:rPr>
                <w:rFonts w:hint="eastAsia" w:ascii="仿宋_GB2312" w:hAnsi="仿宋_GB2312" w:eastAsia="仿宋_GB2312" w:cs="仿宋_GB2312"/>
                <w:szCs w:val="21"/>
              </w:rPr>
              <w:t>1.能结合活动体验和社会实践，了解心理健康、职业生涯的基本知识；</w:t>
            </w:r>
          </w:p>
          <w:p w14:paraId="27F99262">
            <w:pPr>
              <w:rPr>
                <w:rFonts w:hint="eastAsia" w:ascii="仿宋_GB2312" w:hAnsi="仿宋_GB2312" w:eastAsia="仿宋_GB2312" w:cs="仿宋_GB2312"/>
                <w:szCs w:val="21"/>
              </w:rPr>
            </w:pPr>
            <w:r>
              <w:rPr>
                <w:rFonts w:hint="eastAsia" w:ascii="仿宋_GB2312" w:hAnsi="仿宋_GB2312" w:eastAsia="仿宋_GB2312" w:cs="仿宋_GB2312"/>
                <w:szCs w:val="21"/>
              </w:rPr>
              <w:t>2.掌握心理调适对应知识，形成适应时代发展的职业理想和</w:t>
            </w:r>
            <w:r>
              <w:rPr>
                <w:rFonts w:hint="eastAsia" w:ascii="仿宋_GB2312" w:hAnsi="仿宋_GB2312" w:eastAsia="仿宋_GB2312" w:cs="仿宋_GB2312"/>
                <w:spacing w:val="-6"/>
                <w:szCs w:val="21"/>
              </w:rPr>
              <w:t>职业发展观，养成自立自强、理性平和、积极向上的良好心态</w:t>
            </w:r>
            <w:r>
              <w:rPr>
                <w:rFonts w:hint="eastAsia" w:ascii="仿宋_GB2312" w:hAnsi="仿宋_GB2312" w:eastAsia="仿宋_GB2312" w:cs="仿宋_GB2312"/>
                <w:szCs w:val="21"/>
              </w:rPr>
              <w:t>；</w:t>
            </w:r>
          </w:p>
          <w:p w14:paraId="1011DA11">
            <w:pPr>
              <w:rPr>
                <w:rFonts w:hint="eastAsia" w:ascii="仿宋_GB2312" w:hAnsi="仿宋_GB2312" w:eastAsia="仿宋_GB2312" w:cs="仿宋_GB2312"/>
                <w:szCs w:val="21"/>
              </w:rPr>
            </w:pPr>
            <w:r>
              <w:rPr>
                <w:rFonts w:hint="eastAsia" w:ascii="仿宋_GB2312" w:hAnsi="仿宋_GB2312" w:eastAsia="仿宋_GB2312" w:cs="仿宋_GB2312"/>
                <w:szCs w:val="21"/>
              </w:rPr>
              <w:t>3.掌握职业生涯规划的要素、步骤及执行措施；</w:t>
            </w:r>
          </w:p>
          <w:p w14:paraId="7D9AFC5C">
            <w:pPr>
              <w:rPr>
                <w:rFonts w:hint="eastAsia" w:ascii="仿宋_GB2312" w:hAnsi="仿宋_GB2312" w:eastAsia="仿宋_GB2312" w:cs="仿宋_GB2312"/>
                <w:szCs w:val="21"/>
              </w:rPr>
            </w:pPr>
            <w:r>
              <w:rPr>
                <w:rFonts w:hint="eastAsia" w:ascii="仿宋_GB2312" w:hAnsi="仿宋_GB2312" w:eastAsia="仿宋_GB2312" w:cs="仿宋_GB2312"/>
                <w:szCs w:val="21"/>
              </w:rPr>
              <w:t>4.了解自己的兴趣特长和人格特质类型，学会悦纳自己；</w:t>
            </w:r>
          </w:p>
          <w:p w14:paraId="1EE96439">
            <w:pP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5.掌握自我调适的基本知识，掌握就业方面的相关知识与技巧；</w:t>
            </w:r>
          </w:p>
          <w:p w14:paraId="7DC49A47">
            <w:pPr>
              <w:rPr>
                <w:rFonts w:hint="eastAsia" w:ascii="仿宋_GB2312" w:hAnsi="仿宋_GB2312" w:eastAsia="仿宋_GB2312" w:cs="仿宋_GB2312"/>
                <w:szCs w:val="21"/>
              </w:rPr>
            </w:pPr>
            <w:r>
              <w:rPr>
                <w:rFonts w:hint="eastAsia" w:ascii="仿宋_GB2312" w:hAnsi="仿宋_GB2312" w:eastAsia="仿宋_GB2312" w:cs="仿宋_GB2312"/>
                <w:szCs w:val="21"/>
              </w:rPr>
              <w:t>6.了解人际交往在生活和学习中的重要性，并掌握基本的人际沟通知识与技巧。</w:t>
            </w:r>
          </w:p>
        </w:tc>
      </w:tr>
      <w:tr w14:paraId="7578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0D354824">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6620A060">
            <w:pPr>
              <w:rPr>
                <w:rFonts w:hint="eastAsia" w:ascii="仿宋_GB2312" w:hAnsi="仿宋_GB2312" w:eastAsia="仿宋_GB2312" w:cs="仿宋_GB2312"/>
                <w:szCs w:val="21"/>
              </w:rPr>
            </w:pPr>
          </w:p>
        </w:tc>
        <w:tc>
          <w:tcPr>
            <w:tcW w:w="218" w:type="pct"/>
            <w:vMerge w:val="continue"/>
            <w:shd w:val="clear" w:color="auto" w:fill="auto"/>
            <w:vAlign w:val="center"/>
          </w:tcPr>
          <w:p w14:paraId="04774A1F">
            <w:pPr>
              <w:jc w:val="center"/>
              <w:rPr>
                <w:rFonts w:hint="eastAsia" w:ascii="仿宋_GB2312" w:hAnsi="仿宋_GB2312" w:eastAsia="仿宋_GB2312" w:cs="仿宋_GB2312"/>
                <w:szCs w:val="21"/>
              </w:rPr>
            </w:pPr>
          </w:p>
        </w:tc>
        <w:tc>
          <w:tcPr>
            <w:tcW w:w="274" w:type="pct"/>
            <w:shd w:val="clear" w:color="auto" w:fill="auto"/>
            <w:vAlign w:val="center"/>
          </w:tcPr>
          <w:p w14:paraId="106E0D5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5B0B2A42">
            <w:pPr>
              <w:rPr>
                <w:rFonts w:hint="eastAsia" w:ascii="仿宋_GB2312" w:hAnsi="仿宋_GB2312" w:eastAsia="仿宋_GB2312" w:cs="仿宋_GB2312"/>
                <w:szCs w:val="21"/>
              </w:rPr>
            </w:pPr>
            <w:r>
              <w:rPr>
                <w:rFonts w:hint="eastAsia" w:ascii="仿宋_GB2312" w:hAnsi="仿宋_GB2312" w:eastAsia="仿宋_GB2312" w:cs="仿宋_GB2312"/>
                <w:szCs w:val="21"/>
              </w:rPr>
              <w:t>1.提高应对挫折与适应社会的能力，掌握制定和执行职业生涯规划的方法；</w:t>
            </w:r>
          </w:p>
          <w:p w14:paraId="0AD1C9F3">
            <w:pPr>
              <w:rPr>
                <w:rFonts w:hint="eastAsia" w:ascii="仿宋_GB2312" w:hAnsi="仿宋_GB2312" w:eastAsia="仿宋_GB2312" w:cs="仿宋_GB2312"/>
                <w:szCs w:val="21"/>
              </w:rPr>
            </w:pPr>
            <w:r>
              <w:rPr>
                <w:rFonts w:hint="eastAsia" w:ascii="仿宋_GB2312" w:hAnsi="仿宋_GB2312" w:eastAsia="仿宋_GB2312" w:cs="仿宋_GB2312"/>
                <w:szCs w:val="21"/>
              </w:rPr>
              <w:t>2.能够正确认识自我，正确处理个人与他人、个人与社会的关系；</w:t>
            </w:r>
          </w:p>
          <w:p w14:paraId="353AC05C">
            <w:pPr>
              <w:rPr>
                <w:rFonts w:hint="eastAsia" w:ascii="仿宋_GB2312" w:hAnsi="仿宋_GB2312" w:eastAsia="仿宋_GB2312" w:cs="仿宋_GB2312"/>
                <w:szCs w:val="21"/>
              </w:rPr>
            </w:pPr>
            <w:r>
              <w:rPr>
                <w:rFonts w:hint="eastAsia" w:ascii="仿宋_GB2312" w:hAnsi="仿宋_GB2312" w:eastAsia="仿宋_GB2312" w:cs="仿宋_GB2312"/>
                <w:szCs w:val="21"/>
              </w:rPr>
              <w:t>3.能够适应环境、应对挫折、把握机遇、勇于创新，正确处理在生活、成长、学习和求职就业过程中出现的心理和行为问题，增强调控情绪、自主自制和积极适应社会发展变化的能力；</w:t>
            </w:r>
          </w:p>
          <w:p w14:paraId="4A99EA37">
            <w:pPr>
              <w:rPr>
                <w:rFonts w:hint="eastAsia" w:ascii="仿宋_GB2312" w:hAnsi="仿宋_GB2312" w:eastAsia="仿宋_GB2312" w:cs="仿宋_GB2312"/>
                <w:szCs w:val="21"/>
              </w:rPr>
            </w:pPr>
            <w:r>
              <w:rPr>
                <w:rFonts w:hint="eastAsia" w:ascii="仿宋_GB2312" w:hAnsi="仿宋_GB2312" w:eastAsia="仿宋_GB2312" w:cs="仿宋_GB2312"/>
                <w:szCs w:val="21"/>
              </w:rPr>
              <w:t>4.具有属于自己的学习方法，以及调节自己情绪的能力；</w:t>
            </w:r>
          </w:p>
          <w:p w14:paraId="039A88AB">
            <w:pPr>
              <w:rPr>
                <w:rFonts w:hint="eastAsia" w:ascii="仿宋_GB2312" w:hAnsi="仿宋_GB2312" w:eastAsia="仿宋_GB2312" w:cs="仿宋_GB2312"/>
                <w:szCs w:val="21"/>
              </w:rPr>
            </w:pPr>
            <w:r>
              <w:rPr>
                <w:rFonts w:hint="eastAsia" w:ascii="仿宋_GB2312" w:hAnsi="仿宋_GB2312" w:eastAsia="仿宋_GB2312" w:cs="仿宋_GB2312"/>
                <w:szCs w:val="21"/>
              </w:rPr>
              <w:t>5.具有倾听和共情的人际交往能力；</w:t>
            </w:r>
          </w:p>
          <w:p w14:paraId="32A7852E">
            <w:pPr>
              <w:rPr>
                <w:rFonts w:hint="eastAsia" w:ascii="仿宋_GB2312" w:hAnsi="仿宋_GB2312" w:eastAsia="仿宋_GB2312" w:cs="仿宋_GB2312"/>
                <w:szCs w:val="21"/>
              </w:rPr>
            </w:pPr>
            <w:r>
              <w:rPr>
                <w:rFonts w:hint="eastAsia" w:ascii="仿宋_GB2312" w:hAnsi="仿宋_GB2312" w:eastAsia="仿宋_GB2312" w:cs="仿宋_GB2312"/>
                <w:szCs w:val="21"/>
              </w:rPr>
              <w:t>6.具有制定自己专属的职业生涯规划的能力。</w:t>
            </w:r>
          </w:p>
        </w:tc>
      </w:tr>
      <w:tr w14:paraId="4076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4E75A036">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71AE99F9">
            <w:pPr>
              <w:rPr>
                <w:rFonts w:hint="eastAsia" w:ascii="仿宋_GB2312" w:hAnsi="仿宋_GB2312" w:eastAsia="仿宋_GB2312" w:cs="仿宋_GB2312"/>
                <w:szCs w:val="21"/>
              </w:rPr>
            </w:pPr>
          </w:p>
        </w:tc>
        <w:tc>
          <w:tcPr>
            <w:tcW w:w="218" w:type="pct"/>
            <w:shd w:val="clear" w:color="auto" w:fill="auto"/>
            <w:vAlign w:val="center"/>
          </w:tcPr>
          <w:p w14:paraId="5F3C13BF">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1D86E0E2">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时代导航，生涯筑梦；认识自我，健康成长；立足专业，谋划发展；和谐交往，快乐生活；学会学习，终身受益；规划生涯，放飞理想。</w:t>
            </w:r>
          </w:p>
        </w:tc>
      </w:tr>
      <w:tr w14:paraId="1DAD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4AE1E7E9">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484AAC87">
            <w:pPr>
              <w:rPr>
                <w:rFonts w:hint="eastAsia" w:ascii="仿宋_GB2312" w:hAnsi="仿宋_GB2312" w:eastAsia="仿宋_GB2312" w:cs="仿宋_GB2312"/>
                <w:szCs w:val="21"/>
              </w:rPr>
            </w:pPr>
          </w:p>
        </w:tc>
        <w:tc>
          <w:tcPr>
            <w:tcW w:w="218" w:type="pct"/>
            <w:shd w:val="clear" w:color="auto" w:fill="auto"/>
            <w:vAlign w:val="center"/>
          </w:tcPr>
          <w:p w14:paraId="41F8F687">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4B213A3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1.本课程36学时，在第二学期开设，2学分。</w:t>
            </w:r>
          </w:p>
          <w:p w14:paraId="313C626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5014BAA5">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2E44F44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08E60DFD">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6A93051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309CB419">
            <w:pPr>
              <w:rPr>
                <w:rFonts w:hint="eastAsia" w:ascii="仿宋_GB2312" w:hAnsi="仿宋_GB2312" w:eastAsia="仿宋_GB2312" w:cs="仿宋_GB2312"/>
                <w:szCs w:val="21"/>
              </w:rPr>
            </w:pPr>
            <w:r>
              <w:rPr>
                <w:rFonts w:hint="eastAsia" w:ascii="仿宋_GB2312" w:hAnsi="仿宋_GB2312" w:eastAsia="仿宋_GB2312" w:cs="仿宋_GB2312"/>
                <w:szCs w:val="21"/>
              </w:rPr>
              <w:t>采取理论教学与实践教学相结合的方式。</w:t>
            </w:r>
          </w:p>
          <w:p w14:paraId="1D5B1A7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0F4F379">
            <w:pPr>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具有中职教师资格证，具有心理健康与职业生涯的理论功底和教学经验。</w:t>
            </w:r>
          </w:p>
          <w:p w14:paraId="53CF4D4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36547007">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本门课程为考试课，教学考核分为平时考核（60%）和期末考核（40%）（平时成绩包括考勤、教师评价，小组评价，适当增加顾客评价）。</w:t>
            </w:r>
          </w:p>
        </w:tc>
      </w:tr>
      <w:tr w14:paraId="11C5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2109375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003</w:t>
            </w:r>
          </w:p>
        </w:tc>
        <w:tc>
          <w:tcPr>
            <w:tcW w:w="387" w:type="pct"/>
            <w:vMerge w:val="restart"/>
            <w:shd w:val="clear" w:color="auto" w:fill="auto"/>
            <w:vAlign w:val="center"/>
          </w:tcPr>
          <w:p w14:paraId="1DE8CC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哲学与</w:t>
            </w:r>
          </w:p>
          <w:p w14:paraId="22F48B8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人生</w:t>
            </w:r>
          </w:p>
        </w:tc>
        <w:tc>
          <w:tcPr>
            <w:tcW w:w="218" w:type="pct"/>
            <w:vMerge w:val="restart"/>
            <w:shd w:val="clear" w:color="auto" w:fill="auto"/>
            <w:vAlign w:val="center"/>
          </w:tcPr>
          <w:p w14:paraId="0978CA6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26B7F26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606847DB">
            <w:pPr>
              <w:rPr>
                <w:rFonts w:hint="eastAsia" w:ascii="仿宋_GB2312" w:hAnsi="仿宋_GB2312" w:eastAsia="仿宋_GB2312" w:cs="仿宋_GB2312"/>
                <w:szCs w:val="21"/>
              </w:rPr>
            </w:pPr>
            <w:r>
              <w:rPr>
                <w:rFonts w:hint="eastAsia" w:ascii="仿宋_GB2312" w:hAnsi="仿宋_GB2312" w:eastAsia="仿宋_GB2312" w:cs="仿宋_GB2312"/>
                <w:szCs w:val="21"/>
              </w:rPr>
              <w:t>1.具备正确的世界观、人生观、价值观等素养，弘扬和践行社会主义核心价值观；</w:t>
            </w:r>
          </w:p>
          <w:p w14:paraId="6B2742DE">
            <w:pPr>
              <w:rPr>
                <w:rFonts w:hint="eastAsia" w:ascii="仿宋_GB2312" w:hAnsi="仿宋_GB2312" w:eastAsia="仿宋_GB2312" w:cs="仿宋_GB2312"/>
                <w:szCs w:val="21"/>
              </w:rPr>
            </w:pPr>
            <w:r>
              <w:rPr>
                <w:rFonts w:hint="eastAsia" w:ascii="仿宋_GB2312" w:hAnsi="仿宋_GB2312" w:eastAsia="仿宋_GB2312" w:cs="仿宋_GB2312"/>
                <w:szCs w:val="21"/>
              </w:rPr>
              <w:t>2.提高学生思想政治素质，引导和促进学生全面发展和综合职业能力形成；帮助学生形成团队合作精神。</w:t>
            </w:r>
          </w:p>
        </w:tc>
      </w:tr>
      <w:tr w14:paraId="5197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198B5833">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0D1242CC">
            <w:pPr>
              <w:rPr>
                <w:rFonts w:hint="eastAsia" w:ascii="仿宋_GB2312" w:hAnsi="仿宋_GB2312" w:eastAsia="仿宋_GB2312" w:cs="仿宋_GB2312"/>
                <w:szCs w:val="21"/>
              </w:rPr>
            </w:pPr>
          </w:p>
        </w:tc>
        <w:tc>
          <w:tcPr>
            <w:tcW w:w="218" w:type="pct"/>
            <w:vMerge w:val="continue"/>
            <w:shd w:val="clear" w:color="auto" w:fill="auto"/>
            <w:vAlign w:val="center"/>
          </w:tcPr>
          <w:p w14:paraId="61298211">
            <w:pPr>
              <w:jc w:val="center"/>
              <w:rPr>
                <w:rFonts w:hint="eastAsia" w:ascii="仿宋_GB2312" w:hAnsi="仿宋_GB2312" w:eastAsia="仿宋_GB2312" w:cs="仿宋_GB2312"/>
                <w:szCs w:val="21"/>
              </w:rPr>
            </w:pPr>
          </w:p>
        </w:tc>
        <w:tc>
          <w:tcPr>
            <w:tcW w:w="274" w:type="pct"/>
            <w:shd w:val="clear" w:color="auto" w:fill="auto"/>
            <w:vAlign w:val="center"/>
          </w:tcPr>
          <w:p w14:paraId="0FA01CC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1E097647">
            <w:pPr>
              <w:rPr>
                <w:rFonts w:hint="eastAsia" w:ascii="仿宋_GB2312" w:hAnsi="仿宋_GB2312" w:eastAsia="仿宋_GB2312" w:cs="仿宋_GB2312"/>
                <w:szCs w:val="21"/>
              </w:rPr>
            </w:pPr>
            <w:r>
              <w:rPr>
                <w:rFonts w:hint="eastAsia" w:ascii="仿宋_GB2312" w:hAnsi="仿宋_GB2312" w:eastAsia="仿宋_GB2312" w:cs="仿宋_GB2312"/>
                <w:szCs w:val="21"/>
              </w:rPr>
              <w:t>1.掌握辩证唯物主义和历史唯物主义基本知识；</w:t>
            </w:r>
          </w:p>
          <w:p w14:paraId="33AE22B4">
            <w:pPr>
              <w:rPr>
                <w:rFonts w:hint="eastAsia" w:ascii="仿宋_GB2312" w:hAnsi="仿宋_GB2312" w:eastAsia="仿宋_GB2312" w:cs="仿宋_GB2312"/>
                <w:szCs w:val="21"/>
              </w:rPr>
            </w:pPr>
            <w:r>
              <w:rPr>
                <w:rFonts w:hint="eastAsia" w:ascii="仿宋_GB2312" w:hAnsi="仿宋_GB2312" w:eastAsia="仿宋_GB2312" w:cs="仿宋_GB2312"/>
                <w:szCs w:val="21"/>
              </w:rPr>
              <w:t>2.了解马克思主义哲学中与人生发展密切相关的基础知识和观点。</w:t>
            </w:r>
          </w:p>
        </w:tc>
      </w:tr>
      <w:tr w14:paraId="1FF6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FEF10F0">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46D9F7C0">
            <w:pPr>
              <w:rPr>
                <w:rFonts w:hint="eastAsia" w:ascii="仿宋_GB2312" w:hAnsi="仿宋_GB2312" w:eastAsia="仿宋_GB2312" w:cs="仿宋_GB2312"/>
                <w:szCs w:val="21"/>
              </w:rPr>
            </w:pPr>
          </w:p>
        </w:tc>
        <w:tc>
          <w:tcPr>
            <w:tcW w:w="218" w:type="pct"/>
            <w:vMerge w:val="continue"/>
            <w:shd w:val="clear" w:color="auto" w:fill="auto"/>
            <w:vAlign w:val="center"/>
          </w:tcPr>
          <w:p w14:paraId="29E4168E">
            <w:pPr>
              <w:jc w:val="center"/>
              <w:rPr>
                <w:rFonts w:hint="eastAsia" w:ascii="仿宋_GB2312" w:hAnsi="仿宋_GB2312" w:eastAsia="仿宋_GB2312" w:cs="仿宋_GB2312"/>
                <w:szCs w:val="21"/>
              </w:rPr>
            </w:pPr>
          </w:p>
        </w:tc>
        <w:tc>
          <w:tcPr>
            <w:tcW w:w="274" w:type="pct"/>
            <w:shd w:val="clear" w:color="auto" w:fill="auto"/>
            <w:vAlign w:val="center"/>
          </w:tcPr>
          <w:p w14:paraId="4B25931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76309152">
            <w:pPr>
              <w:rPr>
                <w:rFonts w:hint="eastAsia" w:ascii="仿宋_GB2312" w:hAnsi="仿宋_GB2312" w:eastAsia="仿宋_GB2312" w:cs="仿宋_GB2312"/>
                <w:szCs w:val="21"/>
              </w:rPr>
            </w:pPr>
            <w:r>
              <w:rPr>
                <w:rFonts w:hint="eastAsia" w:ascii="仿宋_GB2312" w:hAnsi="仿宋_GB2312" w:eastAsia="仿宋_GB2312" w:cs="仿宋_GB2312"/>
                <w:szCs w:val="21"/>
              </w:rPr>
              <w:t>1.具备运用马克思主义立场、观点和方法，对社会现实和人生问题进行正确价值判断和行为选择的能力；</w:t>
            </w:r>
          </w:p>
          <w:p w14:paraId="0E382C2B">
            <w:pPr>
              <w:rPr>
                <w:rFonts w:hint="eastAsia" w:ascii="仿宋_GB2312" w:hAnsi="仿宋_GB2312" w:eastAsia="仿宋_GB2312" w:cs="仿宋_GB2312"/>
                <w:szCs w:val="21"/>
              </w:rPr>
            </w:pPr>
            <w:r>
              <w:rPr>
                <w:rFonts w:hint="eastAsia" w:ascii="仿宋_GB2312" w:hAnsi="仿宋_GB2312" w:eastAsia="仿宋_GB2312" w:cs="仿宋_GB2312"/>
                <w:szCs w:val="21"/>
              </w:rPr>
              <w:t>2.引导学生树立正确的职业理想和职业观、择业观、创业观以及成才观，形成职业生涯规划的能力；</w:t>
            </w:r>
          </w:p>
          <w:p w14:paraId="0198A3E4">
            <w:pPr>
              <w:rPr>
                <w:rFonts w:hint="eastAsia" w:ascii="仿宋_GB2312" w:hAnsi="仿宋_GB2312" w:eastAsia="仿宋_GB2312" w:cs="仿宋_GB2312"/>
                <w:szCs w:val="21"/>
              </w:rPr>
            </w:pPr>
            <w:r>
              <w:rPr>
                <w:rFonts w:hint="eastAsia" w:ascii="仿宋_GB2312" w:hAnsi="仿宋_GB2312" w:eastAsia="仿宋_GB2312" w:cs="仿宋_GB2312"/>
                <w:szCs w:val="21"/>
              </w:rPr>
              <w:t>3.使学生养成实事求是、积极探索的科学态度，形成理论联系实际、自主学习和探索创新的能力。</w:t>
            </w:r>
          </w:p>
        </w:tc>
      </w:tr>
      <w:tr w14:paraId="7D06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5F01B4F">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796561D8">
            <w:pPr>
              <w:rPr>
                <w:rFonts w:hint="eastAsia" w:ascii="仿宋_GB2312" w:hAnsi="仿宋_GB2312" w:eastAsia="仿宋_GB2312" w:cs="仿宋_GB2312"/>
                <w:szCs w:val="21"/>
              </w:rPr>
            </w:pPr>
          </w:p>
        </w:tc>
        <w:tc>
          <w:tcPr>
            <w:tcW w:w="218" w:type="pct"/>
            <w:shd w:val="clear" w:color="auto" w:fill="auto"/>
            <w:vAlign w:val="center"/>
          </w:tcPr>
          <w:p w14:paraId="3729A1EB">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3A1C8BAA">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立足客观实际，树立人生理想；辩证看问题，走好人生路；实践出真知，创新增才干；坚持唯物史观，在奉献中实现人生价值。</w:t>
            </w:r>
          </w:p>
        </w:tc>
      </w:tr>
      <w:tr w14:paraId="5E49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9" w:hRule="atLeast"/>
          <w:jc w:val="center"/>
        </w:trPr>
        <w:tc>
          <w:tcPr>
            <w:tcW w:w="370" w:type="pct"/>
            <w:vMerge w:val="continue"/>
            <w:shd w:val="clear" w:color="auto" w:fill="auto"/>
            <w:vAlign w:val="center"/>
          </w:tcPr>
          <w:p w14:paraId="6EFF4AFA">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5687F298">
            <w:pPr>
              <w:rPr>
                <w:rFonts w:hint="eastAsia" w:ascii="仿宋_GB2312" w:hAnsi="仿宋_GB2312" w:eastAsia="仿宋_GB2312" w:cs="仿宋_GB2312"/>
                <w:szCs w:val="21"/>
              </w:rPr>
            </w:pPr>
          </w:p>
        </w:tc>
        <w:tc>
          <w:tcPr>
            <w:tcW w:w="218" w:type="pct"/>
            <w:shd w:val="clear" w:color="auto" w:fill="auto"/>
            <w:vAlign w:val="center"/>
          </w:tcPr>
          <w:p w14:paraId="46A12089">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3442D01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479E81B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43D1A26">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251D2C5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B76E8D7">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27B3F8E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033CE51E">
            <w:pPr>
              <w:rPr>
                <w:rFonts w:hint="eastAsia" w:ascii="仿宋_GB2312" w:hAnsi="仿宋_GB2312" w:eastAsia="仿宋_GB2312" w:cs="仿宋_GB2312"/>
                <w:szCs w:val="21"/>
              </w:rPr>
            </w:pPr>
            <w:r>
              <w:rPr>
                <w:rFonts w:hint="eastAsia" w:ascii="仿宋_GB2312" w:hAnsi="仿宋_GB2312" w:eastAsia="仿宋_GB2312" w:cs="仿宋_GB2312"/>
                <w:szCs w:val="21"/>
              </w:rPr>
              <w:t>采取理论与实践教学相结合，并运用演示法等多种方式进行。</w:t>
            </w:r>
          </w:p>
          <w:p w14:paraId="1753A1C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045F0568">
            <w:pPr>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具有中职教师资格证，具有优秀的教学能力和职业素养等。</w:t>
            </w:r>
          </w:p>
          <w:p w14:paraId="4563D06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F1B8B3B">
            <w:pPr>
              <w:rPr>
                <w:rFonts w:hint="eastAsia" w:ascii="仿宋_GB2312" w:hAnsi="仿宋_GB2312" w:eastAsia="仿宋_GB2312" w:cs="仿宋_GB2312"/>
                <w:szCs w:val="21"/>
              </w:rPr>
            </w:pPr>
            <w:r>
              <w:rPr>
                <w:rFonts w:hint="eastAsia" w:ascii="仿宋_GB2312" w:hAnsi="仿宋_GB2312" w:eastAsia="仿宋_GB2312" w:cs="仿宋_GB2312"/>
                <w:szCs w:val="21"/>
              </w:rPr>
              <w:t>总成绩=平时考核（60%）+期末考核（40%）。</w:t>
            </w:r>
          </w:p>
        </w:tc>
      </w:tr>
      <w:tr w14:paraId="0B17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1462BA8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004</w:t>
            </w:r>
          </w:p>
        </w:tc>
        <w:tc>
          <w:tcPr>
            <w:tcW w:w="387" w:type="pct"/>
            <w:vMerge w:val="restart"/>
            <w:shd w:val="clear" w:color="auto" w:fill="auto"/>
            <w:vAlign w:val="center"/>
          </w:tcPr>
          <w:p w14:paraId="6A0DEA9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职业道德与</w:t>
            </w:r>
          </w:p>
          <w:p w14:paraId="6C5928AF">
            <w:pPr>
              <w:rPr>
                <w:rFonts w:hint="eastAsia" w:ascii="仿宋_GB2312" w:hAnsi="仿宋_GB2312" w:eastAsia="仿宋_GB2312" w:cs="仿宋_GB2312"/>
                <w:szCs w:val="21"/>
              </w:rPr>
            </w:pPr>
            <w:r>
              <w:rPr>
                <w:rFonts w:hint="eastAsia" w:ascii="仿宋_GB2312" w:hAnsi="仿宋_GB2312" w:eastAsia="仿宋_GB2312" w:cs="仿宋_GB2312"/>
                <w:szCs w:val="21"/>
              </w:rPr>
              <w:t>法治</w:t>
            </w:r>
          </w:p>
        </w:tc>
        <w:tc>
          <w:tcPr>
            <w:tcW w:w="218" w:type="pct"/>
            <w:vMerge w:val="restart"/>
            <w:shd w:val="clear" w:color="auto" w:fill="auto"/>
            <w:vAlign w:val="center"/>
          </w:tcPr>
          <w:p w14:paraId="1F998C3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7174C3B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1BFF72B2">
            <w:pPr>
              <w:rPr>
                <w:rFonts w:hint="eastAsia" w:ascii="仿宋_GB2312" w:hAnsi="仿宋_GB2312" w:eastAsia="仿宋_GB2312" w:cs="仿宋_GB2312"/>
                <w:szCs w:val="21"/>
              </w:rPr>
            </w:pPr>
            <w:r>
              <w:rPr>
                <w:rFonts w:hint="eastAsia" w:ascii="仿宋_GB2312" w:hAnsi="仿宋_GB2312" w:eastAsia="仿宋_GB2312" w:cs="仿宋_GB2312"/>
                <w:szCs w:val="21"/>
              </w:rPr>
              <w:t>1.筑牢理想信念之基，具备职业道德素质和法律素质，引导学生树立社会主义荣辱观，增强社会主义法治意识；</w:t>
            </w:r>
          </w:p>
          <w:p w14:paraId="723BE6C0">
            <w:pPr>
              <w:rPr>
                <w:rFonts w:hint="eastAsia" w:ascii="仿宋_GB2312" w:hAnsi="仿宋_GB2312" w:eastAsia="仿宋_GB2312" w:cs="仿宋_GB2312"/>
                <w:szCs w:val="21"/>
              </w:rPr>
            </w:pPr>
            <w:r>
              <w:rPr>
                <w:rFonts w:hint="eastAsia" w:ascii="仿宋_GB2312" w:hAnsi="仿宋_GB2312" w:eastAsia="仿宋_GB2312" w:cs="仿宋_GB2312"/>
                <w:szCs w:val="21"/>
              </w:rPr>
              <w:t>2.传承中华传统美德，加强职业道德教育；</w:t>
            </w:r>
          </w:p>
          <w:p w14:paraId="6C4E0B5B">
            <w:pPr>
              <w:rPr>
                <w:rFonts w:hint="eastAsia" w:ascii="仿宋_GB2312" w:hAnsi="仿宋_GB2312" w:eastAsia="仿宋_GB2312" w:cs="仿宋_GB2312"/>
                <w:szCs w:val="21"/>
              </w:rPr>
            </w:pPr>
            <w:r>
              <w:rPr>
                <w:rFonts w:hint="eastAsia" w:ascii="仿宋_GB2312" w:hAnsi="仿宋_GB2312" w:eastAsia="仿宋_GB2312" w:cs="仿宋_GB2312"/>
                <w:szCs w:val="21"/>
              </w:rPr>
              <w:t>3.自觉遵守法律，增强法律意识，弘扬法治精神，提高法制素养；</w:t>
            </w:r>
          </w:p>
          <w:p w14:paraId="0A05DC69">
            <w:pPr>
              <w:rPr>
                <w:rFonts w:hint="eastAsia" w:ascii="仿宋_GB2312" w:hAnsi="仿宋_GB2312" w:eastAsia="仿宋_GB2312" w:cs="仿宋_GB2312"/>
                <w:szCs w:val="21"/>
              </w:rPr>
            </w:pPr>
            <w:r>
              <w:rPr>
                <w:rFonts w:hint="eastAsia" w:ascii="仿宋_GB2312" w:hAnsi="仿宋_GB2312" w:eastAsia="仿宋_GB2312" w:cs="仿宋_GB2312"/>
                <w:szCs w:val="21"/>
              </w:rPr>
              <w:t>4.树立正确的政治和职业方向，坚定理想信念，厚植爱国主义情怀。</w:t>
            </w:r>
          </w:p>
        </w:tc>
      </w:tr>
      <w:tr w14:paraId="3ACD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07BDE1D5">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22A9585B">
            <w:pPr>
              <w:rPr>
                <w:rFonts w:hint="eastAsia" w:ascii="仿宋_GB2312" w:hAnsi="仿宋_GB2312" w:eastAsia="仿宋_GB2312" w:cs="仿宋_GB2312"/>
                <w:szCs w:val="21"/>
              </w:rPr>
            </w:pPr>
          </w:p>
        </w:tc>
        <w:tc>
          <w:tcPr>
            <w:tcW w:w="218" w:type="pct"/>
            <w:vMerge w:val="continue"/>
            <w:shd w:val="clear" w:color="auto" w:fill="auto"/>
            <w:vAlign w:val="center"/>
          </w:tcPr>
          <w:p w14:paraId="3FCC310A">
            <w:pPr>
              <w:jc w:val="center"/>
              <w:rPr>
                <w:rFonts w:hint="eastAsia" w:ascii="仿宋_GB2312" w:hAnsi="仿宋_GB2312" w:eastAsia="仿宋_GB2312" w:cs="仿宋_GB2312"/>
                <w:szCs w:val="21"/>
              </w:rPr>
            </w:pPr>
          </w:p>
        </w:tc>
        <w:tc>
          <w:tcPr>
            <w:tcW w:w="274" w:type="pct"/>
            <w:shd w:val="clear" w:color="auto" w:fill="auto"/>
            <w:vAlign w:val="center"/>
          </w:tcPr>
          <w:p w14:paraId="277B89F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1AC65B30">
            <w:pPr>
              <w:rPr>
                <w:rFonts w:hint="eastAsia" w:ascii="仿宋_GB2312" w:hAnsi="仿宋_GB2312" w:eastAsia="仿宋_GB2312" w:cs="仿宋_GB2312"/>
                <w:szCs w:val="21"/>
              </w:rPr>
            </w:pPr>
            <w:r>
              <w:rPr>
                <w:rFonts w:hint="eastAsia" w:ascii="仿宋_GB2312" w:hAnsi="仿宋_GB2312" w:eastAsia="仿宋_GB2312" w:cs="仿宋_GB2312"/>
                <w:szCs w:val="21"/>
              </w:rPr>
              <w:t>1.掌握思想道德和法律知识，为提高思想道德和法律素质打下知识基础；</w:t>
            </w:r>
          </w:p>
          <w:p w14:paraId="4341DB16">
            <w:pPr>
              <w:rPr>
                <w:rFonts w:hint="eastAsia" w:ascii="仿宋_GB2312" w:hAnsi="仿宋_GB2312" w:eastAsia="仿宋_GB2312" w:cs="仿宋_GB2312"/>
                <w:szCs w:val="21"/>
              </w:rPr>
            </w:pPr>
            <w:r>
              <w:rPr>
                <w:rFonts w:hint="eastAsia" w:ascii="仿宋_GB2312" w:hAnsi="仿宋_GB2312" w:eastAsia="仿宋_GB2312" w:cs="仿宋_GB2312"/>
                <w:szCs w:val="21"/>
              </w:rPr>
              <w:t>2.掌握职业道德和法律规范理论知识，并且付诸实际行动，做到理论与实际相结合，知、信、行相统一。</w:t>
            </w:r>
          </w:p>
        </w:tc>
      </w:tr>
      <w:tr w14:paraId="53EC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5F1D693">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1050952B">
            <w:pPr>
              <w:rPr>
                <w:rFonts w:hint="eastAsia" w:ascii="仿宋_GB2312" w:hAnsi="仿宋_GB2312" w:eastAsia="仿宋_GB2312" w:cs="仿宋_GB2312"/>
                <w:szCs w:val="21"/>
              </w:rPr>
            </w:pPr>
          </w:p>
        </w:tc>
        <w:tc>
          <w:tcPr>
            <w:tcW w:w="218" w:type="pct"/>
            <w:vMerge w:val="continue"/>
            <w:shd w:val="clear" w:color="auto" w:fill="auto"/>
            <w:vAlign w:val="center"/>
          </w:tcPr>
          <w:p w14:paraId="25ECBB31">
            <w:pPr>
              <w:jc w:val="center"/>
              <w:rPr>
                <w:rFonts w:hint="eastAsia" w:ascii="仿宋_GB2312" w:hAnsi="仿宋_GB2312" w:eastAsia="仿宋_GB2312" w:cs="仿宋_GB2312"/>
                <w:szCs w:val="21"/>
              </w:rPr>
            </w:pPr>
          </w:p>
        </w:tc>
        <w:tc>
          <w:tcPr>
            <w:tcW w:w="274" w:type="pct"/>
            <w:shd w:val="clear" w:color="auto" w:fill="auto"/>
            <w:vAlign w:val="center"/>
          </w:tcPr>
          <w:p w14:paraId="19FE6D3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23EDBF3B">
            <w:pPr>
              <w:rPr>
                <w:rFonts w:hint="eastAsia" w:ascii="仿宋_GB2312" w:hAnsi="仿宋_GB2312" w:eastAsia="仿宋_GB2312" w:cs="仿宋_GB2312"/>
                <w:szCs w:val="21"/>
              </w:rPr>
            </w:pPr>
            <w:r>
              <w:rPr>
                <w:rFonts w:hint="eastAsia" w:ascii="仿宋_GB2312" w:hAnsi="仿宋_GB2312" w:eastAsia="仿宋_GB2312" w:cs="仿宋_GB2312"/>
                <w:szCs w:val="21"/>
              </w:rPr>
              <w:t>1.能够掌握加强职业道德修养的主要方法，初步具备依法维权和有序参与公共事务的能力；</w:t>
            </w:r>
          </w:p>
          <w:p w14:paraId="5200DB6F">
            <w:pPr>
              <w:rPr>
                <w:rFonts w:hint="eastAsia" w:ascii="仿宋_GB2312" w:hAnsi="仿宋_GB2312" w:eastAsia="仿宋_GB2312" w:cs="仿宋_GB2312"/>
                <w:szCs w:val="21"/>
              </w:rPr>
            </w:pPr>
            <w:r>
              <w:rPr>
                <w:rFonts w:hint="eastAsia" w:ascii="仿宋_GB2312" w:hAnsi="仿宋_GB2312" w:eastAsia="仿宋_GB2312" w:cs="仿宋_GB2312"/>
                <w:szCs w:val="21"/>
              </w:rPr>
              <w:t>2.能够根据社会发展需要、结合自身实际，以道德和法律的要求规范自己的言行，做恪守道德规范、尊法学法守法用法的好公民；</w:t>
            </w:r>
          </w:p>
          <w:p w14:paraId="1B396FFA">
            <w:pPr>
              <w:rPr>
                <w:rFonts w:hint="eastAsia" w:ascii="仿宋_GB2312" w:hAnsi="仿宋_GB2312" w:eastAsia="仿宋_GB2312" w:cs="仿宋_GB2312"/>
                <w:szCs w:val="21"/>
              </w:rPr>
            </w:pPr>
            <w:r>
              <w:rPr>
                <w:rFonts w:hint="eastAsia" w:ascii="仿宋_GB2312" w:hAnsi="仿宋_GB2312" w:eastAsia="仿宋_GB2312" w:cs="仿宋_GB2312"/>
                <w:szCs w:val="21"/>
              </w:rPr>
              <w:t>3.具有课内外学习表现和日常生活践行道德和法律的能力。</w:t>
            </w:r>
          </w:p>
        </w:tc>
      </w:tr>
      <w:tr w14:paraId="3A91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32D5DC43">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283477B1">
            <w:pPr>
              <w:rPr>
                <w:rFonts w:hint="eastAsia" w:ascii="仿宋_GB2312" w:hAnsi="仿宋_GB2312" w:eastAsia="仿宋_GB2312" w:cs="仿宋_GB2312"/>
                <w:szCs w:val="21"/>
              </w:rPr>
            </w:pPr>
          </w:p>
        </w:tc>
        <w:tc>
          <w:tcPr>
            <w:tcW w:w="218" w:type="pct"/>
            <w:shd w:val="clear" w:color="auto" w:fill="auto"/>
            <w:vAlign w:val="center"/>
          </w:tcPr>
          <w:p w14:paraId="515C4516">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0B85CEAE">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感悟道德力量；践行职业道德基本规范；提升职业道德境界；坚持全面依法治国；维护宪法尊严；遵循法律规范。</w:t>
            </w:r>
          </w:p>
        </w:tc>
      </w:tr>
      <w:tr w14:paraId="2784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3AC47D8">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2B133E1D">
            <w:pPr>
              <w:rPr>
                <w:rFonts w:hint="eastAsia" w:ascii="仿宋_GB2312" w:hAnsi="仿宋_GB2312" w:eastAsia="仿宋_GB2312" w:cs="仿宋_GB2312"/>
                <w:szCs w:val="21"/>
              </w:rPr>
            </w:pPr>
          </w:p>
        </w:tc>
        <w:tc>
          <w:tcPr>
            <w:tcW w:w="218" w:type="pct"/>
            <w:shd w:val="clear" w:color="auto" w:fill="auto"/>
            <w:vAlign w:val="center"/>
          </w:tcPr>
          <w:p w14:paraId="13FDC247">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1FF5706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1.本课程36学时，在第四学期开设，2学分。</w:t>
            </w:r>
          </w:p>
          <w:p w14:paraId="2AA5336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03DCA1A">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074AEC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BFAA424">
            <w:pPr>
              <w:rPr>
                <w:rFonts w:hint="eastAsia" w:ascii="仿宋_GB2312" w:hAnsi="仿宋_GB2312" w:eastAsia="仿宋_GB2312" w:cs="仿宋_GB2312"/>
                <w:szCs w:val="21"/>
              </w:rPr>
            </w:pPr>
            <w:r>
              <w:rPr>
                <w:rFonts w:hint="eastAsia" w:ascii="仿宋_GB2312" w:hAnsi="仿宋_GB2312" w:eastAsia="仿宋_GB2312" w:cs="仿宋_GB2312"/>
                <w:szCs w:val="21"/>
              </w:rPr>
              <w:t>双屏教室、多媒体信息化教学平台。</w:t>
            </w:r>
          </w:p>
          <w:p w14:paraId="1A60333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1874B192">
            <w:pPr>
              <w:rPr>
                <w:rFonts w:hint="eastAsia" w:ascii="仿宋_GB2312" w:hAnsi="仿宋_GB2312" w:eastAsia="仿宋_GB2312" w:cs="仿宋_GB2312"/>
                <w:szCs w:val="21"/>
              </w:rPr>
            </w:pPr>
            <w:r>
              <w:rPr>
                <w:rFonts w:hint="eastAsia" w:ascii="仿宋_GB2312" w:hAnsi="仿宋_GB2312" w:eastAsia="仿宋_GB2312" w:cs="仿宋_GB2312"/>
                <w:szCs w:val="21"/>
              </w:rPr>
              <w:t>采取理论教学与实践教学相结合的方式。</w:t>
            </w:r>
          </w:p>
          <w:p w14:paraId="5F386AC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3E7E7DC">
            <w:pPr>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本课程教师需具备中职教师资格证和信息化教学素养，具有良好的职业道德的知识储备，熟悉法律的相关内容。</w:t>
            </w:r>
          </w:p>
          <w:p w14:paraId="04A7D40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07440CB4">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763F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370" w:type="pct"/>
            <w:vMerge w:val="restart"/>
            <w:shd w:val="clear" w:color="auto" w:fill="auto"/>
            <w:vAlign w:val="center"/>
          </w:tcPr>
          <w:p w14:paraId="424823A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005</w:t>
            </w:r>
          </w:p>
        </w:tc>
        <w:tc>
          <w:tcPr>
            <w:tcW w:w="387" w:type="pct"/>
            <w:vMerge w:val="restart"/>
            <w:shd w:val="clear" w:color="auto" w:fill="auto"/>
            <w:vAlign w:val="center"/>
          </w:tcPr>
          <w:p w14:paraId="7350A56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习近平新时代中国特色社会主义读本</w:t>
            </w:r>
          </w:p>
        </w:tc>
        <w:tc>
          <w:tcPr>
            <w:tcW w:w="218" w:type="pct"/>
            <w:vMerge w:val="restart"/>
            <w:shd w:val="clear" w:color="auto" w:fill="auto"/>
            <w:vAlign w:val="center"/>
          </w:tcPr>
          <w:p w14:paraId="7919941D">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4" w:type="pct"/>
            <w:shd w:val="clear" w:color="auto" w:fill="auto"/>
            <w:vAlign w:val="center"/>
          </w:tcPr>
          <w:p w14:paraId="19E3B1D2">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8" w:type="pct"/>
            <w:shd w:val="clear" w:color="auto" w:fill="auto"/>
            <w:vAlign w:val="center"/>
          </w:tcPr>
          <w:p w14:paraId="03872748">
            <w:pPr>
              <w:rPr>
                <w:rFonts w:hint="eastAsia" w:ascii="仿宋_GB2312" w:hAnsi="仿宋_GB2312" w:eastAsia="仿宋_GB2312" w:cs="仿宋_GB2312"/>
                <w:szCs w:val="21"/>
              </w:rPr>
            </w:pPr>
            <w:r>
              <w:rPr>
                <w:rFonts w:hint="eastAsia" w:ascii="仿宋_GB2312" w:hAnsi="仿宋_GB2312" w:eastAsia="仿宋_GB2312" w:cs="仿宋_GB2312"/>
                <w:szCs w:val="21"/>
              </w:rPr>
              <w:t>1.坚定拥护中国共产党领导和社会主义制度，理解习近平新时代中国特色社会主义思想，践行社会主义核心价值观；</w:t>
            </w:r>
          </w:p>
          <w:p w14:paraId="41EED7F2">
            <w:pPr>
              <w:rPr>
                <w:rFonts w:hint="eastAsia" w:ascii="仿宋_GB2312" w:hAnsi="仿宋_GB2312" w:eastAsia="仿宋_GB2312" w:cs="仿宋_GB2312"/>
                <w:szCs w:val="21"/>
              </w:rPr>
            </w:pPr>
            <w:r>
              <w:rPr>
                <w:rFonts w:hint="eastAsia" w:ascii="仿宋_GB2312" w:hAnsi="仿宋_GB2312" w:eastAsia="仿宋_GB2312" w:cs="仿宋_GB2312"/>
                <w:szCs w:val="21"/>
              </w:rPr>
              <w:t>2.热爱祖国，关心社会，遵法守纪，热爱劳动，具备社会责任感；</w:t>
            </w:r>
          </w:p>
          <w:p w14:paraId="4468FD84">
            <w:pPr>
              <w:rPr>
                <w:rFonts w:hint="eastAsia" w:ascii="仿宋_GB2312" w:hAnsi="仿宋_GB2312" w:eastAsia="仿宋_GB2312" w:cs="仿宋_GB2312"/>
                <w:szCs w:val="21"/>
              </w:rPr>
            </w:pPr>
            <w:r>
              <w:rPr>
                <w:rFonts w:hint="eastAsia" w:ascii="仿宋_GB2312" w:hAnsi="仿宋_GB2312" w:eastAsia="仿宋_GB2312" w:cs="仿宋_GB2312"/>
                <w:szCs w:val="21"/>
              </w:rPr>
              <w:t>3.理解并遵守行业规范和社会规范，遵守和践行企业规章制度，具备诚信品质、责任意识。</w:t>
            </w:r>
          </w:p>
        </w:tc>
      </w:tr>
      <w:tr w14:paraId="5679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370" w:type="pct"/>
            <w:vMerge w:val="continue"/>
            <w:shd w:val="clear" w:color="auto" w:fill="auto"/>
            <w:vAlign w:val="center"/>
          </w:tcPr>
          <w:p w14:paraId="5D75EE09">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104A8BA3">
            <w:pPr>
              <w:rPr>
                <w:rFonts w:hint="eastAsia" w:ascii="仿宋_GB2312" w:hAnsi="仿宋_GB2312" w:eastAsia="仿宋_GB2312" w:cs="仿宋_GB2312"/>
                <w:szCs w:val="21"/>
              </w:rPr>
            </w:pPr>
          </w:p>
        </w:tc>
        <w:tc>
          <w:tcPr>
            <w:tcW w:w="218" w:type="pct"/>
            <w:vMerge w:val="continue"/>
            <w:shd w:val="clear" w:color="auto" w:fill="auto"/>
            <w:vAlign w:val="center"/>
          </w:tcPr>
          <w:p w14:paraId="111F339A">
            <w:pPr>
              <w:rPr>
                <w:rFonts w:hint="eastAsia" w:ascii="仿宋_GB2312" w:hAnsi="仿宋_GB2312" w:eastAsia="仿宋_GB2312" w:cs="仿宋_GB2312"/>
                <w:szCs w:val="21"/>
              </w:rPr>
            </w:pPr>
          </w:p>
        </w:tc>
        <w:tc>
          <w:tcPr>
            <w:tcW w:w="274" w:type="pct"/>
            <w:shd w:val="clear" w:color="auto" w:fill="auto"/>
            <w:vAlign w:val="center"/>
          </w:tcPr>
          <w:p w14:paraId="6207BB94">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8" w:type="pct"/>
            <w:shd w:val="clear" w:color="auto" w:fill="auto"/>
            <w:vAlign w:val="center"/>
          </w:tcPr>
          <w:p w14:paraId="136D8FA8">
            <w:pPr>
              <w:rPr>
                <w:rFonts w:hint="eastAsia" w:ascii="仿宋_GB2312" w:hAnsi="仿宋_GB2312" w:eastAsia="仿宋_GB2312" w:cs="仿宋_GB2312"/>
                <w:szCs w:val="21"/>
              </w:rPr>
            </w:pPr>
            <w:r>
              <w:rPr>
                <w:rFonts w:hint="eastAsia" w:ascii="仿宋_GB2312" w:hAnsi="仿宋_GB2312" w:eastAsia="仿宋_GB2312" w:cs="仿宋_GB2312"/>
                <w:szCs w:val="21"/>
              </w:rPr>
              <w:t>1.通过学习让学生全面了解并理解习近平新时代中国特色社会主义思想，坚定方向、涵养力量、锻造本领，引导学生为国家和人民、为社会主义和共产主义事业而不懈奋斗；</w:t>
            </w:r>
          </w:p>
          <w:p w14:paraId="2954516F">
            <w:pPr>
              <w:rPr>
                <w:rFonts w:hint="eastAsia" w:ascii="仿宋_GB2312" w:hAnsi="仿宋_GB2312" w:eastAsia="仿宋_GB2312" w:cs="仿宋_GB2312"/>
                <w:szCs w:val="21"/>
              </w:rPr>
            </w:pPr>
            <w:r>
              <w:rPr>
                <w:rFonts w:hint="eastAsia" w:ascii="仿宋_GB2312" w:hAnsi="仿宋_GB2312" w:eastAsia="仿宋_GB2312" w:cs="仿宋_GB2312"/>
                <w:szCs w:val="21"/>
              </w:rPr>
              <w:t>2.掌握习近平新时代中国特色社会主义科学体系；</w:t>
            </w:r>
          </w:p>
          <w:p w14:paraId="0A9705C8">
            <w:pPr>
              <w:rPr>
                <w:rFonts w:hint="eastAsia" w:ascii="仿宋_GB2312" w:hAnsi="仿宋_GB2312" w:eastAsia="仿宋_GB2312" w:cs="仿宋_GB2312"/>
                <w:szCs w:val="21"/>
              </w:rPr>
            </w:pPr>
            <w:r>
              <w:rPr>
                <w:rFonts w:hint="eastAsia" w:ascii="仿宋_GB2312" w:hAnsi="仿宋_GB2312" w:eastAsia="仿宋_GB2312" w:cs="仿宋_GB2312"/>
                <w:szCs w:val="21"/>
              </w:rPr>
              <w:t>3.要充分认识习近平新时代中国特色社会主义对于丰富发展中国共产党人的世界观、方法论和马克思主义哲学的重大贡献，对于实现马克思主义中国化时代化新的飞跃的引领性基础性作用。</w:t>
            </w:r>
          </w:p>
        </w:tc>
      </w:tr>
      <w:tr w14:paraId="7B88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818CC03">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0676DA40">
            <w:pPr>
              <w:rPr>
                <w:rFonts w:hint="eastAsia" w:ascii="仿宋_GB2312" w:hAnsi="仿宋_GB2312" w:eastAsia="仿宋_GB2312" w:cs="仿宋_GB2312"/>
                <w:szCs w:val="21"/>
              </w:rPr>
            </w:pPr>
          </w:p>
        </w:tc>
        <w:tc>
          <w:tcPr>
            <w:tcW w:w="218" w:type="pct"/>
            <w:vMerge w:val="continue"/>
            <w:shd w:val="clear" w:color="auto" w:fill="auto"/>
            <w:vAlign w:val="center"/>
          </w:tcPr>
          <w:p w14:paraId="3EED503D">
            <w:pPr>
              <w:rPr>
                <w:rFonts w:hint="eastAsia" w:ascii="仿宋_GB2312" w:hAnsi="仿宋_GB2312" w:eastAsia="仿宋_GB2312" w:cs="仿宋_GB2312"/>
                <w:szCs w:val="21"/>
              </w:rPr>
            </w:pPr>
          </w:p>
        </w:tc>
        <w:tc>
          <w:tcPr>
            <w:tcW w:w="274" w:type="pct"/>
            <w:shd w:val="clear" w:color="auto" w:fill="auto"/>
            <w:vAlign w:val="center"/>
          </w:tcPr>
          <w:p w14:paraId="2CADEA29">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8" w:type="pct"/>
            <w:shd w:val="clear" w:color="auto" w:fill="auto"/>
            <w:vAlign w:val="center"/>
          </w:tcPr>
          <w:p w14:paraId="6E5CB5A2">
            <w:pPr>
              <w:rPr>
                <w:rFonts w:hint="eastAsia" w:ascii="仿宋_GB2312" w:hAnsi="仿宋_GB2312" w:eastAsia="仿宋_GB2312" w:cs="仿宋_GB2312"/>
                <w:szCs w:val="21"/>
              </w:rPr>
            </w:pPr>
            <w:r>
              <w:rPr>
                <w:rFonts w:hint="eastAsia" w:ascii="仿宋_GB2312" w:hAnsi="仿宋_GB2312" w:eastAsia="仿宋_GB2312" w:cs="仿宋_GB2312"/>
                <w:szCs w:val="21"/>
              </w:rPr>
              <w:t>1.能够自觉践行社会主义核心价值观；</w:t>
            </w:r>
          </w:p>
          <w:p w14:paraId="45568B25">
            <w:pPr>
              <w:rPr>
                <w:rFonts w:hint="eastAsia" w:ascii="仿宋_GB2312" w:hAnsi="仿宋_GB2312" w:eastAsia="仿宋_GB2312" w:cs="仿宋_GB2312"/>
                <w:szCs w:val="21"/>
              </w:rPr>
            </w:pPr>
            <w:r>
              <w:rPr>
                <w:rFonts w:hint="eastAsia" w:ascii="仿宋_GB2312" w:hAnsi="仿宋_GB2312" w:eastAsia="仿宋_GB2312" w:cs="仿宋_GB2312"/>
                <w:szCs w:val="21"/>
              </w:rPr>
              <w:t>2.能够紧密结合党史学习，把学党史和悟思想结合起来，学好用好习近平新时代中国特色社会主义思想；</w:t>
            </w:r>
          </w:p>
          <w:p w14:paraId="290CA559">
            <w:pPr>
              <w:rPr>
                <w:rFonts w:hint="eastAsia" w:ascii="仿宋_GB2312" w:hAnsi="仿宋_GB2312" w:eastAsia="仿宋_GB2312" w:cs="仿宋_GB2312"/>
                <w:szCs w:val="21"/>
              </w:rPr>
            </w:pPr>
            <w:r>
              <w:rPr>
                <w:rFonts w:hint="eastAsia" w:ascii="仿宋_GB2312" w:hAnsi="仿宋_GB2312" w:eastAsia="仿宋_GB2312" w:cs="仿宋_GB2312"/>
                <w:szCs w:val="21"/>
              </w:rPr>
              <w:t>3.感性体验和知识学习相结合，具有基本政治判断能力和政治观点。</w:t>
            </w:r>
          </w:p>
        </w:tc>
      </w:tr>
      <w:tr w14:paraId="06E9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18A367CA">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16567795">
            <w:pPr>
              <w:rPr>
                <w:rFonts w:hint="eastAsia" w:ascii="仿宋_GB2312" w:hAnsi="仿宋_GB2312" w:eastAsia="仿宋_GB2312" w:cs="仿宋_GB2312"/>
                <w:szCs w:val="21"/>
              </w:rPr>
            </w:pPr>
          </w:p>
        </w:tc>
        <w:tc>
          <w:tcPr>
            <w:tcW w:w="218" w:type="pct"/>
            <w:shd w:val="clear" w:color="auto" w:fill="auto"/>
            <w:vAlign w:val="center"/>
          </w:tcPr>
          <w:p w14:paraId="52F0F776">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23" w:type="pct"/>
            <w:gridSpan w:val="2"/>
            <w:shd w:val="clear" w:color="auto" w:fill="auto"/>
            <w:vAlign w:val="center"/>
          </w:tcPr>
          <w:p w14:paraId="41BC67C5">
            <w:pPr>
              <w:rPr>
                <w:rFonts w:hint="eastAsia" w:ascii="仿宋_GB2312" w:hAnsi="仿宋_GB2312" w:eastAsia="仿宋_GB2312" w:cs="仿宋_GB2312"/>
                <w:szCs w:val="21"/>
              </w:rPr>
            </w:pPr>
            <w:r>
              <w:rPr>
                <w:rFonts w:hint="eastAsia" w:ascii="仿宋_GB2312" w:hAnsi="仿宋_GB2312" w:eastAsia="仿宋_GB2312" w:cs="仿宋_GB2312"/>
                <w:szCs w:val="21"/>
              </w:rPr>
              <w:t>1.掌握习近平新时代中国特色社会主义思想的世界观和方法论，感受深切的是贯穿其中的马克思主义立场观点方法，蕴含其中的精髓要义、思想风范；</w:t>
            </w:r>
          </w:p>
          <w:p w14:paraId="46F50184">
            <w:pPr>
              <w:rPr>
                <w:rFonts w:hint="eastAsia" w:ascii="仿宋_GB2312" w:hAnsi="仿宋_GB2312" w:eastAsia="仿宋_GB2312" w:cs="仿宋_GB2312"/>
                <w:szCs w:val="21"/>
              </w:rPr>
            </w:pPr>
            <w:r>
              <w:rPr>
                <w:rFonts w:hint="eastAsia" w:ascii="仿宋_GB2312" w:hAnsi="仿宋_GB2312" w:eastAsia="仿宋_GB2312" w:cs="仿宋_GB2312"/>
                <w:szCs w:val="21"/>
              </w:rPr>
              <w:t>2.学习关于新时代坚持和发展中国特色社会主义的总目标、总任务、总体布局，党的建设等方面作出的理论概括和战略指引；</w:t>
            </w:r>
          </w:p>
          <w:p w14:paraId="68849BB5">
            <w:pPr>
              <w:rPr>
                <w:rFonts w:hint="eastAsia" w:ascii="仿宋_GB2312" w:hAnsi="仿宋_GB2312" w:eastAsia="仿宋_GB2312" w:cs="仿宋_GB2312"/>
                <w:szCs w:val="21"/>
              </w:rPr>
            </w:pPr>
            <w:r>
              <w:rPr>
                <w:rFonts w:hint="eastAsia" w:ascii="仿宋_GB2312" w:hAnsi="仿宋_GB2312" w:eastAsia="仿宋_GB2312" w:cs="仿宋_GB2312"/>
                <w:szCs w:val="21"/>
              </w:rPr>
              <w:t>3.实践体认和理论学习相结合，促进理性认同，提升政治素质。</w:t>
            </w:r>
          </w:p>
        </w:tc>
      </w:tr>
      <w:tr w14:paraId="0886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39DF01F">
            <w:pPr>
              <w:jc w:val="center"/>
              <w:rPr>
                <w:rFonts w:hint="eastAsia" w:ascii="仿宋_GB2312" w:hAnsi="仿宋_GB2312" w:eastAsia="仿宋_GB2312" w:cs="仿宋_GB2312"/>
                <w:szCs w:val="21"/>
              </w:rPr>
            </w:pPr>
          </w:p>
        </w:tc>
        <w:tc>
          <w:tcPr>
            <w:tcW w:w="387" w:type="pct"/>
            <w:vMerge w:val="continue"/>
            <w:shd w:val="clear" w:color="auto" w:fill="auto"/>
            <w:vAlign w:val="center"/>
          </w:tcPr>
          <w:p w14:paraId="69856341">
            <w:pPr>
              <w:rPr>
                <w:rFonts w:hint="eastAsia" w:ascii="仿宋_GB2312" w:hAnsi="仿宋_GB2312" w:eastAsia="仿宋_GB2312" w:cs="仿宋_GB2312"/>
                <w:szCs w:val="21"/>
              </w:rPr>
            </w:pPr>
          </w:p>
        </w:tc>
        <w:tc>
          <w:tcPr>
            <w:tcW w:w="218" w:type="pct"/>
            <w:shd w:val="clear" w:color="auto" w:fill="auto"/>
            <w:vAlign w:val="center"/>
          </w:tcPr>
          <w:p w14:paraId="7E0F3C44">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23" w:type="pct"/>
            <w:gridSpan w:val="2"/>
            <w:shd w:val="clear" w:color="auto" w:fill="auto"/>
            <w:vAlign w:val="center"/>
          </w:tcPr>
          <w:p w14:paraId="6213693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1.本课程18学时，在第一学期开设，1学分。</w:t>
            </w:r>
          </w:p>
          <w:p w14:paraId="67B1976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433CF24">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5DA23EA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0D77BB44">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4DC87DB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0E946F4">
            <w:pPr>
              <w:rPr>
                <w:rFonts w:hint="eastAsia" w:ascii="仿宋_GB2312" w:hAnsi="仿宋_GB2312" w:eastAsia="仿宋_GB2312" w:cs="仿宋_GB2312"/>
                <w:szCs w:val="21"/>
              </w:rPr>
            </w:pPr>
            <w:r>
              <w:rPr>
                <w:rFonts w:hint="eastAsia" w:ascii="仿宋_GB2312" w:hAnsi="仿宋_GB2312" w:eastAsia="仿宋_GB2312" w:cs="仿宋_GB2312"/>
                <w:szCs w:val="21"/>
              </w:rPr>
              <w:t>采用演示法、比较法等多种教学方法。</w:t>
            </w:r>
          </w:p>
          <w:p w14:paraId="2F1A345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4DD0738">
            <w:pPr>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本课程教师需具备中职教师资格证和信息化教学素养，具有良好的职业道德的知识储备，熟悉习近平新时代中国特色社会主义及党组织纲领政策的相关内容，具有丰富的思政教学经验。</w:t>
            </w:r>
          </w:p>
          <w:p w14:paraId="0948E69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E7CF55E">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本门课程为考试课，课程总成绩=期末试卷成绩（60%）+平时成绩（40%）。</w:t>
            </w:r>
          </w:p>
        </w:tc>
      </w:tr>
      <w:tr w14:paraId="4B19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0CE9DAC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006</w:t>
            </w:r>
          </w:p>
        </w:tc>
        <w:tc>
          <w:tcPr>
            <w:tcW w:w="640" w:type="dxa"/>
            <w:vMerge w:val="restart"/>
            <w:shd w:val="clear" w:color="auto" w:fill="auto"/>
            <w:vAlign w:val="center"/>
          </w:tcPr>
          <w:p w14:paraId="7FB3E532">
            <w:pPr>
              <w:rPr>
                <w:rFonts w:hint="eastAsia" w:ascii="仿宋_GB2312" w:hAnsi="仿宋_GB2312" w:eastAsia="仿宋_GB2312" w:cs="仿宋_GB2312"/>
                <w:szCs w:val="21"/>
              </w:rPr>
            </w:pPr>
            <w:r>
              <w:rPr>
                <w:rFonts w:hint="eastAsia" w:ascii="仿宋_GB2312" w:hAnsi="仿宋_GB2312" w:eastAsia="仿宋_GB2312" w:cs="仿宋_GB2312"/>
                <w:szCs w:val="21"/>
              </w:rPr>
              <w:t>语文</w:t>
            </w:r>
          </w:p>
        </w:tc>
        <w:tc>
          <w:tcPr>
            <w:tcW w:w="426" w:type="dxa"/>
            <w:vMerge w:val="restart"/>
            <w:shd w:val="clear" w:color="auto" w:fill="auto"/>
            <w:vAlign w:val="center"/>
          </w:tcPr>
          <w:p w14:paraId="4BE08D1C">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56D268A0">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04079A97">
            <w:pPr>
              <w:rPr>
                <w:rFonts w:hint="eastAsia" w:ascii="仿宋_GB2312" w:hAnsi="仿宋_GB2312" w:eastAsia="仿宋_GB2312" w:cs="仿宋_GB2312"/>
                <w:szCs w:val="21"/>
              </w:rPr>
            </w:pPr>
            <w:r>
              <w:rPr>
                <w:rFonts w:hint="eastAsia" w:ascii="仿宋_GB2312" w:hAnsi="仿宋_GB2312" w:eastAsia="仿宋_GB2312" w:cs="仿宋_GB2312"/>
                <w:szCs w:val="21"/>
              </w:rPr>
              <w:t>1.提高科学文化素养，以形成良好的个性、健全的人格，促进职业生涯的发展，提高其综合素质和人文素养，养成良好的道德品质；</w:t>
            </w:r>
          </w:p>
          <w:p w14:paraId="0F53E4C4">
            <w:pPr>
              <w:rPr>
                <w:rFonts w:hint="eastAsia" w:ascii="仿宋_GB2312" w:hAnsi="仿宋_GB2312" w:eastAsia="仿宋_GB2312" w:cs="仿宋_GB2312"/>
                <w:szCs w:val="21"/>
              </w:rPr>
            </w:pPr>
            <w:r>
              <w:rPr>
                <w:rFonts w:hint="eastAsia" w:ascii="仿宋_GB2312" w:hAnsi="仿宋_GB2312" w:eastAsia="仿宋_GB2312" w:cs="仿宋_GB2312"/>
                <w:szCs w:val="21"/>
              </w:rPr>
              <w:t>2.自觉弘扬社会主义核心价值观，继承和弘扬中华优秀传统文化、革命文化、社会主义先进文化，坚定文化自信；</w:t>
            </w:r>
          </w:p>
          <w:p w14:paraId="51C2643F">
            <w:pPr>
              <w:rPr>
                <w:rFonts w:hint="eastAsia" w:ascii="仿宋_GB2312" w:hAnsi="仿宋_GB2312" w:eastAsia="仿宋_GB2312" w:cs="仿宋_GB2312"/>
                <w:szCs w:val="21"/>
              </w:rPr>
            </w:pPr>
            <w:r>
              <w:rPr>
                <w:rFonts w:hint="eastAsia" w:ascii="仿宋_GB2312" w:hAnsi="仿宋_GB2312" w:eastAsia="仿宋_GB2312" w:cs="仿宋_GB2312"/>
                <w:szCs w:val="21"/>
              </w:rPr>
              <w:t>3.树立正确的人生理想，涵养职业精神，为适应个人终身发展和社会发展需要提供支撑；</w:t>
            </w:r>
          </w:p>
          <w:p w14:paraId="0BA91BF5">
            <w:pPr>
              <w:rPr>
                <w:rFonts w:hint="eastAsia" w:ascii="仿宋_GB2312" w:hAnsi="仿宋_GB2312" w:eastAsia="仿宋_GB2312" w:cs="仿宋_GB2312"/>
                <w:szCs w:val="21"/>
              </w:rPr>
            </w:pPr>
            <w:r>
              <w:rPr>
                <w:rFonts w:hint="eastAsia" w:ascii="仿宋_GB2312" w:hAnsi="仿宋_GB2312" w:eastAsia="仿宋_GB2312" w:cs="仿宋_GB2312"/>
                <w:szCs w:val="21"/>
              </w:rPr>
              <w:t>4.培育劳动精神，弘扬劳模精神、工匠精神，增强文化自觉和文化自信；</w:t>
            </w:r>
          </w:p>
          <w:p w14:paraId="11BB1DBC">
            <w:pPr>
              <w:rPr>
                <w:rFonts w:hint="eastAsia" w:ascii="仿宋_GB2312" w:hAnsi="仿宋_GB2312" w:eastAsia="仿宋_GB2312" w:cs="仿宋_GB2312"/>
                <w:szCs w:val="21"/>
              </w:rPr>
            </w:pPr>
            <w:r>
              <w:rPr>
                <w:rFonts w:hint="eastAsia" w:ascii="仿宋_GB2312" w:hAnsi="仿宋_GB2312" w:eastAsia="仿宋_GB2312" w:cs="仿宋_GB2312"/>
                <w:szCs w:val="21"/>
              </w:rPr>
              <w:t>5.提高品德修养和科学文化素养，形成良好的习惯、健全的人格。</w:t>
            </w:r>
          </w:p>
        </w:tc>
      </w:tr>
      <w:tr w14:paraId="3503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591B406">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4AC3ACCB">
            <w:pPr>
              <w:rPr>
                <w:rFonts w:hint="eastAsia" w:ascii="仿宋_GB2312" w:hAnsi="仿宋_GB2312" w:eastAsia="仿宋_GB2312" w:cs="仿宋_GB2312"/>
                <w:szCs w:val="21"/>
              </w:rPr>
            </w:pPr>
          </w:p>
        </w:tc>
        <w:tc>
          <w:tcPr>
            <w:tcW w:w="426" w:type="dxa"/>
            <w:vMerge w:val="continue"/>
            <w:shd w:val="clear" w:color="auto" w:fill="auto"/>
            <w:vAlign w:val="center"/>
          </w:tcPr>
          <w:p w14:paraId="05692AB4">
            <w:pPr>
              <w:rPr>
                <w:rFonts w:hint="eastAsia" w:ascii="仿宋_GB2312" w:hAnsi="仿宋_GB2312" w:eastAsia="仿宋_GB2312" w:cs="仿宋_GB2312"/>
                <w:szCs w:val="21"/>
              </w:rPr>
            </w:pPr>
          </w:p>
        </w:tc>
        <w:tc>
          <w:tcPr>
            <w:tcW w:w="447" w:type="dxa"/>
            <w:shd w:val="clear" w:color="auto" w:fill="auto"/>
            <w:vAlign w:val="center"/>
          </w:tcPr>
          <w:p w14:paraId="3F854B1D">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711BB0D4">
            <w:pPr>
              <w:rPr>
                <w:rFonts w:hint="eastAsia" w:ascii="仿宋_GB2312" w:hAnsi="仿宋_GB2312" w:eastAsia="仿宋_GB2312" w:cs="仿宋_GB2312"/>
                <w:szCs w:val="21"/>
              </w:rPr>
            </w:pPr>
            <w:r>
              <w:rPr>
                <w:rFonts w:hint="eastAsia" w:ascii="仿宋_GB2312" w:hAnsi="仿宋_GB2312" w:eastAsia="仿宋_GB2312" w:cs="仿宋_GB2312"/>
                <w:szCs w:val="21"/>
              </w:rPr>
              <w:t>1.掌握基本的学习技能和方法，提升直觉思维、形象思维、逻辑思维和创新思维等，发展养成独立自学和语文运用的良好习惯；</w:t>
            </w:r>
          </w:p>
          <w:p w14:paraId="4AB8FE49">
            <w:pPr>
              <w:rPr>
                <w:rFonts w:hint="eastAsia" w:ascii="仿宋_GB2312" w:hAnsi="仿宋_GB2312" w:eastAsia="仿宋_GB2312" w:cs="仿宋_GB2312"/>
                <w:szCs w:val="21"/>
              </w:rPr>
            </w:pPr>
            <w:r>
              <w:rPr>
                <w:rFonts w:hint="eastAsia" w:ascii="仿宋_GB2312" w:hAnsi="仿宋_GB2312" w:eastAsia="仿宋_GB2312" w:cs="仿宋_GB2312"/>
                <w:szCs w:val="21"/>
              </w:rPr>
              <w:t>2.正确理解与运用祖国的语言文字，注重基本技能的训练和思维发展，加强语文实践；</w:t>
            </w:r>
          </w:p>
          <w:p w14:paraId="2827E640">
            <w:pPr>
              <w:rPr>
                <w:rFonts w:hint="eastAsia" w:ascii="仿宋_GB2312" w:hAnsi="仿宋_GB2312" w:eastAsia="仿宋_GB2312" w:cs="仿宋_GB2312"/>
                <w:szCs w:val="21"/>
              </w:rPr>
            </w:pPr>
            <w:r>
              <w:rPr>
                <w:rFonts w:hint="eastAsia" w:ascii="仿宋_GB2312" w:hAnsi="仿宋_GB2312" w:eastAsia="仿宋_GB2312" w:cs="仿宋_GB2312"/>
                <w:szCs w:val="21"/>
              </w:rPr>
              <w:t>3.掌握文章阅读与写作知识技巧，为综合职业能力的形成、继续学习奠定基础。</w:t>
            </w:r>
          </w:p>
        </w:tc>
      </w:tr>
      <w:tr w14:paraId="08DF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8218F55">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7E84BE63">
            <w:pPr>
              <w:rPr>
                <w:rFonts w:hint="eastAsia" w:ascii="仿宋_GB2312" w:hAnsi="仿宋_GB2312" w:eastAsia="仿宋_GB2312" w:cs="仿宋_GB2312"/>
                <w:szCs w:val="21"/>
              </w:rPr>
            </w:pPr>
          </w:p>
        </w:tc>
        <w:tc>
          <w:tcPr>
            <w:tcW w:w="426" w:type="dxa"/>
            <w:vMerge w:val="continue"/>
            <w:shd w:val="clear" w:color="auto" w:fill="auto"/>
            <w:vAlign w:val="center"/>
          </w:tcPr>
          <w:p w14:paraId="53940C48">
            <w:pPr>
              <w:rPr>
                <w:rFonts w:hint="eastAsia" w:ascii="仿宋_GB2312" w:hAnsi="仿宋_GB2312" w:eastAsia="仿宋_GB2312" w:cs="仿宋_GB2312"/>
                <w:szCs w:val="21"/>
              </w:rPr>
            </w:pPr>
          </w:p>
        </w:tc>
        <w:tc>
          <w:tcPr>
            <w:tcW w:w="447" w:type="dxa"/>
            <w:shd w:val="clear" w:color="auto" w:fill="auto"/>
            <w:vAlign w:val="center"/>
          </w:tcPr>
          <w:p w14:paraId="41A0C087">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0D6682B6">
            <w:pPr>
              <w:rPr>
                <w:rFonts w:hint="eastAsia" w:ascii="仿宋_GB2312" w:hAnsi="仿宋_GB2312" w:eastAsia="仿宋_GB2312" w:cs="仿宋_GB2312"/>
                <w:szCs w:val="21"/>
              </w:rPr>
            </w:pPr>
            <w:r>
              <w:rPr>
                <w:rFonts w:hint="eastAsia" w:ascii="仿宋_GB2312" w:hAnsi="仿宋_GB2312" w:eastAsia="仿宋_GB2312" w:cs="仿宋_GB2312"/>
                <w:szCs w:val="21"/>
              </w:rPr>
              <w:t>1.培养学生的实用语文能力、语言运用能力、文学文化底蕴素养，自觉增强文化自觉和文化自信，使其成为具有创新精神和实践能力、具有适应现代社会发展的高素质技能人才，并为后续专业课程的学习和终身发展奠定基础；</w:t>
            </w:r>
          </w:p>
          <w:p w14:paraId="149A80D9">
            <w:pPr>
              <w:rPr>
                <w:rFonts w:hint="eastAsia" w:ascii="仿宋_GB2312" w:hAnsi="仿宋_GB2312" w:eastAsia="仿宋_GB2312" w:cs="仿宋_GB2312"/>
                <w:szCs w:val="21"/>
              </w:rPr>
            </w:pPr>
            <w:r>
              <w:rPr>
                <w:rFonts w:hint="eastAsia" w:ascii="仿宋_GB2312" w:hAnsi="仿宋_GB2312" w:eastAsia="仿宋_GB2312" w:cs="仿宋_GB2312"/>
                <w:szCs w:val="21"/>
              </w:rPr>
              <w:t>2.能够正确地理解和运用语言文字进行表达和交流；</w:t>
            </w:r>
          </w:p>
          <w:p w14:paraId="78FE875D">
            <w:pPr>
              <w:rPr>
                <w:rFonts w:hint="eastAsia" w:ascii="仿宋_GB2312" w:hAnsi="仿宋_GB2312" w:eastAsia="仿宋_GB2312" w:cs="仿宋_GB2312"/>
                <w:szCs w:val="21"/>
              </w:rPr>
            </w:pPr>
            <w:r>
              <w:rPr>
                <w:rFonts w:hint="eastAsia" w:ascii="仿宋_GB2312" w:hAnsi="仿宋_GB2312" w:eastAsia="仿宋_GB2312" w:cs="仿宋_GB2312"/>
                <w:szCs w:val="21"/>
              </w:rPr>
              <w:t>3.具有较强的自学能力，将其运用于职业提升、学业提升、自我提升等方面；</w:t>
            </w:r>
          </w:p>
          <w:p w14:paraId="75257C07">
            <w:pPr>
              <w:rPr>
                <w:rFonts w:hint="eastAsia" w:ascii="仿宋_GB2312" w:hAnsi="仿宋_GB2312" w:eastAsia="仿宋_GB2312" w:cs="仿宋_GB2312"/>
                <w:szCs w:val="21"/>
              </w:rPr>
            </w:pPr>
            <w:r>
              <w:rPr>
                <w:rFonts w:hint="eastAsia" w:ascii="仿宋_GB2312" w:hAnsi="仿宋_GB2312" w:eastAsia="仿宋_GB2312" w:cs="仿宋_GB2312"/>
                <w:szCs w:val="21"/>
              </w:rPr>
              <w:t>4.能够运用文学知识阅读、欣赏文章与作品，提高对语言的理解与运用能力、思维发展与提升、具有健康的审美与鉴赏能力；</w:t>
            </w:r>
          </w:p>
          <w:p w14:paraId="476A6733">
            <w:pPr>
              <w:rPr>
                <w:rFonts w:hint="eastAsia" w:ascii="仿宋_GB2312" w:hAnsi="仿宋_GB2312" w:eastAsia="仿宋_GB2312" w:cs="仿宋_GB2312"/>
                <w:szCs w:val="21"/>
              </w:rPr>
            </w:pPr>
            <w:r>
              <w:rPr>
                <w:rFonts w:hint="eastAsia" w:ascii="仿宋_GB2312" w:hAnsi="仿宋_GB2312" w:eastAsia="仿宋_GB2312" w:cs="仿宋_GB2312"/>
                <w:szCs w:val="21"/>
              </w:rPr>
              <w:t>5.能够结合专业学习，运用语言和文字完成策划、组织实施各类实践活动。</w:t>
            </w:r>
          </w:p>
        </w:tc>
      </w:tr>
      <w:tr w14:paraId="603B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057F7943">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135BEC74">
            <w:pPr>
              <w:rPr>
                <w:rFonts w:hint="eastAsia" w:ascii="仿宋_GB2312" w:hAnsi="仿宋_GB2312" w:eastAsia="仿宋_GB2312" w:cs="仿宋_GB2312"/>
                <w:szCs w:val="21"/>
              </w:rPr>
            </w:pPr>
          </w:p>
        </w:tc>
        <w:tc>
          <w:tcPr>
            <w:tcW w:w="426" w:type="dxa"/>
            <w:shd w:val="clear" w:color="auto" w:fill="auto"/>
            <w:vAlign w:val="center"/>
          </w:tcPr>
          <w:p w14:paraId="37F644F9">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3044A899">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包括基础模块、职业模块。基础模块包括：语感与语言习得、中外文学作品选读、实用性阅读与交流、古代诗文选读、中国革命传统作品选读、社会主义先进文化作品选读、整本书阅读与研讨、跨媒介阅读与交流8个专题。职业模块包括：劳模精神工匠精神作品研读、职场应用写作与交流、微写作、科普作品选读4个专题。</w:t>
            </w:r>
          </w:p>
        </w:tc>
      </w:tr>
      <w:tr w14:paraId="1F45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B422873">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55083D87">
            <w:pPr>
              <w:rPr>
                <w:rFonts w:hint="eastAsia" w:ascii="仿宋_GB2312" w:hAnsi="仿宋_GB2312" w:eastAsia="仿宋_GB2312" w:cs="仿宋_GB2312"/>
                <w:szCs w:val="21"/>
              </w:rPr>
            </w:pPr>
          </w:p>
        </w:tc>
        <w:tc>
          <w:tcPr>
            <w:tcW w:w="426" w:type="dxa"/>
            <w:shd w:val="clear" w:color="auto" w:fill="auto"/>
            <w:vAlign w:val="center"/>
          </w:tcPr>
          <w:p w14:paraId="6A6E0F60">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5E8D7EA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1.本课程198学时，在一至五学期开设，11学分。</w:t>
            </w:r>
          </w:p>
          <w:p w14:paraId="5642595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BE3FD97">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5DE3422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41874CDC">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73CFB62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36474C40">
            <w:pPr>
              <w:rPr>
                <w:rFonts w:hint="eastAsia" w:ascii="仿宋_GB2312" w:hAnsi="仿宋_GB2312" w:eastAsia="仿宋_GB2312" w:cs="仿宋_GB2312"/>
                <w:szCs w:val="21"/>
              </w:rPr>
            </w:pPr>
            <w:r>
              <w:rPr>
                <w:rFonts w:hint="eastAsia" w:ascii="仿宋_GB2312" w:hAnsi="仿宋_GB2312" w:eastAsia="仿宋_GB2312" w:cs="仿宋_GB2312"/>
                <w:szCs w:val="21"/>
              </w:rPr>
              <w:t>任务驱动法、线上线下混合教学法、小组合作探究法等理论结合实践的教学方法。</w:t>
            </w:r>
          </w:p>
          <w:p w14:paraId="752E3D9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195ACD14">
            <w:pPr>
              <w:rPr>
                <w:rFonts w:hint="eastAsia" w:ascii="仿宋_GB2312" w:hAnsi="仿宋_GB2312" w:eastAsia="仿宋_GB2312" w:cs="仿宋_GB2312"/>
                <w:szCs w:val="21"/>
              </w:rPr>
            </w:pPr>
            <w:r>
              <w:rPr>
                <w:rFonts w:hint="eastAsia" w:ascii="仿宋_GB2312" w:hAnsi="仿宋_GB2312" w:eastAsia="仿宋_GB2312" w:cs="仿宋_GB2312"/>
                <w:szCs w:val="21"/>
              </w:rPr>
              <w:t>拥护党的领导，具有正确的历史观、民族观、国家观、文化观，坚持“四个自信”，带头践行社会主义核心价值观；具备语文教师资格证；具备系统的课程理论知识与扎实的语言文字功底，具有二甲以上普通话水平。</w:t>
            </w:r>
          </w:p>
          <w:p w14:paraId="1412066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56C1F78">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3D3C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33737F8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007</w:t>
            </w:r>
          </w:p>
        </w:tc>
        <w:tc>
          <w:tcPr>
            <w:tcW w:w="640" w:type="dxa"/>
            <w:vMerge w:val="restart"/>
            <w:shd w:val="clear" w:color="auto" w:fill="auto"/>
            <w:vAlign w:val="center"/>
          </w:tcPr>
          <w:p w14:paraId="528C74B9">
            <w:pPr>
              <w:rPr>
                <w:rFonts w:hint="eastAsia" w:ascii="仿宋_GB2312" w:hAnsi="仿宋_GB2312" w:eastAsia="仿宋_GB2312" w:cs="仿宋_GB2312"/>
                <w:szCs w:val="21"/>
              </w:rPr>
            </w:pPr>
            <w:r>
              <w:rPr>
                <w:rFonts w:hint="eastAsia" w:ascii="仿宋_GB2312" w:hAnsi="仿宋_GB2312" w:eastAsia="仿宋_GB2312" w:cs="仿宋_GB2312"/>
                <w:szCs w:val="21"/>
              </w:rPr>
              <w:t>数学</w:t>
            </w:r>
          </w:p>
        </w:tc>
        <w:tc>
          <w:tcPr>
            <w:tcW w:w="426" w:type="dxa"/>
            <w:vMerge w:val="restart"/>
            <w:shd w:val="clear" w:color="auto" w:fill="auto"/>
            <w:vAlign w:val="center"/>
          </w:tcPr>
          <w:p w14:paraId="52D5006D">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3DFC671E">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200C08D6">
            <w:pPr>
              <w:rPr>
                <w:rFonts w:hint="eastAsia" w:ascii="仿宋_GB2312" w:hAnsi="仿宋_GB2312" w:eastAsia="仿宋_GB2312" w:cs="仿宋_GB2312"/>
                <w:szCs w:val="21"/>
              </w:rPr>
            </w:pPr>
            <w:r>
              <w:rPr>
                <w:rFonts w:hint="eastAsia" w:ascii="仿宋_GB2312" w:hAnsi="仿宋_GB2312" w:eastAsia="仿宋_GB2312" w:cs="仿宋_GB2312"/>
                <w:szCs w:val="21"/>
              </w:rPr>
              <w:t>1.践行社会主义核心价值观，养成“诚信”修养，提高人文素质、科学精神；</w:t>
            </w:r>
          </w:p>
          <w:p w14:paraId="45DE8448">
            <w:pPr>
              <w:rPr>
                <w:rFonts w:hint="eastAsia" w:ascii="仿宋_GB2312" w:hAnsi="仿宋_GB2312" w:eastAsia="仿宋_GB2312" w:cs="仿宋_GB2312"/>
                <w:szCs w:val="21"/>
              </w:rPr>
            </w:pPr>
            <w:r>
              <w:rPr>
                <w:rFonts w:hint="eastAsia" w:ascii="仿宋_GB2312" w:hAnsi="仿宋_GB2312" w:eastAsia="仿宋_GB2312" w:cs="仿宋_GB2312"/>
                <w:szCs w:val="21"/>
              </w:rPr>
              <w:t>2.具备数学学科核心素养；</w:t>
            </w:r>
          </w:p>
          <w:p w14:paraId="403B60EF">
            <w:pPr>
              <w:rPr>
                <w:rFonts w:hint="eastAsia" w:ascii="仿宋_GB2312" w:hAnsi="仿宋_GB2312" w:eastAsia="仿宋_GB2312" w:cs="仿宋_GB2312"/>
                <w:szCs w:val="21"/>
              </w:rPr>
            </w:pPr>
            <w:r>
              <w:rPr>
                <w:rFonts w:hint="eastAsia" w:ascii="仿宋_GB2312" w:hAnsi="仿宋_GB2312" w:eastAsia="仿宋_GB2312" w:cs="仿宋_GB2312"/>
                <w:szCs w:val="21"/>
              </w:rPr>
              <w:t>3.养成理性思维、敢于质疑、善于思考的科学精神和精益求精的工匠精神；</w:t>
            </w:r>
          </w:p>
          <w:p w14:paraId="7EE12B6B">
            <w:pPr>
              <w:rPr>
                <w:rFonts w:hint="eastAsia" w:ascii="仿宋_GB2312" w:hAnsi="仿宋_GB2312" w:eastAsia="仿宋_GB2312" w:cs="仿宋_GB2312"/>
                <w:szCs w:val="21"/>
              </w:rPr>
            </w:pPr>
            <w:r>
              <w:rPr>
                <w:rFonts w:hint="eastAsia" w:ascii="仿宋_GB2312" w:hAnsi="仿宋_GB2312" w:eastAsia="仿宋_GB2312" w:cs="仿宋_GB2312"/>
                <w:szCs w:val="21"/>
              </w:rPr>
              <w:t>4.具备在未来工作和生活中运用数学知识和经验发现问题的意识。</w:t>
            </w:r>
          </w:p>
        </w:tc>
      </w:tr>
      <w:tr w14:paraId="4314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7EFF19EC">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738ADB8B">
            <w:pPr>
              <w:rPr>
                <w:rFonts w:hint="eastAsia" w:ascii="仿宋_GB2312" w:hAnsi="仿宋_GB2312" w:eastAsia="仿宋_GB2312" w:cs="仿宋_GB2312"/>
                <w:szCs w:val="21"/>
              </w:rPr>
            </w:pPr>
          </w:p>
        </w:tc>
        <w:tc>
          <w:tcPr>
            <w:tcW w:w="426" w:type="dxa"/>
            <w:vMerge w:val="continue"/>
            <w:shd w:val="clear" w:color="auto" w:fill="auto"/>
            <w:vAlign w:val="center"/>
          </w:tcPr>
          <w:p w14:paraId="2C76026F">
            <w:pPr>
              <w:rPr>
                <w:rFonts w:hint="eastAsia" w:ascii="仿宋_GB2312" w:hAnsi="仿宋_GB2312" w:eastAsia="仿宋_GB2312" w:cs="仿宋_GB2312"/>
                <w:szCs w:val="21"/>
              </w:rPr>
            </w:pPr>
          </w:p>
        </w:tc>
        <w:tc>
          <w:tcPr>
            <w:tcW w:w="447" w:type="dxa"/>
            <w:shd w:val="clear" w:color="auto" w:fill="auto"/>
            <w:vAlign w:val="center"/>
          </w:tcPr>
          <w:p w14:paraId="5D1BF04F">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07F0CD4C">
            <w:pPr>
              <w:rPr>
                <w:rFonts w:hint="eastAsia" w:ascii="仿宋_GB2312" w:hAnsi="仿宋_GB2312" w:eastAsia="仿宋_GB2312" w:cs="仿宋_GB2312"/>
                <w:szCs w:val="21"/>
              </w:rPr>
            </w:pPr>
            <w:r>
              <w:rPr>
                <w:rFonts w:hint="eastAsia" w:ascii="仿宋_GB2312" w:hAnsi="仿宋_GB2312" w:eastAsia="仿宋_GB2312" w:cs="仿宋_GB2312"/>
                <w:szCs w:val="21"/>
              </w:rPr>
              <w:t>1.了解数学学习的重要性；</w:t>
            </w:r>
          </w:p>
          <w:p w14:paraId="3247F76F">
            <w:pPr>
              <w:rPr>
                <w:rFonts w:hint="eastAsia" w:ascii="仿宋_GB2312" w:hAnsi="仿宋_GB2312" w:eastAsia="仿宋_GB2312" w:cs="仿宋_GB2312"/>
                <w:szCs w:val="21"/>
              </w:rPr>
            </w:pPr>
            <w:r>
              <w:rPr>
                <w:rFonts w:hint="eastAsia" w:ascii="仿宋_GB2312" w:hAnsi="仿宋_GB2312" w:eastAsia="仿宋_GB2312" w:cs="仿宋_GB2312"/>
                <w:szCs w:val="21"/>
              </w:rPr>
              <w:t>2.掌握不同知识点的概念和规律（定义、定理、法则等）；</w:t>
            </w:r>
          </w:p>
          <w:p w14:paraId="26E6B087">
            <w:pPr>
              <w:rPr>
                <w:rFonts w:hint="eastAsia" w:ascii="仿宋_GB2312" w:hAnsi="仿宋_GB2312" w:eastAsia="仿宋_GB2312" w:cs="仿宋_GB2312"/>
                <w:szCs w:val="21"/>
              </w:rPr>
            </w:pPr>
            <w:r>
              <w:rPr>
                <w:rFonts w:hint="eastAsia" w:ascii="仿宋_GB2312" w:hAnsi="仿宋_GB2312" w:eastAsia="仿宋_GB2312" w:cs="仿宋_GB2312"/>
                <w:szCs w:val="21"/>
              </w:rPr>
              <w:t>3.了解掌握不同知识的联系与综合运用；</w:t>
            </w:r>
          </w:p>
          <w:p w14:paraId="3552A2EF">
            <w:pPr>
              <w:rPr>
                <w:rFonts w:hint="eastAsia" w:ascii="仿宋_GB2312" w:hAnsi="仿宋_GB2312" w:eastAsia="仿宋_GB2312" w:cs="仿宋_GB2312"/>
                <w:szCs w:val="21"/>
              </w:rPr>
            </w:pPr>
            <w:r>
              <w:rPr>
                <w:rFonts w:hint="eastAsia" w:ascii="仿宋_GB2312" w:hAnsi="仿宋_GB2312" w:eastAsia="仿宋_GB2312" w:cs="仿宋_GB2312"/>
                <w:szCs w:val="21"/>
              </w:rPr>
              <w:t>4.掌握能够应用知识的概念、定义、定理、法则去解决一些问题。</w:t>
            </w:r>
          </w:p>
        </w:tc>
      </w:tr>
      <w:tr w14:paraId="47D8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280BAB9">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36D215A2">
            <w:pPr>
              <w:rPr>
                <w:rFonts w:hint="eastAsia" w:ascii="仿宋_GB2312" w:hAnsi="仿宋_GB2312" w:eastAsia="仿宋_GB2312" w:cs="仿宋_GB2312"/>
                <w:szCs w:val="21"/>
              </w:rPr>
            </w:pPr>
          </w:p>
        </w:tc>
        <w:tc>
          <w:tcPr>
            <w:tcW w:w="426" w:type="dxa"/>
            <w:vMerge w:val="continue"/>
            <w:shd w:val="clear" w:color="auto" w:fill="auto"/>
            <w:vAlign w:val="center"/>
          </w:tcPr>
          <w:p w14:paraId="3E9508C8">
            <w:pPr>
              <w:rPr>
                <w:rFonts w:hint="eastAsia" w:ascii="仿宋_GB2312" w:hAnsi="仿宋_GB2312" w:eastAsia="仿宋_GB2312" w:cs="仿宋_GB2312"/>
                <w:szCs w:val="21"/>
              </w:rPr>
            </w:pPr>
          </w:p>
        </w:tc>
        <w:tc>
          <w:tcPr>
            <w:tcW w:w="447" w:type="dxa"/>
            <w:shd w:val="clear" w:color="auto" w:fill="auto"/>
            <w:vAlign w:val="center"/>
          </w:tcPr>
          <w:p w14:paraId="4493894A">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1C7C62BB">
            <w:pPr>
              <w:rPr>
                <w:rFonts w:hint="eastAsia" w:ascii="仿宋_GB2312" w:hAnsi="仿宋_GB2312" w:eastAsia="仿宋_GB2312" w:cs="仿宋_GB2312"/>
                <w:szCs w:val="21"/>
              </w:rPr>
            </w:pPr>
            <w:r>
              <w:rPr>
                <w:rFonts w:hint="eastAsia" w:ascii="仿宋_GB2312" w:hAnsi="仿宋_GB2312" w:eastAsia="仿宋_GB2312" w:cs="仿宋_GB2312"/>
                <w:szCs w:val="21"/>
              </w:rPr>
              <w:t>1.具有数学运算、逻辑推理、直观想象等基本数学能力；</w:t>
            </w:r>
          </w:p>
          <w:p w14:paraId="072F1143">
            <w:pPr>
              <w:rPr>
                <w:rFonts w:hint="eastAsia" w:ascii="仿宋_GB2312" w:hAnsi="仿宋_GB2312" w:eastAsia="仿宋_GB2312" w:cs="仿宋_GB2312"/>
                <w:szCs w:val="21"/>
              </w:rPr>
            </w:pPr>
            <w:r>
              <w:rPr>
                <w:rFonts w:hint="eastAsia" w:ascii="仿宋_GB2312" w:hAnsi="仿宋_GB2312" w:eastAsia="仿宋_GB2312" w:cs="仿宋_GB2312"/>
                <w:szCs w:val="21"/>
              </w:rPr>
              <w:t>2.具有提出问题、分析问题和解决问题的综合能力；</w:t>
            </w:r>
          </w:p>
          <w:p w14:paraId="0A64B959">
            <w:pPr>
              <w:rPr>
                <w:rFonts w:hint="eastAsia" w:ascii="仿宋_GB2312" w:hAnsi="仿宋_GB2312" w:eastAsia="仿宋_GB2312" w:cs="仿宋_GB2312"/>
                <w:szCs w:val="21"/>
              </w:rPr>
            </w:pPr>
            <w:r>
              <w:rPr>
                <w:rFonts w:hint="eastAsia" w:ascii="仿宋_GB2312" w:hAnsi="仿宋_GB2312" w:eastAsia="仿宋_GB2312" w:cs="仿宋_GB2312"/>
                <w:szCs w:val="21"/>
              </w:rPr>
              <w:t>3.具有数学思考、数学表达和数学交流与合作的数学建模综合能力；</w:t>
            </w:r>
          </w:p>
          <w:p w14:paraId="2E38AAB4">
            <w:pPr>
              <w:rPr>
                <w:rFonts w:hint="eastAsia" w:ascii="仿宋_GB2312" w:hAnsi="仿宋_GB2312" w:eastAsia="仿宋_GB2312" w:cs="仿宋_GB2312"/>
                <w:szCs w:val="21"/>
              </w:rPr>
            </w:pPr>
            <w:r>
              <w:rPr>
                <w:rFonts w:hint="eastAsia" w:ascii="仿宋_GB2312" w:hAnsi="仿宋_GB2312" w:eastAsia="仿宋_GB2312" w:cs="仿宋_GB2312"/>
                <w:szCs w:val="21"/>
              </w:rPr>
              <w:t>4.具备逻辑思维能力、计算能力、观察能力和空间想象等数学能力。</w:t>
            </w:r>
          </w:p>
        </w:tc>
      </w:tr>
      <w:tr w14:paraId="3FD5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3B56CEF7">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42B52D2E">
            <w:pPr>
              <w:rPr>
                <w:rFonts w:hint="eastAsia" w:ascii="仿宋_GB2312" w:hAnsi="仿宋_GB2312" w:eastAsia="仿宋_GB2312" w:cs="仿宋_GB2312"/>
                <w:szCs w:val="21"/>
              </w:rPr>
            </w:pPr>
          </w:p>
        </w:tc>
        <w:tc>
          <w:tcPr>
            <w:tcW w:w="426" w:type="dxa"/>
            <w:shd w:val="clear" w:color="auto" w:fill="auto"/>
            <w:vAlign w:val="center"/>
          </w:tcPr>
          <w:p w14:paraId="35D29734">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5F57C8B1">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分三个模块：基础模块、拓展模块一和拓展模块二。基础模块包括基础知识（集合、不等式）、函数（函数、指数函数与对数函数、三角函数）、几何与代数（直线与圆的方程、简单几何体）、概率与统计（概率与统计初步）；拓展模块一是基础模块的延伸和拓展，包括基础知识（充要条件）、函数（三角计算、数列）、几何与代数（平面向量、圆锥曲线、立体几何、复数）、概率与统计（排列组合、随机变量及其分布）；拓展模块二是帮助学生开拓视野、促进专业学习、提升数学应用意识的拓展内容，包括七个专题（数学文化专题、数学建模专题、数学工具专题、规划与评估专题、数学与信息技术专题、数学与商贸专题、数学与加工制造专题）和若干教学案例（数学与艺术、数学与体育、数学与军事、数学与天文、数学与投资等）。</w:t>
            </w:r>
          </w:p>
        </w:tc>
      </w:tr>
      <w:tr w14:paraId="5FF5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379D6A5">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351804E0">
            <w:pPr>
              <w:rPr>
                <w:rFonts w:hint="eastAsia" w:ascii="仿宋_GB2312" w:hAnsi="仿宋_GB2312" w:eastAsia="仿宋_GB2312" w:cs="仿宋_GB2312"/>
                <w:szCs w:val="21"/>
              </w:rPr>
            </w:pPr>
          </w:p>
        </w:tc>
        <w:tc>
          <w:tcPr>
            <w:tcW w:w="426" w:type="dxa"/>
            <w:shd w:val="clear" w:color="auto" w:fill="auto"/>
            <w:vAlign w:val="center"/>
          </w:tcPr>
          <w:p w14:paraId="72FB7E59">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1B1E6E4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1.本课程144学时，在第一至五学期开设，8学分。</w:t>
            </w:r>
          </w:p>
          <w:p w14:paraId="5E5B235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4C6B863A">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5C86DF6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914242B">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3E47936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521934F">
            <w:pPr>
              <w:rPr>
                <w:rFonts w:hint="eastAsia" w:ascii="仿宋_GB2312" w:hAnsi="仿宋_GB2312" w:eastAsia="仿宋_GB2312" w:cs="仿宋_GB2312"/>
                <w:szCs w:val="21"/>
              </w:rPr>
            </w:pPr>
            <w:r>
              <w:rPr>
                <w:rFonts w:hint="eastAsia" w:ascii="仿宋_GB2312" w:hAnsi="仿宋_GB2312" w:eastAsia="仿宋_GB2312" w:cs="仿宋_GB2312"/>
                <w:szCs w:val="21"/>
              </w:rPr>
              <w:t>探究教学法、任务驱动法、“线上+线下”混合式教学法等。</w:t>
            </w:r>
          </w:p>
          <w:p w14:paraId="6D11E46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6726F9E">
            <w:pPr>
              <w:rPr>
                <w:rFonts w:hint="eastAsia" w:ascii="仿宋_GB2312" w:hAnsi="仿宋_GB2312" w:eastAsia="仿宋_GB2312" w:cs="仿宋_GB2312"/>
                <w:szCs w:val="21"/>
              </w:rPr>
            </w:pPr>
            <w:r>
              <w:rPr>
                <w:rFonts w:hint="eastAsia" w:ascii="仿宋_GB2312" w:hAnsi="仿宋_GB2312" w:eastAsia="仿宋_GB2312" w:cs="仿宋_GB2312"/>
                <w:szCs w:val="21"/>
              </w:rPr>
              <w:t>政治思想觉悟高，具有扎实的数学理论基础，熟知教育教学理念及方法，有较强的责任感，能依据学生学情，有效组织教学活动。经过岗前培训合格并取得教师资格证书。</w:t>
            </w:r>
          </w:p>
          <w:p w14:paraId="20DF6AE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87ACE32">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60F9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2E9AE7D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008</w:t>
            </w:r>
          </w:p>
        </w:tc>
        <w:tc>
          <w:tcPr>
            <w:tcW w:w="640" w:type="dxa"/>
            <w:vMerge w:val="restart"/>
            <w:shd w:val="clear" w:color="auto" w:fill="auto"/>
            <w:vAlign w:val="center"/>
          </w:tcPr>
          <w:p w14:paraId="5F9BD08B">
            <w:pPr>
              <w:rPr>
                <w:rFonts w:hint="eastAsia" w:ascii="仿宋_GB2312" w:hAnsi="仿宋_GB2312" w:eastAsia="仿宋_GB2312" w:cs="仿宋_GB2312"/>
                <w:szCs w:val="21"/>
              </w:rPr>
            </w:pPr>
            <w:r>
              <w:rPr>
                <w:rFonts w:hint="eastAsia" w:ascii="仿宋_GB2312" w:hAnsi="仿宋_GB2312" w:eastAsia="仿宋_GB2312" w:cs="仿宋_GB2312"/>
                <w:szCs w:val="21"/>
              </w:rPr>
              <w:t>英语</w:t>
            </w:r>
          </w:p>
        </w:tc>
        <w:tc>
          <w:tcPr>
            <w:tcW w:w="426" w:type="dxa"/>
            <w:vMerge w:val="restart"/>
            <w:shd w:val="clear" w:color="auto" w:fill="auto"/>
            <w:vAlign w:val="center"/>
          </w:tcPr>
          <w:p w14:paraId="2F123D3A">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0113C1CF">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336DDD3A">
            <w:pPr>
              <w:rPr>
                <w:rFonts w:hint="eastAsia" w:ascii="仿宋_GB2312" w:hAnsi="仿宋_GB2312" w:eastAsia="仿宋_GB2312" w:cs="仿宋_GB2312"/>
                <w:szCs w:val="21"/>
              </w:rPr>
            </w:pPr>
            <w:r>
              <w:rPr>
                <w:rFonts w:hint="eastAsia" w:ascii="仿宋_GB2312" w:hAnsi="仿宋_GB2312" w:eastAsia="仿宋_GB2312" w:cs="仿宋_GB2312"/>
                <w:szCs w:val="21"/>
              </w:rPr>
              <w:t>1.具备学生文化意识，提升学生综合素质；</w:t>
            </w:r>
          </w:p>
          <w:p w14:paraId="56A68D75">
            <w:pPr>
              <w:rPr>
                <w:rFonts w:hint="eastAsia" w:ascii="仿宋_GB2312" w:hAnsi="仿宋_GB2312" w:eastAsia="仿宋_GB2312" w:cs="仿宋_GB2312"/>
                <w:szCs w:val="21"/>
              </w:rPr>
            </w:pPr>
            <w:r>
              <w:rPr>
                <w:rFonts w:hint="eastAsia" w:ascii="仿宋_GB2312" w:hAnsi="仿宋_GB2312" w:eastAsia="仿宋_GB2312" w:cs="仿宋_GB2312"/>
                <w:szCs w:val="21"/>
              </w:rPr>
              <w:t>2.积极培育和践行社会主义核心价值观，结合所学话题，引导学生拓宽国际视野、坚定文化自信，形成正确的世界观、人生观、价值观，培养学生的爱国主义情怀和民族自豪感；</w:t>
            </w:r>
          </w:p>
          <w:p w14:paraId="52858055">
            <w:pPr>
              <w:rPr>
                <w:rFonts w:hint="eastAsia" w:ascii="仿宋_GB2312" w:hAnsi="仿宋_GB2312" w:eastAsia="仿宋_GB2312" w:cs="仿宋_GB2312"/>
                <w:szCs w:val="21"/>
              </w:rPr>
            </w:pPr>
            <w:r>
              <w:rPr>
                <w:rFonts w:hint="eastAsia" w:ascii="仿宋_GB2312" w:hAnsi="仿宋_GB2312" w:eastAsia="仿宋_GB2312" w:cs="仿宋_GB2312"/>
                <w:szCs w:val="21"/>
              </w:rPr>
              <w:t>3.结合英文写作，培养学生爱岗敬业、诚实守信、开拓创新的职业品格和行为习惯；</w:t>
            </w:r>
          </w:p>
          <w:p w14:paraId="275371E3">
            <w:pPr>
              <w:rPr>
                <w:rFonts w:hint="eastAsia" w:ascii="仿宋_GB2312" w:hAnsi="仿宋_GB2312" w:eastAsia="仿宋_GB2312" w:cs="仿宋_GB2312"/>
                <w:szCs w:val="21"/>
              </w:rPr>
            </w:pPr>
            <w:r>
              <w:rPr>
                <w:rFonts w:hint="eastAsia" w:ascii="仿宋_GB2312" w:hAnsi="仿宋_GB2312" w:eastAsia="仿宋_GB2312" w:cs="仿宋_GB2312"/>
                <w:szCs w:val="21"/>
              </w:rPr>
              <w:t>4.结合日常对话练习让学生树立表达自信，培养学生善于分享、团队协作意识。</w:t>
            </w:r>
          </w:p>
        </w:tc>
      </w:tr>
      <w:tr w14:paraId="3C6C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04DFA2B1">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59FF85E7">
            <w:pPr>
              <w:rPr>
                <w:rFonts w:hint="eastAsia" w:ascii="仿宋_GB2312" w:hAnsi="仿宋_GB2312" w:eastAsia="仿宋_GB2312" w:cs="仿宋_GB2312"/>
                <w:szCs w:val="21"/>
              </w:rPr>
            </w:pPr>
          </w:p>
        </w:tc>
        <w:tc>
          <w:tcPr>
            <w:tcW w:w="426" w:type="dxa"/>
            <w:vMerge w:val="continue"/>
            <w:shd w:val="clear" w:color="auto" w:fill="auto"/>
            <w:vAlign w:val="center"/>
          </w:tcPr>
          <w:p w14:paraId="01E1F1A8">
            <w:pPr>
              <w:rPr>
                <w:rFonts w:hint="eastAsia" w:ascii="仿宋_GB2312" w:hAnsi="仿宋_GB2312" w:eastAsia="仿宋_GB2312" w:cs="仿宋_GB2312"/>
                <w:szCs w:val="21"/>
              </w:rPr>
            </w:pPr>
          </w:p>
        </w:tc>
        <w:tc>
          <w:tcPr>
            <w:tcW w:w="447" w:type="dxa"/>
            <w:shd w:val="clear" w:color="auto" w:fill="auto"/>
            <w:vAlign w:val="center"/>
          </w:tcPr>
          <w:p w14:paraId="17106466">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02FC07D1">
            <w:pPr>
              <w:rPr>
                <w:rFonts w:hint="eastAsia" w:ascii="仿宋_GB2312" w:hAnsi="仿宋_GB2312" w:eastAsia="仿宋_GB2312" w:cs="仿宋_GB2312"/>
                <w:szCs w:val="21"/>
              </w:rPr>
            </w:pPr>
            <w:r>
              <w:rPr>
                <w:rFonts w:hint="eastAsia" w:ascii="仿宋_GB2312" w:hAnsi="仿宋_GB2312" w:eastAsia="仿宋_GB2312" w:cs="仿宋_GB2312"/>
                <w:szCs w:val="21"/>
              </w:rPr>
              <w:t>1.了解英语语音、词汇、语法等方面的语言基础知识；</w:t>
            </w:r>
          </w:p>
          <w:p w14:paraId="4EB751BB">
            <w:pPr>
              <w:rPr>
                <w:rFonts w:hint="eastAsia" w:ascii="仿宋_GB2312" w:hAnsi="仿宋_GB2312" w:eastAsia="仿宋_GB2312" w:cs="仿宋_GB2312"/>
                <w:szCs w:val="21"/>
              </w:rPr>
            </w:pPr>
            <w:r>
              <w:rPr>
                <w:rFonts w:hint="eastAsia" w:ascii="仿宋_GB2312" w:hAnsi="仿宋_GB2312" w:eastAsia="仿宋_GB2312" w:cs="仿宋_GB2312"/>
                <w:szCs w:val="21"/>
              </w:rPr>
              <w:t>2.掌握听、说、读、写各方面的技能运用，具有基本的沟通能力；</w:t>
            </w:r>
          </w:p>
          <w:p w14:paraId="6D4370E4">
            <w:pPr>
              <w:rPr>
                <w:rFonts w:hint="eastAsia" w:ascii="仿宋_GB2312" w:hAnsi="仿宋_GB2312" w:eastAsia="仿宋_GB2312" w:cs="仿宋_GB2312"/>
                <w:szCs w:val="21"/>
              </w:rPr>
            </w:pPr>
            <w:r>
              <w:rPr>
                <w:rFonts w:hint="eastAsia" w:ascii="仿宋_GB2312" w:hAnsi="仿宋_GB2312" w:eastAsia="仿宋_GB2312" w:cs="仿宋_GB2312"/>
                <w:szCs w:val="21"/>
              </w:rPr>
              <w:t>3.掌握一定的英语基础知识和基本技能。</w:t>
            </w:r>
          </w:p>
        </w:tc>
      </w:tr>
      <w:tr w14:paraId="1E00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FFE9175">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38C8501A">
            <w:pPr>
              <w:rPr>
                <w:rFonts w:hint="eastAsia" w:ascii="仿宋_GB2312" w:hAnsi="仿宋_GB2312" w:eastAsia="仿宋_GB2312" w:cs="仿宋_GB2312"/>
                <w:szCs w:val="21"/>
              </w:rPr>
            </w:pPr>
          </w:p>
        </w:tc>
        <w:tc>
          <w:tcPr>
            <w:tcW w:w="426" w:type="dxa"/>
            <w:vMerge w:val="continue"/>
            <w:shd w:val="clear" w:color="auto" w:fill="auto"/>
            <w:vAlign w:val="center"/>
          </w:tcPr>
          <w:p w14:paraId="01F50464">
            <w:pPr>
              <w:rPr>
                <w:rFonts w:hint="eastAsia" w:ascii="仿宋_GB2312" w:hAnsi="仿宋_GB2312" w:eastAsia="仿宋_GB2312" w:cs="仿宋_GB2312"/>
                <w:szCs w:val="21"/>
              </w:rPr>
            </w:pPr>
          </w:p>
        </w:tc>
        <w:tc>
          <w:tcPr>
            <w:tcW w:w="447" w:type="dxa"/>
            <w:shd w:val="clear" w:color="auto" w:fill="auto"/>
            <w:vAlign w:val="center"/>
          </w:tcPr>
          <w:p w14:paraId="335CFF93">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3BD12322">
            <w:pPr>
              <w:rPr>
                <w:rFonts w:hint="eastAsia" w:ascii="仿宋_GB2312" w:hAnsi="仿宋_GB2312" w:eastAsia="仿宋_GB2312" w:cs="仿宋_GB2312"/>
                <w:szCs w:val="21"/>
              </w:rPr>
            </w:pPr>
            <w:r>
              <w:rPr>
                <w:rFonts w:hint="eastAsia" w:ascii="仿宋_GB2312" w:hAnsi="仿宋_GB2312" w:eastAsia="仿宋_GB2312" w:cs="仿宋_GB2312"/>
                <w:szCs w:val="21"/>
              </w:rPr>
              <w:t>1.具有综合运用所学英语分析和解决问题的能力；</w:t>
            </w:r>
          </w:p>
          <w:p w14:paraId="7E94B6FF">
            <w:pPr>
              <w:rPr>
                <w:rFonts w:hint="eastAsia" w:ascii="仿宋_GB2312" w:hAnsi="仿宋_GB2312" w:eastAsia="仿宋_GB2312" w:cs="仿宋_GB2312"/>
                <w:szCs w:val="21"/>
              </w:rPr>
            </w:pPr>
            <w:r>
              <w:rPr>
                <w:rFonts w:hint="eastAsia" w:ascii="仿宋_GB2312" w:hAnsi="仿宋_GB2312" w:eastAsia="仿宋_GB2312" w:cs="仿宋_GB2312"/>
                <w:szCs w:val="21"/>
              </w:rPr>
              <w:t>2.能以口头或书面形式进行基本的沟通，培养学生跨文化交际能力；</w:t>
            </w:r>
          </w:p>
          <w:p w14:paraId="1D845666">
            <w:pPr>
              <w:rPr>
                <w:rFonts w:hint="eastAsia" w:ascii="仿宋_GB2312" w:hAnsi="仿宋_GB2312" w:eastAsia="仿宋_GB2312" w:cs="仿宋_GB2312"/>
                <w:szCs w:val="21"/>
              </w:rPr>
            </w:pPr>
            <w:r>
              <w:rPr>
                <w:rFonts w:hint="eastAsia" w:ascii="仿宋_GB2312" w:hAnsi="仿宋_GB2312" w:eastAsia="仿宋_GB2312" w:cs="仿宋_GB2312"/>
                <w:szCs w:val="21"/>
              </w:rPr>
              <w:t>3.能用英语开展以问路、守时、天气、运动、节假日、健康为主题的对话，能在涉外交际的日常活动和业务活动中，进行基本的口语交流。</w:t>
            </w:r>
          </w:p>
        </w:tc>
      </w:tr>
      <w:tr w14:paraId="7FEE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vMerge w:val="continue"/>
            <w:shd w:val="clear" w:color="auto" w:fill="auto"/>
            <w:vAlign w:val="center"/>
          </w:tcPr>
          <w:p w14:paraId="0D40FA4C">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4436137F">
            <w:pPr>
              <w:rPr>
                <w:rFonts w:hint="eastAsia" w:ascii="仿宋_GB2312" w:hAnsi="仿宋_GB2312" w:eastAsia="仿宋_GB2312" w:cs="仿宋_GB2312"/>
                <w:szCs w:val="21"/>
              </w:rPr>
            </w:pPr>
          </w:p>
        </w:tc>
        <w:tc>
          <w:tcPr>
            <w:tcW w:w="426" w:type="dxa"/>
            <w:shd w:val="clear" w:color="auto" w:fill="auto"/>
            <w:vAlign w:val="center"/>
          </w:tcPr>
          <w:p w14:paraId="7287A012">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515418C1">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职业模块和拓展模块三个模块构成。基础模块是学生必修的基础性内容，教学内容有自我与他人、学习与生活、社会交往、社会服务、历史与文化、科学与技术、自然与环境、可持续发展八个主题。职业模块视为提高学生职业素养，教学内容：求职应聘、职场礼仪、职场服务、设备操作、技术应用、职场安全、危机应对、职业规划八个主题。拓展模块主要教学内容：自我发展、技术创新、环境保护三个主题。</w:t>
            </w:r>
          </w:p>
        </w:tc>
      </w:tr>
      <w:tr w14:paraId="71DD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5" w:hRule="atLeast"/>
          <w:jc w:val="center"/>
        </w:trPr>
        <w:tc>
          <w:tcPr>
            <w:tcW w:w="370" w:type="pct"/>
            <w:vMerge w:val="continue"/>
            <w:shd w:val="clear" w:color="auto" w:fill="auto"/>
            <w:vAlign w:val="center"/>
          </w:tcPr>
          <w:p w14:paraId="095317E5">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51DB82C1">
            <w:pPr>
              <w:rPr>
                <w:rFonts w:hint="eastAsia" w:ascii="仿宋_GB2312" w:hAnsi="仿宋_GB2312" w:eastAsia="仿宋_GB2312" w:cs="仿宋_GB2312"/>
                <w:szCs w:val="21"/>
              </w:rPr>
            </w:pPr>
          </w:p>
        </w:tc>
        <w:tc>
          <w:tcPr>
            <w:tcW w:w="426" w:type="dxa"/>
            <w:shd w:val="clear" w:color="auto" w:fill="auto"/>
            <w:vAlign w:val="center"/>
          </w:tcPr>
          <w:p w14:paraId="7D591BD7">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439056E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1.本课程144学时，在第一至五学期开设，8学分。</w:t>
            </w:r>
          </w:p>
          <w:p w14:paraId="0E479C6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2C89F9F3">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A83516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43E02079">
            <w:pPr>
              <w:rPr>
                <w:rFonts w:hint="eastAsia" w:ascii="仿宋_GB2312" w:hAnsi="仿宋_GB2312" w:eastAsia="仿宋_GB2312" w:cs="仿宋_GB2312"/>
                <w:szCs w:val="21"/>
              </w:rPr>
            </w:pPr>
            <w:r>
              <w:rPr>
                <w:rFonts w:hint="eastAsia" w:ascii="仿宋_GB2312" w:hAnsi="仿宋_GB2312" w:eastAsia="仿宋_GB2312" w:cs="仿宋_GB2312"/>
                <w:szCs w:val="21"/>
              </w:rPr>
              <w:t>多媒体教学，信息化教学平台。</w:t>
            </w:r>
          </w:p>
          <w:p w14:paraId="1111602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17E12775">
            <w:pPr>
              <w:rPr>
                <w:rFonts w:hint="eastAsia" w:ascii="仿宋_GB2312" w:hAnsi="仿宋_GB2312" w:eastAsia="仿宋_GB2312" w:cs="仿宋_GB2312"/>
                <w:szCs w:val="21"/>
              </w:rPr>
            </w:pPr>
            <w:r>
              <w:rPr>
                <w:rFonts w:hint="eastAsia" w:ascii="仿宋_GB2312" w:hAnsi="仿宋_GB2312" w:eastAsia="仿宋_GB2312" w:cs="仿宋_GB2312"/>
                <w:szCs w:val="21"/>
              </w:rPr>
              <w:t>采用任务驱动教学法、角色扮演法等多种形式和方式的教学方法。</w:t>
            </w:r>
          </w:p>
          <w:p w14:paraId="32F5C05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0E451DAE">
            <w:pPr>
              <w:rPr>
                <w:rFonts w:hint="eastAsia" w:ascii="仿宋_GB2312" w:hAnsi="仿宋_GB2312" w:eastAsia="仿宋_GB2312" w:cs="仿宋_GB2312"/>
                <w:szCs w:val="21"/>
              </w:rPr>
            </w:pPr>
            <w:r>
              <w:rPr>
                <w:rFonts w:hint="eastAsia" w:ascii="仿宋_GB2312" w:hAnsi="仿宋_GB2312" w:eastAsia="仿宋_GB2312" w:cs="仿宋_GB2312"/>
                <w:szCs w:val="21"/>
              </w:rPr>
              <w:t>教师应有理想信念、道德情操、扎实学识、仁爱之心；有英语教师资格以及有英语相关专业本科及以上学历；有较强的实践能力、反思能力、信息化教学能力。</w:t>
            </w:r>
          </w:p>
          <w:p w14:paraId="227C634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5078D003">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6B74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jc w:val="center"/>
        </w:trPr>
        <w:tc>
          <w:tcPr>
            <w:tcW w:w="370" w:type="pct"/>
            <w:vMerge w:val="restart"/>
            <w:shd w:val="clear" w:color="auto" w:fill="auto"/>
            <w:vAlign w:val="center"/>
          </w:tcPr>
          <w:p w14:paraId="0BB9F84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009</w:t>
            </w:r>
          </w:p>
        </w:tc>
        <w:tc>
          <w:tcPr>
            <w:tcW w:w="640" w:type="dxa"/>
            <w:vMerge w:val="restart"/>
            <w:shd w:val="clear" w:color="auto" w:fill="auto"/>
            <w:vAlign w:val="center"/>
          </w:tcPr>
          <w:p w14:paraId="2407CF2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体育与</w:t>
            </w:r>
          </w:p>
          <w:p w14:paraId="5C9947AB">
            <w:pPr>
              <w:rPr>
                <w:rFonts w:hint="eastAsia" w:ascii="仿宋_GB2312" w:hAnsi="仿宋_GB2312" w:eastAsia="仿宋_GB2312" w:cs="仿宋_GB2312"/>
                <w:szCs w:val="21"/>
              </w:rPr>
            </w:pPr>
            <w:r>
              <w:rPr>
                <w:rFonts w:hint="eastAsia" w:ascii="仿宋_GB2312" w:hAnsi="仿宋_GB2312" w:eastAsia="仿宋_GB2312" w:cs="仿宋_GB2312"/>
                <w:szCs w:val="21"/>
              </w:rPr>
              <w:t>健康</w:t>
            </w:r>
          </w:p>
        </w:tc>
        <w:tc>
          <w:tcPr>
            <w:tcW w:w="426" w:type="dxa"/>
            <w:vMerge w:val="restart"/>
            <w:shd w:val="clear" w:color="auto" w:fill="auto"/>
            <w:vAlign w:val="center"/>
          </w:tcPr>
          <w:p w14:paraId="64AF7907">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065CD2F8">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0573076A">
            <w:pPr>
              <w:rPr>
                <w:rFonts w:hint="eastAsia" w:ascii="仿宋_GB2312" w:hAnsi="仿宋_GB2312" w:eastAsia="仿宋_GB2312" w:cs="仿宋_GB2312"/>
                <w:szCs w:val="21"/>
              </w:rPr>
            </w:pPr>
            <w:r>
              <w:rPr>
                <w:rFonts w:hint="eastAsia" w:ascii="仿宋_GB2312" w:hAnsi="仿宋_GB2312" w:eastAsia="仿宋_GB2312" w:cs="仿宋_GB2312"/>
                <w:szCs w:val="21"/>
              </w:rPr>
              <w:t>1.培养学生的爱国主义、集体主义精神，促进学生德、智、体、美、劳全面发展具有重要的意义；</w:t>
            </w:r>
          </w:p>
          <w:p w14:paraId="749EFB97">
            <w:pPr>
              <w:rPr>
                <w:rFonts w:hint="eastAsia" w:ascii="仿宋_GB2312" w:hAnsi="仿宋_GB2312" w:eastAsia="仿宋_GB2312" w:cs="仿宋_GB2312"/>
                <w:szCs w:val="21"/>
              </w:rPr>
            </w:pPr>
            <w:r>
              <w:rPr>
                <w:rFonts w:hint="eastAsia" w:ascii="仿宋_GB2312" w:hAnsi="仿宋_GB2312" w:eastAsia="仿宋_GB2312" w:cs="仿宋_GB2312"/>
                <w:szCs w:val="21"/>
              </w:rPr>
              <w:t>2.体验运动的乐趣和成功，养成体育锻炼的习惯；</w:t>
            </w:r>
          </w:p>
          <w:p w14:paraId="30332DFD">
            <w:pPr>
              <w:rPr>
                <w:rFonts w:hint="eastAsia" w:ascii="仿宋_GB2312" w:hAnsi="仿宋_GB2312" w:eastAsia="仿宋_GB2312" w:cs="仿宋_GB2312"/>
                <w:szCs w:val="21"/>
              </w:rPr>
            </w:pPr>
            <w:r>
              <w:rPr>
                <w:rFonts w:hint="eastAsia" w:ascii="仿宋_GB2312" w:hAnsi="仿宋_GB2312" w:eastAsia="仿宋_GB2312" w:cs="仿宋_GB2312"/>
                <w:szCs w:val="21"/>
              </w:rPr>
              <w:t>3.增强自觉维护健康的意识，基本形成健康的生活方式和积极进取、乐观开朗的人生态度；</w:t>
            </w:r>
          </w:p>
          <w:p w14:paraId="54635B98">
            <w:pPr>
              <w:rPr>
                <w:rFonts w:hint="eastAsia" w:ascii="仿宋_GB2312" w:hAnsi="仿宋_GB2312" w:eastAsia="仿宋_GB2312" w:cs="仿宋_GB2312"/>
                <w:szCs w:val="21"/>
              </w:rPr>
            </w:pPr>
            <w:r>
              <w:rPr>
                <w:rFonts w:hint="eastAsia" w:ascii="仿宋_GB2312" w:hAnsi="仿宋_GB2312" w:eastAsia="仿宋_GB2312" w:cs="仿宋_GB2312"/>
                <w:szCs w:val="21"/>
              </w:rPr>
              <w:t>4.增强责任意识、规则意识和团队精神；</w:t>
            </w:r>
          </w:p>
          <w:p w14:paraId="549CB853">
            <w:pPr>
              <w:rPr>
                <w:rFonts w:hint="eastAsia" w:ascii="仿宋_GB2312" w:hAnsi="仿宋_GB2312" w:eastAsia="仿宋_GB2312" w:cs="仿宋_GB2312"/>
                <w:szCs w:val="21"/>
              </w:rPr>
            </w:pPr>
            <w:r>
              <w:rPr>
                <w:rFonts w:hint="eastAsia" w:ascii="仿宋_GB2312" w:hAnsi="仿宋_GB2312" w:eastAsia="仿宋_GB2312" w:cs="仿宋_GB2312"/>
                <w:szCs w:val="21"/>
              </w:rPr>
              <w:t>5.培育劳动精神，弘扬劳模精神、工匠精神，增强文化自觉和文化自信；</w:t>
            </w:r>
          </w:p>
          <w:p w14:paraId="514C8FBB">
            <w:pPr>
              <w:rPr>
                <w:rFonts w:hint="eastAsia" w:ascii="仿宋_GB2312" w:hAnsi="仿宋_GB2312" w:eastAsia="仿宋_GB2312" w:cs="仿宋_GB2312"/>
                <w:szCs w:val="21"/>
              </w:rPr>
            </w:pPr>
            <w:r>
              <w:rPr>
                <w:rFonts w:hint="eastAsia" w:ascii="仿宋_GB2312" w:hAnsi="仿宋_GB2312" w:eastAsia="仿宋_GB2312" w:cs="仿宋_GB2312"/>
                <w:szCs w:val="21"/>
              </w:rPr>
              <w:t>6.树立正确的世界观、人生观和价值观，培养学生团结合作、勇于挑战、顽强拼搏的高尚品格，弘扬体育精神，全面提升学生的综合素养；</w:t>
            </w:r>
          </w:p>
          <w:p w14:paraId="0E80CD76">
            <w:pPr>
              <w:rPr>
                <w:rFonts w:hint="eastAsia" w:ascii="仿宋_GB2312" w:hAnsi="仿宋_GB2312" w:eastAsia="仿宋_GB2312" w:cs="仿宋_GB2312"/>
                <w:szCs w:val="21"/>
              </w:rPr>
            </w:pPr>
            <w:r>
              <w:rPr>
                <w:rFonts w:hint="eastAsia" w:ascii="仿宋_GB2312" w:hAnsi="仿宋_GB2312" w:eastAsia="仿宋_GB2312" w:cs="仿宋_GB2312"/>
                <w:szCs w:val="21"/>
              </w:rPr>
              <w:t>7.培养运动爱好和专长，健全人格，强健体魄，具备身心健康和职业生涯发展必备的体育与健康学科核心素养。</w:t>
            </w:r>
          </w:p>
        </w:tc>
      </w:tr>
      <w:tr w14:paraId="3F3B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18FCA681">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5E8F7449">
            <w:pPr>
              <w:rPr>
                <w:rFonts w:hint="eastAsia" w:ascii="仿宋_GB2312" w:hAnsi="仿宋_GB2312" w:eastAsia="仿宋_GB2312" w:cs="仿宋_GB2312"/>
                <w:szCs w:val="21"/>
              </w:rPr>
            </w:pPr>
          </w:p>
        </w:tc>
        <w:tc>
          <w:tcPr>
            <w:tcW w:w="426" w:type="dxa"/>
            <w:vMerge w:val="continue"/>
            <w:shd w:val="clear" w:color="auto" w:fill="auto"/>
            <w:vAlign w:val="center"/>
          </w:tcPr>
          <w:p w14:paraId="30D4B9EF">
            <w:pPr>
              <w:rPr>
                <w:rFonts w:hint="eastAsia" w:ascii="仿宋_GB2312" w:hAnsi="仿宋_GB2312" w:eastAsia="仿宋_GB2312" w:cs="仿宋_GB2312"/>
                <w:szCs w:val="21"/>
              </w:rPr>
            </w:pPr>
          </w:p>
        </w:tc>
        <w:tc>
          <w:tcPr>
            <w:tcW w:w="447" w:type="dxa"/>
            <w:shd w:val="clear" w:color="auto" w:fill="auto"/>
            <w:vAlign w:val="center"/>
          </w:tcPr>
          <w:p w14:paraId="73B318EF">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4FDE4AF4">
            <w:pPr>
              <w:rPr>
                <w:rFonts w:hint="eastAsia" w:ascii="仿宋_GB2312" w:hAnsi="仿宋_GB2312" w:eastAsia="仿宋_GB2312" w:cs="仿宋_GB2312"/>
                <w:szCs w:val="21"/>
              </w:rPr>
            </w:pPr>
            <w:r>
              <w:rPr>
                <w:rFonts w:hint="eastAsia" w:ascii="仿宋_GB2312" w:hAnsi="仿宋_GB2312" w:eastAsia="仿宋_GB2312" w:cs="仿宋_GB2312"/>
                <w:szCs w:val="21"/>
              </w:rPr>
              <w:t>1.了解体育运动的重要性和体育精神；</w:t>
            </w:r>
          </w:p>
          <w:p w14:paraId="649B1558">
            <w:pPr>
              <w:rPr>
                <w:rFonts w:hint="eastAsia" w:ascii="仿宋_GB2312" w:hAnsi="仿宋_GB2312" w:eastAsia="仿宋_GB2312" w:cs="仿宋_GB2312"/>
                <w:szCs w:val="21"/>
              </w:rPr>
            </w:pPr>
            <w:r>
              <w:rPr>
                <w:rFonts w:hint="eastAsia" w:ascii="仿宋_GB2312" w:hAnsi="仿宋_GB2312" w:eastAsia="仿宋_GB2312" w:cs="仿宋_GB2312"/>
                <w:szCs w:val="21"/>
              </w:rPr>
              <w:t>2.掌握基本健康知识和职业相关安全知识；</w:t>
            </w:r>
          </w:p>
          <w:p w14:paraId="7D003EC1">
            <w:pPr>
              <w:rPr>
                <w:rFonts w:hint="eastAsia" w:ascii="仿宋_GB2312" w:hAnsi="仿宋_GB2312" w:eastAsia="仿宋_GB2312" w:cs="仿宋_GB2312"/>
                <w:szCs w:val="21"/>
              </w:rPr>
            </w:pPr>
            <w:r>
              <w:rPr>
                <w:rFonts w:hint="eastAsia" w:ascii="仿宋_GB2312" w:hAnsi="仿宋_GB2312" w:eastAsia="仿宋_GB2312" w:cs="仿宋_GB2312"/>
                <w:szCs w:val="21"/>
              </w:rPr>
              <w:t>3.掌握各类体育运动技能；</w:t>
            </w:r>
          </w:p>
          <w:p w14:paraId="675507C5">
            <w:pPr>
              <w:rPr>
                <w:rFonts w:hint="eastAsia" w:ascii="仿宋_GB2312" w:hAnsi="仿宋_GB2312" w:eastAsia="仿宋_GB2312" w:cs="仿宋_GB2312"/>
                <w:szCs w:val="21"/>
              </w:rPr>
            </w:pPr>
            <w:r>
              <w:rPr>
                <w:rFonts w:hint="eastAsia" w:ascii="仿宋_GB2312" w:hAnsi="仿宋_GB2312" w:eastAsia="仿宋_GB2312" w:cs="仿宋_GB2312"/>
                <w:szCs w:val="21"/>
              </w:rPr>
              <w:t>4.了解体育道德的内涵和对良好体育道德表现的认识；</w:t>
            </w:r>
          </w:p>
          <w:p w14:paraId="6AF52BA9">
            <w:pPr>
              <w:rPr>
                <w:rFonts w:hint="eastAsia" w:ascii="仿宋_GB2312" w:hAnsi="仿宋_GB2312" w:eastAsia="仿宋_GB2312" w:cs="仿宋_GB2312"/>
                <w:szCs w:val="21"/>
              </w:rPr>
            </w:pPr>
            <w:r>
              <w:rPr>
                <w:rFonts w:hint="eastAsia" w:ascii="仿宋_GB2312" w:hAnsi="仿宋_GB2312" w:eastAsia="仿宋_GB2312" w:cs="仿宋_GB2312"/>
                <w:szCs w:val="21"/>
              </w:rPr>
              <w:t>5.掌握科学锻炼身体的基本知识和方法、提高自主、合作和探究学习与锻炼的能力。</w:t>
            </w:r>
          </w:p>
        </w:tc>
      </w:tr>
      <w:tr w14:paraId="4162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393F8249">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21BB17E2">
            <w:pPr>
              <w:rPr>
                <w:rFonts w:hint="eastAsia" w:ascii="仿宋_GB2312" w:hAnsi="仿宋_GB2312" w:eastAsia="仿宋_GB2312" w:cs="仿宋_GB2312"/>
                <w:szCs w:val="21"/>
              </w:rPr>
            </w:pPr>
          </w:p>
        </w:tc>
        <w:tc>
          <w:tcPr>
            <w:tcW w:w="426" w:type="dxa"/>
            <w:vMerge w:val="continue"/>
            <w:shd w:val="clear" w:color="auto" w:fill="auto"/>
            <w:vAlign w:val="center"/>
          </w:tcPr>
          <w:p w14:paraId="6194E572">
            <w:pPr>
              <w:rPr>
                <w:rFonts w:hint="eastAsia" w:ascii="仿宋_GB2312" w:hAnsi="仿宋_GB2312" w:eastAsia="仿宋_GB2312" w:cs="仿宋_GB2312"/>
                <w:szCs w:val="21"/>
              </w:rPr>
            </w:pPr>
          </w:p>
        </w:tc>
        <w:tc>
          <w:tcPr>
            <w:tcW w:w="447" w:type="dxa"/>
            <w:shd w:val="clear" w:color="auto" w:fill="auto"/>
            <w:vAlign w:val="center"/>
          </w:tcPr>
          <w:p w14:paraId="71530EDF">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4BEC7DCF">
            <w:pPr>
              <w:rPr>
                <w:rFonts w:hint="eastAsia" w:ascii="仿宋_GB2312" w:hAnsi="仿宋_GB2312" w:eastAsia="仿宋_GB2312" w:cs="仿宋_GB2312"/>
                <w:szCs w:val="21"/>
              </w:rPr>
            </w:pPr>
            <w:r>
              <w:rPr>
                <w:rFonts w:hint="eastAsia" w:ascii="仿宋_GB2312" w:hAnsi="仿宋_GB2312" w:eastAsia="仿宋_GB2312" w:cs="仿宋_GB2312"/>
                <w:szCs w:val="21"/>
              </w:rPr>
              <w:t>1.能够享受体育运动带来的快乐，从中充分拓展潜能；</w:t>
            </w:r>
          </w:p>
          <w:p w14:paraId="4AD5C76C">
            <w:pPr>
              <w:rPr>
                <w:rFonts w:hint="eastAsia" w:ascii="仿宋_GB2312" w:hAnsi="仿宋_GB2312" w:eastAsia="仿宋_GB2312" w:cs="仿宋_GB2312"/>
                <w:szCs w:val="21"/>
              </w:rPr>
            </w:pPr>
            <w:r>
              <w:rPr>
                <w:rFonts w:hint="eastAsia" w:ascii="仿宋_GB2312" w:hAnsi="仿宋_GB2312" w:eastAsia="仿宋_GB2312" w:cs="仿宋_GB2312"/>
                <w:szCs w:val="21"/>
              </w:rPr>
              <w:t>2.可以在运动练习中提高灵敏性、力量与速度水平；</w:t>
            </w:r>
          </w:p>
          <w:p w14:paraId="62A448E5">
            <w:pPr>
              <w:rPr>
                <w:rFonts w:hint="eastAsia" w:ascii="仿宋_GB2312" w:hAnsi="仿宋_GB2312" w:eastAsia="仿宋_GB2312" w:cs="仿宋_GB2312"/>
                <w:szCs w:val="21"/>
              </w:rPr>
            </w:pPr>
            <w:r>
              <w:rPr>
                <w:rFonts w:hint="eastAsia" w:ascii="仿宋_GB2312" w:hAnsi="仿宋_GB2312" w:eastAsia="仿宋_GB2312" w:cs="仿宋_GB2312"/>
                <w:szCs w:val="21"/>
              </w:rPr>
              <w:t>3.获得基本的运动知识、技能和方法，学会运用所学来进行锻炼，发展体育与健康实践和创新能力；</w:t>
            </w:r>
          </w:p>
          <w:p w14:paraId="2B1A663C">
            <w:pPr>
              <w:rPr>
                <w:rFonts w:hint="eastAsia" w:ascii="仿宋_GB2312" w:hAnsi="仿宋_GB2312" w:eastAsia="仿宋_GB2312" w:cs="仿宋_GB2312"/>
                <w:szCs w:val="21"/>
              </w:rPr>
            </w:pPr>
            <w:r>
              <w:rPr>
                <w:rFonts w:hint="eastAsia" w:ascii="仿宋_GB2312" w:hAnsi="仿宋_GB2312" w:eastAsia="仿宋_GB2312" w:cs="仿宋_GB2312"/>
                <w:szCs w:val="21"/>
              </w:rPr>
              <w:t>4.通过游戏、比赛等不同的练习形式，达到提高心理健康水平和社会适应能力包括：具有决策能力、积极应对挫折并保持稳定情绪，树立集体荣誉感；</w:t>
            </w:r>
          </w:p>
          <w:p w14:paraId="5C6334D7">
            <w:pPr>
              <w:rPr>
                <w:rFonts w:hint="eastAsia" w:ascii="仿宋_GB2312" w:hAnsi="仿宋_GB2312" w:eastAsia="仿宋_GB2312" w:cs="仿宋_GB2312"/>
                <w:szCs w:val="21"/>
              </w:rPr>
            </w:pPr>
            <w:r>
              <w:rPr>
                <w:rFonts w:hint="eastAsia" w:ascii="仿宋_GB2312" w:hAnsi="仿宋_GB2312" w:eastAsia="仿宋_GB2312" w:cs="仿宋_GB2312"/>
                <w:szCs w:val="21"/>
              </w:rPr>
              <w:t>5.使学生能够喜爱并积极参与体育运动，享受体育运动能力，提高职业体能水平。</w:t>
            </w:r>
          </w:p>
        </w:tc>
      </w:tr>
      <w:tr w14:paraId="2DF7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370" w:type="pct"/>
            <w:vMerge w:val="continue"/>
            <w:shd w:val="clear" w:color="auto" w:fill="auto"/>
            <w:vAlign w:val="center"/>
          </w:tcPr>
          <w:p w14:paraId="4954AFAC">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0E9462ED">
            <w:pPr>
              <w:rPr>
                <w:rFonts w:hint="eastAsia" w:ascii="仿宋_GB2312" w:hAnsi="仿宋_GB2312" w:eastAsia="仿宋_GB2312" w:cs="仿宋_GB2312"/>
                <w:szCs w:val="21"/>
              </w:rPr>
            </w:pPr>
          </w:p>
        </w:tc>
        <w:tc>
          <w:tcPr>
            <w:tcW w:w="426" w:type="dxa"/>
            <w:shd w:val="clear" w:color="auto" w:fill="auto"/>
            <w:vAlign w:val="center"/>
          </w:tcPr>
          <w:p w14:paraId="5E9A5FD2">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553AF599">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和拓展模块两部分构成。基础模块教学内容有：体能训练、职业体能、健康教育。拓展模块包括球类运动、田径类运动、体操类运动、水上类运动、冰雪类运动、武术与民族民间传统体育类运动、新兴体育类运动7个运动技能系列。学生根据自己的兴趣爱好选择某一运动项目持续学练一年。</w:t>
            </w:r>
          </w:p>
        </w:tc>
      </w:tr>
      <w:tr w14:paraId="0C7B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9" w:hRule="atLeast"/>
          <w:jc w:val="center"/>
        </w:trPr>
        <w:tc>
          <w:tcPr>
            <w:tcW w:w="370" w:type="pct"/>
            <w:vMerge w:val="continue"/>
            <w:shd w:val="clear" w:color="auto" w:fill="auto"/>
            <w:vAlign w:val="center"/>
          </w:tcPr>
          <w:p w14:paraId="6AF1FF4F">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2B7A183E">
            <w:pPr>
              <w:rPr>
                <w:rFonts w:hint="eastAsia" w:ascii="仿宋_GB2312" w:hAnsi="仿宋_GB2312" w:eastAsia="仿宋_GB2312" w:cs="仿宋_GB2312"/>
                <w:szCs w:val="21"/>
              </w:rPr>
            </w:pPr>
          </w:p>
        </w:tc>
        <w:tc>
          <w:tcPr>
            <w:tcW w:w="426" w:type="dxa"/>
            <w:shd w:val="clear" w:color="auto" w:fill="auto"/>
            <w:vAlign w:val="center"/>
          </w:tcPr>
          <w:p w14:paraId="01EAF648">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0C8F4AC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1.本课程144学时，在一至五学期开设，8学分。</w:t>
            </w:r>
          </w:p>
          <w:p w14:paraId="78B57E1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29460326">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0AF4020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7ABAB746">
            <w:pPr>
              <w:rPr>
                <w:rFonts w:hint="eastAsia" w:ascii="仿宋_GB2312" w:hAnsi="仿宋_GB2312" w:eastAsia="仿宋_GB2312" w:cs="仿宋_GB2312"/>
                <w:szCs w:val="21"/>
              </w:rPr>
            </w:pPr>
            <w:r>
              <w:rPr>
                <w:rFonts w:hint="eastAsia" w:ascii="仿宋_GB2312" w:hAnsi="仿宋_GB2312" w:eastAsia="仿宋_GB2312" w:cs="仿宋_GB2312"/>
                <w:szCs w:val="21"/>
              </w:rPr>
              <w:t>（1）场地：篮球场、排球场、足球场、田径场、素质拓展区；</w:t>
            </w:r>
          </w:p>
          <w:p w14:paraId="100F5869">
            <w:pPr>
              <w:rPr>
                <w:rFonts w:hint="eastAsia" w:ascii="仿宋_GB2312" w:hAnsi="仿宋_GB2312" w:eastAsia="仿宋_GB2312" w:cs="仿宋_GB2312"/>
                <w:szCs w:val="21"/>
              </w:rPr>
            </w:pPr>
            <w:r>
              <w:rPr>
                <w:rFonts w:hint="eastAsia" w:ascii="仿宋_GB2312" w:hAnsi="仿宋_GB2312" w:eastAsia="仿宋_GB2312" w:cs="仿宋_GB2312"/>
                <w:szCs w:val="21"/>
              </w:rPr>
              <w:t>（2）器材：篮球、足球、排球、轮胎、绳鼓等。</w:t>
            </w:r>
          </w:p>
          <w:p w14:paraId="5DC8CB9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091087A4">
            <w:pPr>
              <w:rPr>
                <w:rFonts w:hint="eastAsia" w:ascii="仿宋_GB2312" w:hAnsi="仿宋_GB2312" w:eastAsia="仿宋_GB2312" w:cs="仿宋_GB2312"/>
                <w:szCs w:val="21"/>
              </w:rPr>
            </w:pPr>
            <w:r>
              <w:rPr>
                <w:rFonts w:hint="eastAsia" w:ascii="仿宋_GB2312" w:hAnsi="仿宋_GB2312" w:eastAsia="仿宋_GB2312" w:cs="仿宋_GB2312"/>
                <w:szCs w:val="21"/>
              </w:rPr>
              <w:t>讲解示范法，动作分解法，分组教学法等。</w:t>
            </w:r>
          </w:p>
          <w:p w14:paraId="3670BCE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07082E9">
            <w:pPr>
              <w:rPr>
                <w:rFonts w:hint="eastAsia" w:ascii="仿宋_GB2312" w:hAnsi="仿宋_GB2312" w:eastAsia="仿宋_GB2312" w:cs="仿宋_GB2312"/>
                <w:szCs w:val="21"/>
              </w:rPr>
            </w:pPr>
            <w:r>
              <w:rPr>
                <w:rFonts w:hint="eastAsia" w:ascii="仿宋_GB2312" w:hAnsi="仿宋_GB2312" w:eastAsia="仿宋_GB2312" w:cs="仿宋_GB2312"/>
                <w:szCs w:val="21"/>
              </w:rPr>
              <w:t>政治思想觉悟高，有较为扎实的体育教学能力和教学基本功，教学经验较为丰富；体育专业的本科及以上学历，有体育专业的教师资格证。掌握当前体育教育教学方法和体育的最新发展动态。</w:t>
            </w:r>
          </w:p>
          <w:p w14:paraId="79AA629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0F0E0B4E">
            <w:pPr>
              <w:rPr>
                <w:rFonts w:hint="eastAsia" w:ascii="仿宋_GB2312" w:hAnsi="仿宋_GB2312" w:eastAsia="仿宋_GB2312" w:cs="仿宋_GB2312"/>
                <w:szCs w:val="21"/>
              </w:rPr>
            </w:pPr>
            <w:r>
              <w:rPr>
                <w:rFonts w:hint="eastAsia" w:ascii="仿宋_GB2312" w:hAnsi="仿宋_GB2312" w:eastAsia="仿宋_GB2312" w:cs="仿宋_GB2312"/>
                <w:szCs w:val="21"/>
              </w:rPr>
              <w:t>平时成绩20%+体质健康测试30%+期末考查50%。</w:t>
            </w:r>
          </w:p>
        </w:tc>
      </w:tr>
      <w:tr w14:paraId="5BD0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9" w:hRule="atLeast"/>
          <w:jc w:val="center"/>
        </w:trPr>
        <w:tc>
          <w:tcPr>
            <w:tcW w:w="370" w:type="pct"/>
            <w:vMerge w:val="restart"/>
            <w:shd w:val="clear" w:color="auto" w:fill="auto"/>
            <w:vAlign w:val="center"/>
          </w:tcPr>
          <w:p w14:paraId="130C23C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010</w:t>
            </w:r>
          </w:p>
        </w:tc>
        <w:tc>
          <w:tcPr>
            <w:tcW w:w="640" w:type="dxa"/>
            <w:vMerge w:val="restart"/>
            <w:shd w:val="clear" w:color="auto" w:fill="auto"/>
            <w:vAlign w:val="center"/>
          </w:tcPr>
          <w:p w14:paraId="6BA104C3">
            <w:pPr>
              <w:rPr>
                <w:rFonts w:hint="eastAsia" w:ascii="仿宋_GB2312" w:hAnsi="仿宋_GB2312" w:eastAsia="仿宋_GB2312" w:cs="仿宋_GB2312"/>
                <w:szCs w:val="21"/>
              </w:rPr>
            </w:pPr>
            <w:r>
              <w:rPr>
                <w:rFonts w:hint="eastAsia" w:ascii="仿宋_GB2312" w:hAnsi="仿宋_GB2312" w:eastAsia="仿宋_GB2312" w:cs="仿宋_GB2312"/>
                <w:szCs w:val="21"/>
              </w:rPr>
              <w:t>信息技术</w:t>
            </w:r>
          </w:p>
        </w:tc>
        <w:tc>
          <w:tcPr>
            <w:tcW w:w="426" w:type="dxa"/>
            <w:vMerge w:val="restart"/>
            <w:shd w:val="clear" w:color="auto" w:fill="auto"/>
            <w:vAlign w:val="center"/>
          </w:tcPr>
          <w:p w14:paraId="6CDC8113">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720CE24B">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3D279EB5">
            <w:pPr>
              <w:rPr>
                <w:rFonts w:hint="eastAsia" w:ascii="仿宋_GB2312" w:hAnsi="仿宋_GB2312" w:eastAsia="仿宋_GB2312" w:cs="仿宋_GB2312"/>
                <w:szCs w:val="21"/>
              </w:rPr>
            </w:pPr>
            <w:r>
              <w:rPr>
                <w:rFonts w:hint="eastAsia" w:ascii="仿宋_GB2312" w:hAnsi="仿宋_GB2312" w:eastAsia="仿宋_GB2312" w:cs="仿宋_GB2312"/>
                <w:szCs w:val="21"/>
              </w:rPr>
              <w:t>1.形成正确的世界观、人生观、价值观；</w:t>
            </w:r>
          </w:p>
          <w:p w14:paraId="3F3DD3C6">
            <w:pPr>
              <w:rPr>
                <w:rFonts w:hint="eastAsia" w:ascii="仿宋_GB2312" w:hAnsi="仿宋_GB2312" w:eastAsia="仿宋_GB2312" w:cs="仿宋_GB2312"/>
                <w:szCs w:val="21"/>
              </w:rPr>
            </w:pPr>
            <w:r>
              <w:rPr>
                <w:rFonts w:hint="eastAsia" w:ascii="仿宋_GB2312" w:hAnsi="仿宋_GB2312" w:eastAsia="仿宋_GB2312" w:cs="仿宋_GB2312"/>
                <w:szCs w:val="21"/>
              </w:rPr>
              <w:t>2.培育和践行社会主义核心价值观；</w:t>
            </w:r>
          </w:p>
          <w:p w14:paraId="3DB13683">
            <w:pPr>
              <w:rPr>
                <w:rFonts w:hint="eastAsia" w:ascii="仿宋_GB2312" w:hAnsi="仿宋_GB2312" w:eastAsia="仿宋_GB2312" w:cs="仿宋_GB2312"/>
                <w:szCs w:val="21"/>
              </w:rPr>
            </w:pPr>
            <w:r>
              <w:rPr>
                <w:rFonts w:hint="eastAsia" w:ascii="仿宋_GB2312" w:hAnsi="仿宋_GB2312" w:eastAsia="仿宋_GB2312" w:cs="仿宋_GB2312"/>
                <w:szCs w:val="21"/>
              </w:rPr>
              <w:t>3.养成自主学习、善于思考、勤奋好学的优秀品质；</w:t>
            </w:r>
          </w:p>
          <w:p w14:paraId="74A361CA">
            <w:pPr>
              <w:rPr>
                <w:rFonts w:hint="eastAsia" w:ascii="仿宋_GB2312" w:hAnsi="仿宋_GB2312" w:eastAsia="仿宋_GB2312" w:cs="仿宋_GB2312"/>
                <w:szCs w:val="21"/>
              </w:rPr>
            </w:pPr>
            <w:r>
              <w:rPr>
                <w:rFonts w:hint="eastAsia" w:ascii="仿宋_GB2312" w:hAnsi="仿宋_GB2312" w:eastAsia="仿宋_GB2312" w:cs="仿宋_GB2312"/>
                <w:szCs w:val="21"/>
              </w:rPr>
              <w:t>4.培养吸收知识、信息搜索的意识；</w:t>
            </w:r>
          </w:p>
          <w:p w14:paraId="5097AFE3">
            <w:pPr>
              <w:rPr>
                <w:rFonts w:hint="eastAsia" w:ascii="仿宋_GB2312" w:hAnsi="仿宋_GB2312" w:eastAsia="仿宋_GB2312" w:cs="仿宋_GB2312"/>
                <w:szCs w:val="21"/>
              </w:rPr>
            </w:pPr>
            <w:r>
              <w:rPr>
                <w:rFonts w:hint="eastAsia" w:ascii="仿宋_GB2312" w:hAnsi="仿宋_GB2312" w:eastAsia="仿宋_GB2312" w:cs="仿宋_GB2312"/>
                <w:szCs w:val="21"/>
              </w:rPr>
              <w:t>5.培养团队意识、沟通交流的能力；</w:t>
            </w:r>
          </w:p>
          <w:p w14:paraId="1B2A2C0E">
            <w:pPr>
              <w:rPr>
                <w:rFonts w:hint="eastAsia" w:ascii="仿宋_GB2312" w:hAnsi="仿宋_GB2312" w:eastAsia="仿宋_GB2312" w:cs="仿宋_GB2312"/>
                <w:szCs w:val="21"/>
              </w:rPr>
            </w:pPr>
            <w:r>
              <w:rPr>
                <w:rFonts w:hint="eastAsia" w:ascii="仿宋_GB2312" w:hAnsi="仿宋_GB2312" w:eastAsia="仿宋_GB2312" w:cs="仿宋_GB2312"/>
                <w:szCs w:val="21"/>
              </w:rPr>
              <w:t>6.遵守法律法规，践行道德规范，懂得合法使用信息资源，自觉抵制不良信息；</w:t>
            </w:r>
          </w:p>
          <w:p w14:paraId="08025223">
            <w:pPr>
              <w:rPr>
                <w:rFonts w:hint="eastAsia" w:ascii="仿宋_GB2312" w:hAnsi="仿宋_GB2312" w:eastAsia="仿宋_GB2312" w:cs="仿宋_GB2312"/>
                <w:szCs w:val="21"/>
              </w:rPr>
            </w:pPr>
            <w:r>
              <w:rPr>
                <w:rFonts w:hint="eastAsia" w:ascii="仿宋_GB2312" w:hAnsi="仿宋_GB2312" w:eastAsia="仿宋_GB2312" w:cs="仿宋_GB2312"/>
                <w:szCs w:val="21"/>
              </w:rPr>
              <w:t>7.具备信息安全意识，注意保护个人、他人的信息以及公共信息安全。</w:t>
            </w:r>
          </w:p>
        </w:tc>
      </w:tr>
      <w:tr w14:paraId="7428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8DF5BD0">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47DC7C1F">
            <w:pPr>
              <w:rPr>
                <w:rFonts w:hint="eastAsia" w:ascii="仿宋_GB2312" w:hAnsi="仿宋_GB2312" w:eastAsia="仿宋_GB2312" w:cs="仿宋_GB2312"/>
                <w:szCs w:val="21"/>
              </w:rPr>
            </w:pPr>
          </w:p>
        </w:tc>
        <w:tc>
          <w:tcPr>
            <w:tcW w:w="426" w:type="dxa"/>
            <w:vMerge w:val="continue"/>
            <w:shd w:val="clear" w:color="auto" w:fill="auto"/>
            <w:vAlign w:val="center"/>
          </w:tcPr>
          <w:p w14:paraId="276242CE">
            <w:pPr>
              <w:rPr>
                <w:rFonts w:hint="eastAsia" w:ascii="仿宋_GB2312" w:hAnsi="仿宋_GB2312" w:eastAsia="仿宋_GB2312" w:cs="仿宋_GB2312"/>
                <w:szCs w:val="21"/>
              </w:rPr>
            </w:pPr>
          </w:p>
        </w:tc>
        <w:tc>
          <w:tcPr>
            <w:tcW w:w="447" w:type="dxa"/>
            <w:shd w:val="clear" w:color="auto" w:fill="auto"/>
            <w:vAlign w:val="center"/>
          </w:tcPr>
          <w:p w14:paraId="269DA284">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75196919">
            <w:pPr>
              <w:rPr>
                <w:rFonts w:hint="eastAsia" w:ascii="仿宋_GB2312" w:hAnsi="仿宋_GB2312" w:eastAsia="仿宋_GB2312" w:cs="仿宋_GB2312"/>
                <w:szCs w:val="21"/>
              </w:rPr>
            </w:pPr>
            <w:r>
              <w:rPr>
                <w:rFonts w:hint="eastAsia" w:ascii="仿宋_GB2312" w:hAnsi="仿宋_GB2312" w:eastAsia="仿宋_GB2312" w:cs="仿宋_GB2312"/>
                <w:szCs w:val="21"/>
              </w:rPr>
              <w:t>1.了解程序与计算语言；</w:t>
            </w:r>
          </w:p>
          <w:p w14:paraId="5472C0CE">
            <w:pPr>
              <w:rPr>
                <w:rFonts w:hint="eastAsia" w:ascii="仿宋_GB2312" w:hAnsi="仿宋_GB2312" w:eastAsia="仿宋_GB2312" w:cs="仿宋_GB2312"/>
                <w:szCs w:val="21"/>
              </w:rPr>
            </w:pPr>
            <w:r>
              <w:rPr>
                <w:rFonts w:hint="eastAsia" w:ascii="仿宋_GB2312" w:hAnsi="仿宋_GB2312" w:eastAsia="仿宋_GB2312" w:cs="仿宋_GB2312"/>
                <w:szCs w:val="21"/>
              </w:rPr>
              <w:t>2.掌握计算机中信息表示和数字化信息编码；</w:t>
            </w:r>
          </w:p>
          <w:p w14:paraId="0970E3DD">
            <w:pPr>
              <w:rPr>
                <w:rFonts w:hint="eastAsia" w:ascii="仿宋_GB2312" w:hAnsi="仿宋_GB2312" w:eastAsia="仿宋_GB2312" w:cs="仿宋_GB2312"/>
                <w:szCs w:val="21"/>
              </w:rPr>
            </w:pPr>
            <w:r>
              <w:rPr>
                <w:rFonts w:hint="eastAsia" w:ascii="仿宋_GB2312" w:hAnsi="仿宋_GB2312" w:eastAsia="仿宋_GB2312" w:cs="仿宋_GB2312"/>
                <w:szCs w:val="21"/>
              </w:rPr>
              <w:t>3.熟练掌握Office等办公软件界面及基本操作方法；</w:t>
            </w:r>
          </w:p>
          <w:p w14:paraId="49BD4273">
            <w:pPr>
              <w:rPr>
                <w:rFonts w:hint="eastAsia" w:ascii="仿宋_GB2312" w:hAnsi="仿宋_GB2312" w:eastAsia="仿宋_GB2312" w:cs="仿宋_GB2312"/>
                <w:szCs w:val="21"/>
              </w:rPr>
            </w:pPr>
            <w:r>
              <w:rPr>
                <w:rFonts w:hint="eastAsia" w:ascii="仿宋_GB2312" w:hAnsi="仿宋_GB2312" w:eastAsia="仿宋_GB2312" w:cs="仿宋_GB2312"/>
                <w:szCs w:val="21"/>
              </w:rPr>
              <w:t>4.掌握网络技术的基本知识，了解信息安全的相关技术；</w:t>
            </w:r>
          </w:p>
          <w:p w14:paraId="236EF9B9">
            <w:pPr>
              <w:rPr>
                <w:rFonts w:hint="eastAsia" w:ascii="仿宋_GB2312" w:hAnsi="仿宋_GB2312" w:eastAsia="仿宋_GB2312" w:cs="仿宋_GB2312"/>
                <w:szCs w:val="21"/>
              </w:rPr>
            </w:pPr>
            <w:r>
              <w:rPr>
                <w:rFonts w:hint="eastAsia" w:ascii="仿宋_GB2312" w:hAnsi="仿宋_GB2312" w:eastAsia="仿宋_GB2312" w:cs="仿宋_GB2312"/>
                <w:szCs w:val="21"/>
              </w:rPr>
              <w:t>5.掌握图像及图像处理的基本原理及方法；</w:t>
            </w:r>
          </w:p>
          <w:p w14:paraId="0B308800">
            <w:pPr>
              <w:rPr>
                <w:rFonts w:hint="eastAsia" w:ascii="仿宋_GB2312" w:hAnsi="仿宋_GB2312" w:eastAsia="仿宋_GB2312" w:cs="仿宋_GB2312"/>
                <w:szCs w:val="21"/>
              </w:rPr>
            </w:pPr>
            <w:r>
              <w:rPr>
                <w:rFonts w:hint="eastAsia" w:ascii="仿宋_GB2312" w:hAnsi="仿宋_GB2312" w:eastAsia="仿宋_GB2312" w:cs="仿宋_GB2312"/>
                <w:szCs w:val="21"/>
              </w:rPr>
              <w:t>6.掌握信息技术设备与系统操作、网络应用、图文编辑、数据处理、程序设计、数字媒体技术应用、信息安全和人工智能等相关知识与技能。</w:t>
            </w:r>
          </w:p>
        </w:tc>
      </w:tr>
      <w:tr w14:paraId="776D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89959E3">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39989742">
            <w:pPr>
              <w:rPr>
                <w:rFonts w:hint="eastAsia" w:ascii="仿宋_GB2312" w:hAnsi="仿宋_GB2312" w:eastAsia="仿宋_GB2312" w:cs="仿宋_GB2312"/>
                <w:szCs w:val="21"/>
              </w:rPr>
            </w:pPr>
          </w:p>
        </w:tc>
        <w:tc>
          <w:tcPr>
            <w:tcW w:w="426" w:type="dxa"/>
            <w:vMerge w:val="continue"/>
            <w:shd w:val="clear" w:color="auto" w:fill="auto"/>
            <w:vAlign w:val="center"/>
          </w:tcPr>
          <w:p w14:paraId="76D55A30">
            <w:pPr>
              <w:rPr>
                <w:rFonts w:hint="eastAsia" w:ascii="仿宋_GB2312" w:hAnsi="仿宋_GB2312" w:eastAsia="仿宋_GB2312" w:cs="仿宋_GB2312"/>
                <w:szCs w:val="21"/>
              </w:rPr>
            </w:pPr>
          </w:p>
        </w:tc>
        <w:tc>
          <w:tcPr>
            <w:tcW w:w="447" w:type="dxa"/>
            <w:shd w:val="clear" w:color="auto" w:fill="auto"/>
            <w:vAlign w:val="center"/>
          </w:tcPr>
          <w:p w14:paraId="02A834AE">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33B49794">
            <w:pPr>
              <w:rPr>
                <w:rFonts w:hint="eastAsia" w:ascii="仿宋_GB2312" w:hAnsi="仿宋_GB2312" w:eastAsia="仿宋_GB2312" w:cs="仿宋_GB2312"/>
                <w:szCs w:val="21"/>
              </w:rPr>
            </w:pPr>
            <w:r>
              <w:rPr>
                <w:rFonts w:hint="eastAsia" w:ascii="仿宋_GB2312" w:hAnsi="仿宋_GB2312" w:eastAsia="仿宋_GB2312" w:cs="仿宋_GB2312"/>
                <w:szCs w:val="21"/>
              </w:rPr>
              <w:t>1.能够进行常用数制之间的转换；</w:t>
            </w:r>
          </w:p>
          <w:p w14:paraId="2BD225D9">
            <w:pPr>
              <w:rPr>
                <w:rFonts w:hint="eastAsia" w:ascii="仿宋_GB2312" w:hAnsi="仿宋_GB2312" w:eastAsia="仿宋_GB2312" w:cs="仿宋_GB2312"/>
                <w:szCs w:val="21"/>
              </w:rPr>
            </w:pPr>
            <w:r>
              <w:rPr>
                <w:rFonts w:hint="eastAsia" w:ascii="仿宋_GB2312" w:hAnsi="仿宋_GB2312" w:eastAsia="仿宋_GB2312" w:cs="仿宋_GB2312"/>
                <w:szCs w:val="21"/>
              </w:rPr>
              <w:t>2.能够进行基本的程序设计；</w:t>
            </w:r>
          </w:p>
          <w:p w14:paraId="615292D4">
            <w:pPr>
              <w:rPr>
                <w:rFonts w:hint="eastAsia" w:ascii="仿宋_GB2312" w:hAnsi="仿宋_GB2312" w:eastAsia="仿宋_GB2312" w:cs="仿宋_GB2312"/>
                <w:szCs w:val="21"/>
              </w:rPr>
            </w:pPr>
            <w:r>
              <w:rPr>
                <w:rFonts w:hint="eastAsia" w:ascii="仿宋_GB2312" w:hAnsi="仿宋_GB2312" w:eastAsia="仿宋_GB2312" w:cs="仿宋_GB2312"/>
                <w:szCs w:val="21"/>
              </w:rPr>
              <w:t>3.能够进行常用网络操作的配置；</w:t>
            </w:r>
          </w:p>
          <w:p w14:paraId="2725359C">
            <w:pPr>
              <w:rPr>
                <w:rFonts w:hint="eastAsia" w:ascii="仿宋_GB2312" w:hAnsi="仿宋_GB2312" w:eastAsia="仿宋_GB2312" w:cs="仿宋_GB2312"/>
                <w:szCs w:val="21"/>
              </w:rPr>
            </w:pPr>
            <w:r>
              <w:rPr>
                <w:rFonts w:hint="eastAsia" w:ascii="仿宋_GB2312" w:hAnsi="仿宋_GB2312" w:eastAsia="仿宋_GB2312" w:cs="仿宋_GB2312"/>
                <w:szCs w:val="21"/>
              </w:rPr>
              <w:t>4.能够进行计算机安全的基础维护；</w:t>
            </w:r>
          </w:p>
          <w:p w14:paraId="5C79FC97">
            <w:pPr>
              <w:rPr>
                <w:rFonts w:hint="eastAsia" w:ascii="仿宋_GB2312" w:hAnsi="仿宋_GB2312" w:eastAsia="仿宋_GB2312" w:cs="仿宋_GB2312"/>
                <w:szCs w:val="21"/>
              </w:rPr>
            </w:pPr>
            <w:r>
              <w:rPr>
                <w:rFonts w:hint="eastAsia" w:ascii="仿宋_GB2312" w:hAnsi="仿宋_GB2312" w:eastAsia="仿宋_GB2312" w:cs="仿宋_GB2312"/>
                <w:szCs w:val="21"/>
              </w:rPr>
              <w:t>5.能够进行图像及图像处理；</w:t>
            </w:r>
          </w:p>
          <w:p w14:paraId="19E88A06">
            <w:pPr>
              <w:rPr>
                <w:rFonts w:hint="eastAsia" w:ascii="仿宋_GB2312" w:hAnsi="仿宋_GB2312" w:eastAsia="仿宋_GB2312" w:cs="仿宋_GB2312"/>
                <w:szCs w:val="21"/>
              </w:rPr>
            </w:pPr>
            <w:r>
              <w:rPr>
                <w:rFonts w:hint="eastAsia" w:ascii="仿宋_GB2312" w:hAnsi="仿宋_GB2312" w:eastAsia="仿宋_GB2312" w:cs="仿宋_GB2312"/>
                <w:szCs w:val="21"/>
              </w:rPr>
              <w:t>6具有分析问题和解决信息技术相关问题的能力。</w:t>
            </w:r>
          </w:p>
        </w:tc>
      </w:tr>
      <w:tr w14:paraId="5B0E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5D90DB4A">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67E78D3A">
            <w:pPr>
              <w:rPr>
                <w:rFonts w:hint="eastAsia" w:ascii="仿宋_GB2312" w:hAnsi="仿宋_GB2312" w:eastAsia="仿宋_GB2312" w:cs="仿宋_GB2312"/>
                <w:szCs w:val="21"/>
              </w:rPr>
            </w:pPr>
          </w:p>
        </w:tc>
        <w:tc>
          <w:tcPr>
            <w:tcW w:w="426" w:type="dxa"/>
            <w:shd w:val="clear" w:color="auto" w:fill="auto"/>
            <w:vAlign w:val="center"/>
          </w:tcPr>
          <w:p w14:paraId="08C27795">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71199FF6">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和拓展模块两部分构成。基础模块包括信息技术应用基础、网络应用、图文编辑、数据处理、程序设计入门、数字媒体技术应用、信息安全基础、人工智能初步8个部分内容。拓展模块设计了计算机与移动终端维护、小型网络系统搭建、实用图册制作、三维数字模型绘制、数据报表编制、数字媒体创意、演示文稿制作、个人网店开设、信息安全保护、机器人操作10个专题。</w:t>
            </w:r>
          </w:p>
        </w:tc>
      </w:tr>
      <w:tr w14:paraId="4219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618A5D0">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28193D36">
            <w:pPr>
              <w:rPr>
                <w:rFonts w:hint="eastAsia" w:ascii="仿宋_GB2312" w:hAnsi="仿宋_GB2312" w:eastAsia="仿宋_GB2312" w:cs="仿宋_GB2312"/>
                <w:szCs w:val="21"/>
              </w:rPr>
            </w:pPr>
          </w:p>
        </w:tc>
        <w:tc>
          <w:tcPr>
            <w:tcW w:w="426" w:type="dxa"/>
            <w:shd w:val="clear" w:color="auto" w:fill="auto"/>
            <w:vAlign w:val="center"/>
          </w:tcPr>
          <w:p w14:paraId="63029E27">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46293AC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1.本课程108学时，在第一至三学期开设，6学分。</w:t>
            </w:r>
          </w:p>
          <w:p w14:paraId="2BD26B2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4FC3D6E1">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4034D16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3934867">
            <w:pPr>
              <w:rPr>
                <w:rFonts w:hint="eastAsia" w:ascii="仿宋_GB2312" w:hAnsi="仿宋_GB2312" w:eastAsia="仿宋_GB2312" w:cs="仿宋_GB2312"/>
                <w:szCs w:val="21"/>
              </w:rPr>
            </w:pPr>
            <w:r>
              <w:rPr>
                <w:rFonts w:hint="eastAsia" w:ascii="仿宋_GB2312" w:hAnsi="仿宋_GB2312" w:eastAsia="仿宋_GB2312" w:cs="仿宋_GB2312"/>
                <w:szCs w:val="21"/>
              </w:rPr>
              <w:t>计算机实训室、多媒体教室、信息化教学平台。</w:t>
            </w:r>
          </w:p>
          <w:p w14:paraId="4A26B7E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48A93DFA">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采用案例教学法、分组讨论法等方法。</w:t>
            </w:r>
          </w:p>
          <w:p w14:paraId="150DCF1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F56C895">
            <w:pPr>
              <w:rPr>
                <w:rFonts w:hint="eastAsia" w:ascii="仿宋_GB2312" w:hAnsi="仿宋_GB2312" w:eastAsia="仿宋_GB2312" w:cs="仿宋_GB2312"/>
                <w:szCs w:val="21"/>
              </w:rPr>
            </w:pPr>
            <w:r>
              <w:rPr>
                <w:rFonts w:hint="eastAsia" w:ascii="仿宋_GB2312" w:hAnsi="仿宋_GB2312" w:eastAsia="仿宋_GB2312" w:cs="仿宋_GB2312"/>
                <w:szCs w:val="21"/>
              </w:rPr>
              <w:t>具有相关专业教师资格证书；具备熟练操作办公软件高级应用的能力；对新一代信息技术有较为深入地学习；具备丰富的教学经验和先进的教学理念。</w:t>
            </w:r>
          </w:p>
          <w:p w14:paraId="44C992B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34C04BCC">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5B2C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6EC10A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011</w:t>
            </w:r>
          </w:p>
        </w:tc>
        <w:tc>
          <w:tcPr>
            <w:tcW w:w="640" w:type="dxa"/>
            <w:vMerge w:val="restart"/>
            <w:shd w:val="clear" w:color="auto" w:fill="auto"/>
            <w:vAlign w:val="center"/>
          </w:tcPr>
          <w:p w14:paraId="57E2E8D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劳动教育</w:t>
            </w:r>
          </w:p>
        </w:tc>
        <w:tc>
          <w:tcPr>
            <w:tcW w:w="426" w:type="dxa"/>
            <w:vMerge w:val="restart"/>
            <w:shd w:val="clear" w:color="auto" w:fill="auto"/>
            <w:vAlign w:val="center"/>
          </w:tcPr>
          <w:p w14:paraId="0F235B6E">
            <w:pPr>
              <w:rPr>
                <w:rFonts w:hint="eastAsia" w:ascii="仿宋_GB2312" w:hAnsi="仿宋_GB2312" w:eastAsia="仿宋_GB2312" w:cs="仿宋_GB2312"/>
                <w:szCs w:val="21"/>
              </w:rPr>
            </w:pPr>
            <w:r>
              <w:rPr>
                <w:rFonts w:hint="eastAsia" w:ascii="仿宋_GB2312" w:hAnsi="仿宋_GB2312" w:eastAsia="仿宋_GB2312" w:cs="仿宋_GB2312"/>
                <w:szCs w:val="21"/>
              </w:rPr>
              <w:t>教学目标</w:t>
            </w:r>
          </w:p>
        </w:tc>
        <w:tc>
          <w:tcPr>
            <w:tcW w:w="447" w:type="dxa"/>
            <w:shd w:val="clear" w:color="auto" w:fill="auto"/>
            <w:vAlign w:val="center"/>
          </w:tcPr>
          <w:p w14:paraId="42F590E9">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2B96CBED">
            <w:pPr>
              <w:rPr>
                <w:rFonts w:hint="eastAsia" w:ascii="仿宋_GB2312" w:hAnsi="仿宋_GB2312" w:eastAsia="仿宋_GB2312" w:cs="仿宋_GB2312"/>
                <w:szCs w:val="21"/>
              </w:rPr>
            </w:pPr>
            <w:r>
              <w:rPr>
                <w:rFonts w:hint="eastAsia" w:ascii="仿宋_GB2312" w:hAnsi="仿宋_GB2312" w:eastAsia="仿宋_GB2312" w:cs="仿宋_GB2312"/>
                <w:szCs w:val="21"/>
              </w:rPr>
              <w:t>1.具备马克思主义劳动观；</w:t>
            </w:r>
          </w:p>
          <w:p w14:paraId="12B5CAA3">
            <w:pPr>
              <w:rPr>
                <w:rFonts w:hint="eastAsia" w:ascii="仿宋_GB2312" w:hAnsi="仿宋_GB2312" w:eastAsia="仿宋_GB2312" w:cs="仿宋_GB2312"/>
                <w:szCs w:val="21"/>
              </w:rPr>
            </w:pPr>
            <w:r>
              <w:rPr>
                <w:rFonts w:hint="eastAsia" w:ascii="仿宋_GB2312" w:hAnsi="仿宋_GB2312" w:eastAsia="仿宋_GB2312" w:cs="仿宋_GB2312"/>
                <w:szCs w:val="21"/>
              </w:rPr>
              <w:t>2.具备劳动精神和工匠精神；</w:t>
            </w:r>
          </w:p>
          <w:p w14:paraId="5B26586D">
            <w:pPr>
              <w:rPr>
                <w:rFonts w:hint="eastAsia" w:ascii="仿宋_GB2312" w:hAnsi="仿宋_GB2312" w:eastAsia="仿宋_GB2312" w:cs="仿宋_GB2312"/>
                <w:szCs w:val="21"/>
              </w:rPr>
            </w:pPr>
            <w:r>
              <w:rPr>
                <w:rFonts w:hint="eastAsia" w:ascii="仿宋_GB2312" w:hAnsi="仿宋_GB2312" w:eastAsia="仿宋_GB2312" w:cs="仿宋_GB2312"/>
                <w:szCs w:val="21"/>
              </w:rPr>
              <w:t>3.培养爱国主义精神，增强职业素养和劳动自豪感；</w:t>
            </w:r>
          </w:p>
          <w:p w14:paraId="72834337">
            <w:pPr>
              <w:rPr>
                <w:rFonts w:hint="eastAsia" w:ascii="仿宋_GB2312" w:hAnsi="仿宋_GB2312" w:eastAsia="仿宋_GB2312" w:cs="仿宋_GB2312"/>
                <w:szCs w:val="21"/>
              </w:rPr>
            </w:pPr>
            <w:r>
              <w:rPr>
                <w:rFonts w:hint="eastAsia" w:ascii="仿宋_GB2312" w:hAnsi="仿宋_GB2312" w:eastAsia="仿宋_GB2312" w:cs="仿宋_GB2312"/>
                <w:szCs w:val="21"/>
              </w:rPr>
              <w:t>4.培养不断探索，精益求精，追求卓越和奉献工作态度。</w:t>
            </w:r>
          </w:p>
        </w:tc>
      </w:tr>
      <w:tr w14:paraId="4AFC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370" w:type="pct"/>
            <w:vMerge w:val="continue"/>
            <w:shd w:val="clear" w:color="auto" w:fill="auto"/>
            <w:vAlign w:val="center"/>
          </w:tcPr>
          <w:p w14:paraId="7493659C">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0FB6DB56">
            <w:pPr>
              <w:rPr>
                <w:rFonts w:hint="eastAsia" w:ascii="仿宋_GB2312" w:hAnsi="仿宋_GB2312" w:eastAsia="仿宋_GB2312" w:cs="仿宋_GB2312"/>
                <w:szCs w:val="21"/>
              </w:rPr>
            </w:pPr>
          </w:p>
        </w:tc>
        <w:tc>
          <w:tcPr>
            <w:tcW w:w="426" w:type="dxa"/>
            <w:vMerge w:val="continue"/>
            <w:shd w:val="clear" w:color="auto" w:fill="auto"/>
            <w:vAlign w:val="center"/>
          </w:tcPr>
          <w:p w14:paraId="357B2F2B">
            <w:pPr>
              <w:rPr>
                <w:rFonts w:hint="eastAsia" w:ascii="仿宋_GB2312" w:hAnsi="仿宋_GB2312" w:eastAsia="仿宋_GB2312" w:cs="仿宋_GB2312"/>
                <w:szCs w:val="21"/>
              </w:rPr>
            </w:pPr>
          </w:p>
        </w:tc>
        <w:tc>
          <w:tcPr>
            <w:tcW w:w="447" w:type="dxa"/>
            <w:shd w:val="clear" w:color="auto" w:fill="auto"/>
            <w:vAlign w:val="center"/>
          </w:tcPr>
          <w:p w14:paraId="52A0C539">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36BAC4EC">
            <w:pPr>
              <w:rPr>
                <w:rFonts w:hint="eastAsia" w:ascii="仿宋_GB2312" w:hAnsi="仿宋_GB2312" w:eastAsia="仿宋_GB2312" w:cs="仿宋_GB2312"/>
                <w:szCs w:val="21"/>
              </w:rPr>
            </w:pPr>
            <w:r>
              <w:rPr>
                <w:rFonts w:hint="eastAsia" w:ascii="仿宋_GB2312" w:hAnsi="仿宋_GB2312" w:eastAsia="仿宋_GB2312" w:cs="仿宋_GB2312"/>
                <w:szCs w:val="21"/>
              </w:rPr>
              <w:t>掌握基本劳动知识。</w:t>
            </w:r>
          </w:p>
        </w:tc>
      </w:tr>
      <w:tr w14:paraId="0B8C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70" w:type="pct"/>
            <w:vMerge w:val="continue"/>
            <w:shd w:val="clear" w:color="auto" w:fill="auto"/>
            <w:vAlign w:val="center"/>
          </w:tcPr>
          <w:p w14:paraId="1F82EB03">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7B24CE7F">
            <w:pPr>
              <w:rPr>
                <w:rFonts w:hint="eastAsia" w:ascii="仿宋_GB2312" w:hAnsi="仿宋_GB2312" w:eastAsia="仿宋_GB2312" w:cs="仿宋_GB2312"/>
                <w:szCs w:val="21"/>
              </w:rPr>
            </w:pPr>
          </w:p>
        </w:tc>
        <w:tc>
          <w:tcPr>
            <w:tcW w:w="426" w:type="dxa"/>
            <w:vMerge w:val="continue"/>
            <w:shd w:val="clear" w:color="auto" w:fill="auto"/>
            <w:vAlign w:val="center"/>
          </w:tcPr>
          <w:p w14:paraId="298A14D2">
            <w:pPr>
              <w:rPr>
                <w:rFonts w:hint="eastAsia" w:ascii="仿宋_GB2312" w:hAnsi="仿宋_GB2312" w:eastAsia="仿宋_GB2312" w:cs="仿宋_GB2312"/>
                <w:szCs w:val="21"/>
              </w:rPr>
            </w:pPr>
          </w:p>
        </w:tc>
        <w:tc>
          <w:tcPr>
            <w:tcW w:w="447" w:type="dxa"/>
            <w:shd w:val="clear" w:color="auto" w:fill="auto"/>
            <w:vAlign w:val="center"/>
          </w:tcPr>
          <w:p w14:paraId="4D385B88">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4DE74651">
            <w:pPr>
              <w:rPr>
                <w:rFonts w:hint="eastAsia" w:ascii="仿宋_GB2312" w:hAnsi="仿宋_GB2312" w:eastAsia="仿宋_GB2312" w:cs="仿宋_GB2312"/>
                <w:szCs w:val="21"/>
              </w:rPr>
            </w:pPr>
            <w:r>
              <w:rPr>
                <w:rFonts w:hint="eastAsia" w:ascii="仿宋_GB2312" w:hAnsi="仿宋_GB2312" w:eastAsia="仿宋_GB2312" w:cs="仿宋_GB2312"/>
                <w:szCs w:val="21"/>
              </w:rPr>
              <w:t>具有满足生存发展需要的劳动能力，形成良好劳动习惯。</w:t>
            </w:r>
          </w:p>
        </w:tc>
      </w:tr>
      <w:tr w14:paraId="3850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C9B9802">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6F9BB740">
            <w:pPr>
              <w:rPr>
                <w:rFonts w:hint="eastAsia" w:ascii="仿宋_GB2312" w:hAnsi="仿宋_GB2312" w:eastAsia="仿宋_GB2312" w:cs="仿宋_GB2312"/>
                <w:szCs w:val="21"/>
              </w:rPr>
            </w:pPr>
          </w:p>
        </w:tc>
        <w:tc>
          <w:tcPr>
            <w:tcW w:w="426" w:type="dxa"/>
            <w:shd w:val="clear" w:color="auto" w:fill="auto"/>
            <w:vAlign w:val="center"/>
          </w:tcPr>
          <w:p w14:paraId="4572AE85">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142BAFBE">
            <w:pPr>
              <w:rPr>
                <w:rFonts w:hint="eastAsia" w:ascii="仿宋_GB2312" w:hAnsi="仿宋_GB2312" w:eastAsia="仿宋_GB2312" w:cs="仿宋_GB2312"/>
                <w:szCs w:val="21"/>
              </w:rPr>
            </w:pPr>
            <w:r>
              <w:rPr>
                <w:rFonts w:hint="eastAsia" w:ascii="仿宋_GB2312" w:hAnsi="仿宋_GB2312" w:eastAsia="仿宋_GB2312" w:cs="仿宋_GB2312"/>
                <w:szCs w:val="21"/>
              </w:rPr>
              <w:t>主要围绕劳工精神，劳模精神，工匠精神，劳工组织，劳工安全和劳工法规开设18学时的义务劳动特殊教育。</w:t>
            </w:r>
          </w:p>
        </w:tc>
      </w:tr>
      <w:tr w14:paraId="7CA1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8" w:hRule="atLeast"/>
          <w:jc w:val="center"/>
        </w:trPr>
        <w:tc>
          <w:tcPr>
            <w:tcW w:w="370" w:type="pct"/>
            <w:vMerge w:val="continue"/>
            <w:shd w:val="clear" w:color="auto" w:fill="auto"/>
            <w:vAlign w:val="center"/>
          </w:tcPr>
          <w:p w14:paraId="67A46776">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06EDD2DB">
            <w:pPr>
              <w:rPr>
                <w:rFonts w:hint="eastAsia" w:ascii="仿宋_GB2312" w:hAnsi="仿宋_GB2312" w:eastAsia="仿宋_GB2312" w:cs="仿宋_GB2312"/>
                <w:szCs w:val="21"/>
              </w:rPr>
            </w:pPr>
          </w:p>
        </w:tc>
        <w:tc>
          <w:tcPr>
            <w:tcW w:w="426" w:type="dxa"/>
            <w:shd w:val="clear" w:color="auto" w:fill="auto"/>
            <w:vAlign w:val="center"/>
          </w:tcPr>
          <w:p w14:paraId="67489D4B">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347BEE2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1.本课程36学时，在第一至第二学期开设，2学分。</w:t>
            </w:r>
          </w:p>
          <w:p w14:paraId="4F9DF4C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6768E1D5">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753188D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1F960F7">
            <w:pPr>
              <w:rPr>
                <w:rFonts w:hint="eastAsia" w:ascii="仿宋_GB2312" w:hAnsi="仿宋_GB2312" w:eastAsia="仿宋_GB2312" w:cs="仿宋_GB2312"/>
                <w:szCs w:val="21"/>
              </w:rPr>
            </w:pPr>
            <w:r>
              <w:rPr>
                <w:rFonts w:hint="eastAsia" w:ascii="仿宋_GB2312" w:hAnsi="仿宋_GB2312" w:eastAsia="仿宋_GB2312" w:cs="仿宋_GB2312"/>
                <w:szCs w:val="21"/>
              </w:rPr>
              <w:t>劳动基地。</w:t>
            </w:r>
          </w:p>
          <w:p w14:paraId="17E1382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118B9FEF">
            <w:pPr>
              <w:rPr>
                <w:rFonts w:hint="eastAsia" w:ascii="仿宋_GB2312" w:hAnsi="仿宋_GB2312" w:eastAsia="仿宋_GB2312" w:cs="仿宋_GB2312"/>
                <w:szCs w:val="21"/>
              </w:rPr>
            </w:pPr>
            <w:r>
              <w:rPr>
                <w:rFonts w:hint="eastAsia" w:ascii="仿宋_GB2312" w:hAnsi="仿宋_GB2312" w:eastAsia="仿宋_GB2312" w:cs="仿宋_GB2312"/>
                <w:szCs w:val="21"/>
              </w:rPr>
              <w:t>实践教学法。</w:t>
            </w:r>
          </w:p>
          <w:p w14:paraId="13D6DD5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82CFA8E">
            <w:pPr>
              <w:rPr>
                <w:rFonts w:hint="eastAsia" w:ascii="仿宋_GB2312" w:hAnsi="仿宋_GB2312" w:eastAsia="仿宋_GB2312" w:cs="仿宋_GB2312"/>
                <w:szCs w:val="21"/>
              </w:rPr>
            </w:pPr>
            <w:r>
              <w:rPr>
                <w:rFonts w:hint="eastAsia" w:ascii="仿宋_GB2312" w:hAnsi="仿宋_GB2312" w:eastAsia="仿宋_GB2312" w:cs="仿宋_GB2312"/>
                <w:spacing w:val="-6"/>
                <w:szCs w:val="21"/>
              </w:rPr>
              <w:t>本课程教师具有良好的职业道德的知识储备，熟悉法律的相关内容</w:t>
            </w:r>
            <w:r>
              <w:rPr>
                <w:rFonts w:hint="eastAsia" w:ascii="仿宋_GB2312" w:hAnsi="仿宋_GB2312" w:eastAsia="仿宋_GB2312" w:cs="仿宋_GB2312"/>
                <w:szCs w:val="21"/>
              </w:rPr>
              <w:t>。</w:t>
            </w:r>
          </w:p>
          <w:p w14:paraId="329AE54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933446D">
            <w:pPr>
              <w:rPr>
                <w:rFonts w:hint="eastAsia" w:ascii="仿宋_GB2312" w:hAnsi="仿宋_GB2312" w:eastAsia="仿宋_GB2312" w:cs="仿宋_GB2312"/>
                <w:szCs w:val="21"/>
              </w:rPr>
            </w:pPr>
            <w:r>
              <w:rPr>
                <w:rFonts w:hint="eastAsia" w:ascii="仿宋_GB2312" w:hAnsi="仿宋_GB2312" w:eastAsia="仿宋_GB2312" w:cs="仿宋_GB2312"/>
                <w:szCs w:val="21"/>
              </w:rPr>
              <w:t>总成绩=60%平时成绩（其中课堂考勤+课堂互动）+40%期末考核。</w:t>
            </w:r>
          </w:p>
        </w:tc>
      </w:tr>
      <w:tr w14:paraId="0F14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2B093B9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012</w:t>
            </w:r>
          </w:p>
        </w:tc>
        <w:tc>
          <w:tcPr>
            <w:tcW w:w="640" w:type="dxa"/>
            <w:vMerge w:val="restart"/>
            <w:shd w:val="clear" w:color="auto" w:fill="auto"/>
            <w:vAlign w:val="center"/>
          </w:tcPr>
          <w:p w14:paraId="7491B7EC">
            <w:pPr>
              <w:rPr>
                <w:rFonts w:hint="eastAsia" w:ascii="仿宋_GB2312" w:hAnsi="仿宋_GB2312" w:eastAsia="仿宋_GB2312" w:cs="仿宋_GB2312"/>
                <w:szCs w:val="21"/>
              </w:rPr>
            </w:pPr>
            <w:r>
              <w:rPr>
                <w:rFonts w:hint="eastAsia" w:ascii="仿宋_GB2312" w:hAnsi="仿宋_GB2312" w:eastAsia="仿宋_GB2312" w:cs="仿宋_GB2312"/>
                <w:szCs w:val="21"/>
              </w:rPr>
              <w:t>艺术</w:t>
            </w:r>
          </w:p>
        </w:tc>
        <w:tc>
          <w:tcPr>
            <w:tcW w:w="426" w:type="dxa"/>
            <w:vMerge w:val="restart"/>
            <w:shd w:val="clear" w:color="auto" w:fill="auto"/>
            <w:vAlign w:val="center"/>
          </w:tcPr>
          <w:p w14:paraId="7801DBE7">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66733537">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013FB388">
            <w:pPr>
              <w:rPr>
                <w:rFonts w:hint="eastAsia" w:ascii="仿宋_GB2312" w:hAnsi="仿宋_GB2312" w:eastAsia="仿宋_GB2312" w:cs="仿宋_GB2312"/>
                <w:szCs w:val="21"/>
              </w:rPr>
            </w:pPr>
            <w:r>
              <w:rPr>
                <w:rFonts w:hint="eastAsia" w:ascii="仿宋_GB2312" w:hAnsi="仿宋_GB2312" w:eastAsia="仿宋_GB2312" w:cs="仿宋_GB2312"/>
                <w:szCs w:val="21"/>
              </w:rPr>
              <w:t>1.具有文化自觉，坚定文化自信，增强爱国主义精神和民族自豪感；</w:t>
            </w:r>
          </w:p>
          <w:p w14:paraId="3AFC28B1">
            <w:pPr>
              <w:rPr>
                <w:rFonts w:hint="eastAsia" w:ascii="仿宋_GB2312" w:hAnsi="仿宋_GB2312" w:eastAsia="仿宋_GB2312" w:cs="仿宋_GB2312"/>
                <w:szCs w:val="21"/>
              </w:rPr>
            </w:pPr>
            <w:r>
              <w:rPr>
                <w:rFonts w:hint="eastAsia" w:ascii="仿宋_GB2312" w:hAnsi="仿宋_GB2312" w:eastAsia="仿宋_GB2312" w:cs="仿宋_GB2312"/>
                <w:szCs w:val="21"/>
              </w:rPr>
              <w:t>2.具有创新意识和创新精神，形成创造性思维；</w:t>
            </w:r>
          </w:p>
          <w:p w14:paraId="576E59B3">
            <w:pPr>
              <w:rPr>
                <w:rFonts w:hint="eastAsia" w:ascii="仿宋_GB2312" w:hAnsi="仿宋_GB2312" w:eastAsia="仿宋_GB2312" w:cs="仿宋_GB2312"/>
                <w:szCs w:val="21"/>
              </w:rPr>
            </w:pPr>
            <w:r>
              <w:rPr>
                <w:rFonts w:hint="eastAsia" w:ascii="仿宋_GB2312" w:hAnsi="仿宋_GB2312" w:eastAsia="仿宋_GB2312" w:cs="仿宋_GB2312"/>
                <w:szCs w:val="21"/>
              </w:rPr>
              <w:t>3.树立正确的审美观念和健康的审美情趣，自觉抵制低俗、庸俗、媚俗，批判借艺术形式表现的封建迷信、宗教渗透；</w:t>
            </w:r>
          </w:p>
          <w:p w14:paraId="13C57108">
            <w:pPr>
              <w:rPr>
                <w:rFonts w:hint="eastAsia" w:ascii="仿宋_GB2312" w:hAnsi="仿宋_GB2312" w:eastAsia="仿宋_GB2312" w:cs="仿宋_GB2312"/>
                <w:szCs w:val="21"/>
              </w:rPr>
            </w:pPr>
            <w:r>
              <w:rPr>
                <w:rFonts w:hint="eastAsia" w:ascii="仿宋_GB2312" w:hAnsi="仿宋_GB2312" w:eastAsia="仿宋_GB2312" w:cs="仿宋_GB2312"/>
                <w:szCs w:val="21"/>
              </w:rPr>
              <w:t>4.提高学生的审美和人文素养，培养学生对艺术学习和表达的主观能动性；</w:t>
            </w:r>
          </w:p>
          <w:p w14:paraId="74901F7C">
            <w:pPr>
              <w:rPr>
                <w:rFonts w:hint="eastAsia" w:ascii="仿宋_GB2312" w:hAnsi="仿宋_GB2312" w:eastAsia="仿宋_GB2312" w:cs="仿宋_GB2312"/>
                <w:szCs w:val="21"/>
              </w:rPr>
            </w:pPr>
            <w:r>
              <w:rPr>
                <w:rFonts w:hint="eastAsia" w:ascii="仿宋_GB2312" w:hAnsi="仿宋_GB2312" w:eastAsia="仿宋_GB2312" w:cs="仿宋_GB2312"/>
                <w:szCs w:val="21"/>
              </w:rPr>
              <w:t>5.帮助学生塑造美好心灵，健全健康人格。</w:t>
            </w:r>
          </w:p>
        </w:tc>
      </w:tr>
      <w:tr w14:paraId="2D5B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2FF733E0">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568A42A5">
            <w:pPr>
              <w:rPr>
                <w:rFonts w:hint="eastAsia" w:ascii="仿宋_GB2312" w:hAnsi="仿宋_GB2312" w:eastAsia="仿宋_GB2312" w:cs="仿宋_GB2312"/>
                <w:szCs w:val="21"/>
              </w:rPr>
            </w:pPr>
          </w:p>
        </w:tc>
        <w:tc>
          <w:tcPr>
            <w:tcW w:w="426" w:type="dxa"/>
            <w:vMerge w:val="continue"/>
            <w:shd w:val="clear" w:color="auto" w:fill="auto"/>
            <w:vAlign w:val="center"/>
          </w:tcPr>
          <w:p w14:paraId="673CF7A0">
            <w:pPr>
              <w:rPr>
                <w:rFonts w:hint="eastAsia" w:ascii="仿宋_GB2312" w:hAnsi="仿宋_GB2312" w:eastAsia="仿宋_GB2312" w:cs="仿宋_GB2312"/>
                <w:szCs w:val="21"/>
              </w:rPr>
            </w:pPr>
          </w:p>
        </w:tc>
        <w:tc>
          <w:tcPr>
            <w:tcW w:w="447" w:type="dxa"/>
            <w:shd w:val="clear" w:color="auto" w:fill="auto"/>
            <w:vAlign w:val="center"/>
          </w:tcPr>
          <w:p w14:paraId="00BEC9A0">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6F460800">
            <w:pPr>
              <w:rPr>
                <w:rFonts w:hint="eastAsia" w:ascii="仿宋_GB2312" w:hAnsi="仿宋_GB2312" w:eastAsia="仿宋_GB2312" w:cs="仿宋_GB2312"/>
                <w:szCs w:val="21"/>
              </w:rPr>
            </w:pPr>
            <w:r>
              <w:rPr>
                <w:rFonts w:hint="eastAsia" w:ascii="仿宋_GB2312" w:hAnsi="仿宋_GB2312" w:eastAsia="仿宋_GB2312" w:cs="仿宋_GB2312"/>
                <w:szCs w:val="21"/>
              </w:rPr>
              <w:t>1.了解和掌握艺术的基础知识和基本技能，认识艺术独特的表现方式；</w:t>
            </w:r>
          </w:p>
          <w:p w14:paraId="3F50C8E6">
            <w:pPr>
              <w:rPr>
                <w:rFonts w:hint="eastAsia" w:ascii="仿宋_GB2312" w:hAnsi="仿宋_GB2312" w:eastAsia="仿宋_GB2312" w:cs="仿宋_GB2312"/>
                <w:szCs w:val="21"/>
              </w:rPr>
            </w:pPr>
            <w:r>
              <w:rPr>
                <w:rFonts w:hint="eastAsia" w:ascii="仿宋_GB2312" w:hAnsi="仿宋_GB2312" w:eastAsia="仿宋_GB2312" w:cs="仿宋_GB2312"/>
                <w:szCs w:val="21"/>
              </w:rPr>
              <w:t>2.掌握艺术鉴赏、表现的多种方式、方法；</w:t>
            </w:r>
          </w:p>
          <w:p w14:paraId="63F85507">
            <w:pPr>
              <w:rPr>
                <w:rFonts w:hint="eastAsia" w:ascii="仿宋_GB2312" w:hAnsi="仿宋_GB2312" w:eastAsia="仿宋_GB2312" w:cs="仿宋_GB2312"/>
                <w:szCs w:val="21"/>
              </w:rPr>
            </w:pPr>
            <w:r>
              <w:rPr>
                <w:rFonts w:hint="eastAsia" w:ascii="仿宋_GB2312" w:hAnsi="仿宋_GB2312" w:eastAsia="仿宋_GB2312" w:cs="仿宋_GB2312"/>
                <w:szCs w:val="21"/>
              </w:rPr>
              <w:t>3.了解艺术与文化的关系，理解中华优秀传统文化、社会主义先进文化蕴含的思想观念；</w:t>
            </w:r>
          </w:p>
          <w:p w14:paraId="56022D67">
            <w:pPr>
              <w:rPr>
                <w:rFonts w:hint="eastAsia" w:ascii="仿宋_GB2312" w:hAnsi="仿宋_GB2312" w:eastAsia="仿宋_GB2312" w:cs="仿宋_GB2312"/>
                <w:szCs w:val="21"/>
              </w:rPr>
            </w:pPr>
            <w:r>
              <w:rPr>
                <w:rFonts w:hint="eastAsia" w:ascii="仿宋_GB2312" w:hAnsi="仿宋_GB2312" w:eastAsia="仿宋_GB2312" w:cs="仿宋_GB2312"/>
                <w:szCs w:val="21"/>
              </w:rPr>
              <w:t>4.了解重要的美术家及其代表作品，感受中国美术独特的表现形式、艺术风格和文化特征；</w:t>
            </w:r>
          </w:p>
          <w:p w14:paraId="3E28AAAA">
            <w:pPr>
              <w:rPr>
                <w:rFonts w:hint="eastAsia" w:ascii="仿宋_GB2312" w:hAnsi="仿宋_GB2312" w:eastAsia="仿宋_GB2312" w:cs="仿宋_GB2312"/>
                <w:szCs w:val="21"/>
              </w:rPr>
            </w:pPr>
            <w:r>
              <w:rPr>
                <w:rFonts w:hint="eastAsia" w:ascii="仿宋_GB2312" w:hAnsi="仿宋_GB2312" w:eastAsia="仿宋_GB2312" w:cs="仿宋_GB2312"/>
                <w:szCs w:val="21"/>
              </w:rPr>
              <w:t>5.了解中国文化的源远流长和博大精深；</w:t>
            </w:r>
          </w:p>
          <w:p w14:paraId="01F422BD">
            <w:pPr>
              <w:rPr>
                <w:rFonts w:hint="eastAsia" w:ascii="仿宋_GB2312" w:hAnsi="仿宋_GB2312" w:eastAsia="仿宋_GB2312" w:cs="仿宋_GB2312"/>
                <w:szCs w:val="21"/>
              </w:rPr>
            </w:pPr>
            <w:r>
              <w:rPr>
                <w:rFonts w:hint="eastAsia" w:ascii="仿宋_GB2312" w:hAnsi="仿宋_GB2312" w:eastAsia="仿宋_GB2312" w:cs="仿宋_GB2312"/>
                <w:szCs w:val="21"/>
              </w:rPr>
              <w:t>6.引导学生从多元文化的角度审视美术，理解世界美术文化的多样性。</w:t>
            </w:r>
          </w:p>
        </w:tc>
      </w:tr>
      <w:tr w14:paraId="2C57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48B2592F">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71A57FEC">
            <w:pPr>
              <w:rPr>
                <w:rFonts w:hint="eastAsia" w:ascii="仿宋_GB2312" w:hAnsi="仿宋_GB2312" w:eastAsia="仿宋_GB2312" w:cs="仿宋_GB2312"/>
                <w:szCs w:val="21"/>
              </w:rPr>
            </w:pPr>
          </w:p>
        </w:tc>
        <w:tc>
          <w:tcPr>
            <w:tcW w:w="426" w:type="dxa"/>
            <w:vMerge w:val="continue"/>
            <w:shd w:val="clear" w:color="auto" w:fill="auto"/>
            <w:vAlign w:val="center"/>
          </w:tcPr>
          <w:p w14:paraId="25AD4D23">
            <w:pPr>
              <w:rPr>
                <w:rFonts w:hint="eastAsia" w:ascii="仿宋_GB2312" w:hAnsi="仿宋_GB2312" w:eastAsia="仿宋_GB2312" w:cs="仿宋_GB2312"/>
                <w:szCs w:val="21"/>
              </w:rPr>
            </w:pPr>
          </w:p>
        </w:tc>
        <w:tc>
          <w:tcPr>
            <w:tcW w:w="447" w:type="dxa"/>
            <w:shd w:val="clear" w:color="auto" w:fill="auto"/>
            <w:vAlign w:val="center"/>
          </w:tcPr>
          <w:p w14:paraId="70DC600C">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5F22E39D">
            <w:pPr>
              <w:rPr>
                <w:rFonts w:hint="eastAsia" w:ascii="仿宋_GB2312" w:hAnsi="仿宋_GB2312" w:eastAsia="仿宋_GB2312" w:cs="仿宋_GB2312"/>
                <w:szCs w:val="21"/>
              </w:rPr>
            </w:pPr>
            <w:r>
              <w:rPr>
                <w:rFonts w:hint="eastAsia" w:ascii="仿宋_GB2312" w:hAnsi="仿宋_GB2312" w:eastAsia="仿宋_GB2312" w:cs="仿宋_GB2312"/>
                <w:szCs w:val="21"/>
              </w:rPr>
              <w:t>1.具有基本的感受美、表现美、鉴赏美、创造美的能力；</w:t>
            </w:r>
          </w:p>
          <w:p w14:paraId="05B5CCA6">
            <w:pPr>
              <w:rPr>
                <w:rFonts w:hint="eastAsia" w:ascii="仿宋_GB2312" w:hAnsi="仿宋_GB2312" w:eastAsia="仿宋_GB2312" w:cs="仿宋_GB2312"/>
                <w:szCs w:val="21"/>
              </w:rPr>
            </w:pPr>
            <w:r>
              <w:rPr>
                <w:rFonts w:hint="eastAsia" w:ascii="仿宋_GB2312" w:hAnsi="仿宋_GB2312" w:eastAsia="仿宋_GB2312" w:cs="仿宋_GB2312"/>
                <w:szCs w:val="21"/>
              </w:rPr>
              <w:t>2.提升想象力，培养创新意识能力，形成创造性思维；</w:t>
            </w:r>
          </w:p>
          <w:p w14:paraId="429B94AC">
            <w:pPr>
              <w:rPr>
                <w:rFonts w:hint="eastAsia" w:ascii="仿宋_GB2312" w:hAnsi="仿宋_GB2312" w:eastAsia="仿宋_GB2312" w:cs="仿宋_GB2312"/>
                <w:szCs w:val="21"/>
              </w:rPr>
            </w:pPr>
            <w:r>
              <w:rPr>
                <w:rFonts w:hint="eastAsia" w:ascii="仿宋_GB2312" w:hAnsi="仿宋_GB2312" w:eastAsia="仿宋_GB2312" w:cs="仿宋_GB2312"/>
                <w:szCs w:val="21"/>
              </w:rPr>
              <w:t>3.通过欣赏国内外绘画、雕塑和建筑等经典作品，能认识美术主要流派的艺术风格、审美特点和文化特征，简单分析解读艺术作品；</w:t>
            </w:r>
          </w:p>
          <w:p w14:paraId="2DE411D1">
            <w:pPr>
              <w:rPr>
                <w:rFonts w:hint="eastAsia" w:ascii="仿宋_GB2312" w:hAnsi="仿宋_GB2312" w:eastAsia="仿宋_GB2312" w:cs="仿宋_GB2312"/>
                <w:szCs w:val="21"/>
              </w:rPr>
            </w:pPr>
            <w:r>
              <w:rPr>
                <w:rFonts w:hint="eastAsia" w:ascii="仿宋_GB2312" w:hAnsi="仿宋_GB2312" w:eastAsia="仿宋_GB2312" w:cs="仿宋_GB2312"/>
                <w:szCs w:val="21"/>
              </w:rPr>
              <w:t>4.能根据一个主题或一项任务，运用特定工具、材料和艺术表现手段或方法进行创意表达。</w:t>
            </w:r>
          </w:p>
        </w:tc>
      </w:tr>
      <w:tr w14:paraId="2441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370" w:type="pct"/>
            <w:vMerge w:val="continue"/>
            <w:shd w:val="clear" w:color="auto" w:fill="auto"/>
            <w:vAlign w:val="center"/>
          </w:tcPr>
          <w:p w14:paraId="03B30498">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4A10F2A6">
            <w:pPr>
              <w:rPr>
                <w:rFonts w:hint="eastAsia" w:ascii="仿宋_GB2312" w:hAnsi="仿宋_GB2312" w:eastAsia="仿宋_GB2312" w:cs="仿宋_GB2312"/>
                <w:szCs w:val="21"/>
              </w:rPr>
            </w:pPr>
          </w:p>
        </w:tc>
        <w:tc>
          <w:tcPr>
            <w:tcW w:w="426" w:type="dxa"/>
            <w:shd w:val="clear" w:color="auto" w:fill="auto"/>
            <w:vAlign w:val="center"/>
          </w:tcPr>
          <w:p w14:paraId="0EB5B0F6">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26943CF3">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艺术基础模块是必修的基础性内容，包括音乐鉴赏与实践和美术鉴赏与实践。音乐鉴赏与实践由音乐鉴赏基础和内容、音乐实践活动等组成；美术鉴赏与实践由美术鉴赏基础和内容、美术实践活动等组成。</w:t>
            </w:r>
          </w:p>
        </w:tc>
      </w:tr>
      <w:tr w14:paraId="0EDC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7" w:hRule="atLeast"/>
          <w:jc w:val="center"/>
        </w:trPr>
        <w:tc>
          <w:tcPr>
            <w:tcW w:w="370" w:type="pct"/>
            <w:vMerge w:val="continue"/>
            <w:shd w:val="clear" w:color="auto" w:fill="auto"/>
            <w:vAlign w:val="center"/>
          </w:tcPr>
          <w:p w14:paraId="7BB07FE1">
            <w:pPr>
              <w:jc w:val="center"/>
              <w:rPr>
                <w:rFonts w:hint="eastAsia" w:ascii="仿宋_GB2312" w:hAnsi="仿宋_GB2312" w:eastAsia="仿宋_GB2312" w:cs="仿宋_GB2312"/>
                <w:szCs w:val="21"/>
              </w:rPr>
            </w:pPr>
          </w:p>
        </w:tc>
        <w:tc>
          <w:tcPr>
            <w:tcW w:w="640" w:type="dxa"/>
            <w:vMerge w:val="continue"/>
            <w:shd w:val="clear" w:color="auto" w:fill="auto"/>
            <w:vAlign w:val="center"/>
          </w:tcPr>
          <w:p w14:paraId="491F1BDD">
            <w:pPr>
              <w:rPr>
                <w:rFonts w:hint="eastAsia" w:ascii="仿宋_GB2312" w:hAnsi="仿宋_GB2312" w:eastAsia="仿宋_GB2312" w:cs="仿宋_GB2312"/>
                <w:szCs w:val="21"/>
              </w:rPr>
            </w:pPr>
          </w:p>
        </w:tc>
        <w:tc>
          <w:tcPr>
            <w:tcW w:w="426" w:type="dxa"/>
            <w:shd w:val="clear" w:color="auto" w:fill="auto"/>
            <w:vAlign w:val="center"/>
          </w:tcPr>
          <w:p w14:paraId="12FF82B1">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4FBA7A5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1.本课程36学时，在第一至第二学期开设，2学分。</w:t>
            </w:r>
          </w:p>
          <w:p w14:paraId="604DAF3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7B7FDDE4">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2CC4D6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044257B2">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018B540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30088704">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采用案例教学法、启发式教学法等多种教学方法。</w:t>
            </w:r>
          </w:p>
          <w:p w14:paraId="6945500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004DA6A6">
            <w:pPr>
              <w:rPr>
                <w:rFonts w:hint="eastAsia" w:ascii="仿宋_GB2312" w:hAnsi="仿宋_GB2312" w:eastAsia="仿宋_GB2312" w:cs="仿宋_GB2312"/>
                <w:szCs w:val="21"/>
              </w:rPr>
            </w:pPr>
            <w:r>
              <w:rPr>
                <w:rFonts w:hint="eastAsia" w:ascii="仿宋_GB2312" w:hAnsi="仿宋_GB2312" w:eastAsia="仿宋_GB2312" w:cs="仿宋_GB2312"/>
                <w:szCs w:val="21"/>
              </w:rPr>
              <w:t>具有良好的职业道德和艺术修养，具有较高信息化素养，并获得教师资格证。</w:t>
            </w:r>
          </w:p>
          <w:p w14:paraId="0689CF9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7A8C01B8">
            <w:pPr>
              <w:rPr>
                <w:rFonts w:hint="eastAsia" w:ascii="仿宋_GB2312" w:hAnsi="仿宋_GB2312" w:eastAsia="仿宋_GB2312" w:cs="仿宋_GB2312"/>
                <w:szCs w:val="21"/>
              </w:rPr>
            </w:pPr>
            <w:r>
              <w:rPr>
                <w:rFonts w:hint="eastAsia" w:ascii="仿宋_GB2312" w:hAnsi="仿宋_GB2312" w:eastAsia="仿宋_GB2312" w:cs="仿宋_GB2312"/>
                <w:szCs w:val="21"/>
              </w:rPr>
              <w:t>考试课，60%平时成绩（其中课堂考勤+课堂互动）+40%期末考核。</w:t>
            </w:r>
          </w:p>
        </w:tc>
      </w:tr>
      <w:tr w14:paraId="50DD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5E2D629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013</w:t>
            </w:r>
          </w:p>
        </w:tc>
        <w:tc>
          <w:tcPr>
            <w:tcW w:w="640" w:type="dxa"/>
            <w:vMerge w:val="restart"/>
            <w:shd w:val="clear" w:color="auto" w:fill="auto"/>
            <w:vAlign w:val="center"/>
          </w:tcPr>
          <w:p w14:paraId="316CAAC6">
            <w:pPr>
              <w:rPr>
                <w:rFonts w:hint="eastAsia" w:ascii="仿宋_GB2312" w:hAnsi="仿宋_GB2312" w:eastAsia="仿宋_GB2312" w:cs="仿宋_GB2312"/>
                <w:szCs w:val="21"/>
              </w:rPr>
            </w:pPr>
            <w:r>
              <w:rPr>
                <w:rFonts w:hint="eastAsia" w:ascii="仿宋_GB2312" w:hAnsi="仿宋_GB2312" w:eastAsia="仿宋_GB2312" w:cs="仿宋_GB2312"/>
                <w:szCs w:val="21"/>
              </w:rPr>
              <w:t>历史</w:t>
            </w:r>
          </w:p>
        </w:tc>
        <w:tc>
          <w:tcPr>
            <w:tcW w:w="426" w:type="dxa"/>
            <w:vMerge w:val="restart"/>
            <w:shd w:val="clear" w:color="auto" w:fill="auto"/>
            <w:vAlign w:val="center"/>
          </w:tcPr>
          <w:p w14:paraId="64E4B3F2">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47" w:type="dxa"/>
            <w:shd w:val="clear" w:color="auto" w:fill="auto"/>
            <w:vAlign w:val="center"/>
          </w:tcPr>
          <w:p w14:paraId="1563D46E">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371" w:type="dxa"/>
            <w:shd w:val="clear" w:color="auto" w:fill="auto"/>
            <w:vAlign w:val="center"/>
          </w:tcPr>
          <w:p w14:paraId="368220EB">
            <w:pPr>
              <w:rPr>
                <w:rFonts w:hint="eastAsia" w:ascii="仿宋_GB2312" w:hAnsi="仿宋_GB2312" w:eastAsia="仿宋_GB2312" w:cs="仿宋_GB2312"/>
                <w:szCs w:val="21"/>
              </w:rPr>
            </w:pPr>
            <w:r>
              <w:rPr>
                <w:rFonts w:hint="eastAsia" w:ascii="仿宋_GB2312" w:hAnsi="仿宋_GB2312" w:eastAsia="仿宋_GB2312" w:cs="仿宋_GB2312"/>
                <w:szCs w:val="21"/>
              </w:rPr>
              <w:t>1.增强对祖国的认同感，认识中华民族多元一体的历史发展进程，形成对中华民族的认同和正确的民族观，增强民族团结意识，铸牢中华民族共同体意识；</w:t>
            </w:r>
          </w:p>
          <w:p w14:paraId="3DEE164D">
            <w:pPr>
              <w:rPr>
                <w:rFonts w:hint="eastAsia" w:ascii="仿宋_GB2312" w:hAnsi="仿宋_GB2312" w:eastAsia="仿宋_GB2312" w:cs="仿宋_GB2312"/>
                <w:szCs w:val="21"/>
              </w:rPr>
            </w:pPr>
            <w:r>
              <w:rPr>
                <w:rFonts w:hint="eastAsia" w:ascii="仿宋_GB2312" w:hAnsi="仿宋_GB2312" w:eastAsia="仿宋_GB2312" w:cs="仿宋_GB2312"/>
                <w:szCs w:val="21"/>
              </w:rPr>
              <w:t>2.树立劳动光荣的观念，养成爱岗敬业、诚信公道、精益求精、协作创新等良好的职业精神，树立正确的世界观、人生观和价值观；</w:t>
            </w:r>
          </w:p>
          <w:p w14:paraId="24D59B1D">
            <w:pPr>
              <w:rPr>
                <w:rFonts w:hint="eastAsia" w:ascii="仿宋_GB2312" w:hAnsi="仿宋_GB2312" w:eastAsia="仿宋_GB2312" w:cs="仿宋_GB2312"/>
                <w:szCs w:val="21"/>
              </w:rPr>
            </w:pPr>
            <w:r>
              <w:rPr>
                <w:rFonts w:hint="eastAsia" w:ascii="仿宋_GB2312" w:hAnsi="仿宋_GB2312" w:eastAsia="仿宋_GB2312" w:cs="仿宋_GB2312"/>
                <w:szCs w:val="21"/>
              </w:rPr>
              <w:t>3.加强对学生的中华优秀传统文化、革命文化和社会主义先进文化教育，着力厚植爱国主义情怀；</w:t>
            </w:r>
          </w:p>
          <w:p w14:paraId="12C32B0F">
            <w:pPr>
              <w:rPr>
                <w:rFonts w:hint="eastAsia" w:ascii="仿宋_GB2312" w:hAnsi="仿宋_GB2312" w:eastAsia="仿宋_GB2312" w:cs="仿宋_GB2312"/>
                <w:szCs w:val="21"/>
              </w:rPr>
            </w:pPr>
            <w:r>
              <w:rPr>
                <w:rFonts w:hint="eastAsia" w:ascii="仿宋_GB2312" w:hAnsi="仿宋_GB2312" w:eastAsia="仿宋_GB2312" w:cs="仿宋_GB2312"/>
                <w:szCs w:val="21"/>
              </w:rPr>
              <w:t>4.通过爱国主义与革命传统教育，以培养学生热爱祖国，热爱社会主义和为建设繁荣富强的社会主义祖国而艰苦奋斗的精神。</w:t>
            </w:r>
          </w:p>
        </w:tc>
      </w:tr>
      <w:tr w14:paraId="6F26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040D9EA0">
            <w:pPr>
              <w:rPr>
                <w:rFonts w:hint="eastAsia" w:ascii="仿宋_GB2312" w:hAnsi="仿宋_GB2312" w:eastAsia="仿宋_GB2312" w:cs="仿宋_GB2312"/>
                <w:szCs w:val="21"/>
              </w:rPr>
            </w:pPr>
          </w:p>
        </w:tc>
        <w:tc>
          <w:tcPr>
            <w:tcW w:w="640" w:type="dxa"/>
            <w:vMerge w:val="continue"/>
            <w:shd w:val="clear" w:color="auto" w:fill="auto"/>
            <w:vAlign w:val="center"/>
          </w:tcPr>
          <w:p w14:paraId="59396D5E">
            <w:pPr>
              <w:rPr>
                <w:rFonts w:hint="eastAsia" w:ascii="仿宋_GB2312" w:hAnsi="仿宋_GB2312" w:eastAsia="仿宋_GB2312" w:cs="仿宋_GB2312"/>
                <w:szCs w:val="21"/>
              </w:rPr>
            </w:pPr>
          </w:p>
        </w:tc>
        <w:tc>
          <w:tcPr>
            <w:tcW w:w="426" w:type="dxa"/>
            <w:vMerge w:val="continue"/>
            <w:shd w:val="clear" w:color="auto" w:fill="auto"/>
            <w:vAlign w:val="center"/>
          </w:tcPr>
          <w:p w14:paraId="578B51FC">
            <w:pPr>
              <w:rPr>
                <w:rFonts w:hint="eastAsia" w:ascii="仿宋_GB2312" w:hAnsi="仿宋_GB2312" w:eastAsia="仿宋_GB2312" w:cs="仿宋_GB2312"/>
                <w:szCs w:val="21"/>
              </w:rPr>
            </w:pPr>
          </w:p>
        </w:tc>
        <w:tc>
          <w:tcPr>
            <w:tcW w:w="447" w:type="dxa"/>
            <w:shd w:val="clear" w:color="auto" w:fill="auto"/>
            <w:vAlign w:val="center"/>
          </w:tcPr>
          <w:p w14:paraId="09EEC27E">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371" w:type="dxa"/>
            <w:shd w:val="clear" w:color="auto" w:fill="auto"/>
            <w:vAlign w:val="center"/>
          </w:tcPr>
          <w:p w14:paraId="5F19EB1F">
            <w:pPr>
              <w:rPr>
                <w:rFonts w:hint="eastAsia" w:ascii="仿宋_GB2312" w:hAnsi="仿宋_GB2312" w:eastAsia="仿宋_GB2312" w:cs="仿宋_GB2312"/>
                <w:szCs w:val="21"/>
              </w:rPr>
            </w:pPr>
            <w:r>
              <w:rPr>
                <w:rFonts w:hint="eastAsia" w:ascii="仿宋_GB2312" w:hAnsi="仿宋_GB2312" w:eastAsia="仿宋_GB2312" w:cs="仿宋_GB2312"/>
                <w:szCs w:val="21"/>
              </w:rPr>
              <w:t>1.了解中国悠久的历史和灿烂的文明成果；</w:t>
            </w:r>
          </w:p>
          <w:p w14:paraId="497284A4">
            <w:pPr>
              <w:rPr>
                <w:rFonts w:hint="eastAsia" w:ascii="仿宋_GB2312" w:hAnsi="仿宋_GB2312" w:eastAsia="仿宋_GB2312" w:cs="仿宋_GB2312"/>
                <w:szCs w:val="21"/>
              </w:rPr>
            </w:pPr>
            <w:r>
              <w:rPr>
                <w:rFonts w:hint="eastAsia" w:ascii="仿宋_GB2312" w:hAnsi="仿宋_GB2312" w:eastAsia="仿宋_GB2312" w:cs="仿宋_GB2312"/>
                <w:szCs w:val="21"/>
              </w:rPr>
              <w:t>2.掌握中国历史发展的基本知识；</w:t>
            </w:r>
          </w:p>
          <w:p w14:paraId="419C980D">
            <w:pPr>
              <w:rPr>
                <w:rFonts w:hint="eastAsia" w:ascii="仿宋_GB2312" w:hAnsi="仿宋_GB2312" w:eastAsia="仿宋_GB2312" w:cs="仿宋_GB2312"/>
                <w:szCs w:val="21"/>
              </w:rPr>
            </w:pPr>
            <w:r>
              <w:rPr>
                <w:rFonts w:hint="eastAsia" w:ascii="仿宋_GB2312" w:hAnsi="仿宋_GB2312" w:eastAsia="仿宋_GB2312" w:cs="仿宋_GB2312"/>
                <w:szCs w:val="21"/>
              </w:rPr>
              <w:t>3.掌握中国古代史和近现代史的基本史实；</w:t>
            </w:r>
          </w:p>
          <w:p w14:paraId="52BC07F3">
            <w:pPr>
              <w:rPr>
                <w:rFonts w:hint="eastAsia" w:ascii="仿宋_GB2312" w:hAnsi="仿宋_GB2312" w:eastAsia="仿宋_GB2312" w:cs="仿宋_GB2312"/>
                <w:szCs w:val="21"/>
              </w:rPr>
            </w:pPr>
            <w:r>
              <w:rPr>
                <w:rFonts w:hint="eastAsia" w:ascii="仿宋_GB2312" w:hAnsi="仿宋_GB2312" w:eastAsia="仿宋_GB2312" w:cs="仿宋_GB2312"/>
                <w:szCs w:val="21"/>
              </w:rPr>
              <w:t>4.能够掌握马列主义经典作家对中国近代史的基本论述；</w:t>
            </w:r>
          </w:p>
          <w:p w14:paraId="795E4A24">
            <w:pPr>
              <w:rPr>
                <w:rFonts w:hint="eastAsia" w:ascii="仿宋_GB2312" w:hAnsi="仿宋_GB2312" w:eastAsia="仿宋_GB2312" w:cs="仿宋_GB2312"/>
                <w:szCs w:val="21"/>
              </w:rPr>
            </w:pPr>
            <w:r>
              <w:rPr>
                <w:rFonts w:hint="eastAsia" w:ascii="仿宋_GB2312" w:hAnsi="仿宋_GB2312" w:eastAsia="仿宋_GB2312" w:cs="仿宋_GB2312"/>
                <w:szCs w:val="21"/>
              </w:rPr>
              <w:t>5.掌握世界历史发展基础知识。</w:t>
            </w:r>
          </w:p>
        </w:tc>
      </w:tr>
      <w:tr w14:paraId="7D3F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48C4EE53">
            <w:pPr>
              <w:rPr>
                <w:rFonts w:hint="eastAsia" w:ascii="仿宋_GB2312" w:hAnsi="仿宋_GB2312" w:eastAsia="仿宋_GB2312" w:cs="仿宋_GB2312"/>
                <w:szCs w:val="21"/>
              </w:rPr>
            </w:pPr>
          </w:p>
        </w:tc>
        <w:tc>
          <w:tcPr>
            <w:tcW w:w="640" w:type="dxa"/>
            <w:vMerge w:val="continue"/>
            <w:shd w:val="clear" w:color="auto" w:fill="auto"/>
            <w:vAlign w:val="center"/>
          </w:tcPr>
          <w:p w14:paraId="0E933ADB">
            <w:pPr>
              <w:rPr>
                <w:rFonts w:hint="eastAsia" w:ascii="仿宋_GB2312" w:hAnsi="仿宋_GB2312" w:eastAsia="仿宋_GB2312" w:cs="仿宋_GB2312"/>
                <w:szCs w:val="21"/>
              </w:rPr>
            </w:pPr>
          </w:p>
        </w:tc>
        <w:tc>
          <w:tcPr>
            <w:tcW w:w="426" w:type="dxa"/>
            <w:vMerge w:val="continue"/>
            <w:shd w:val="clear" w:color="auto" w:fill="auto"/>
            <w:vAlign w:val="center"/>
          </w:tcPr>
          <w:p w14:paraId="45BDF419">
            <w:pPr>
              <w:rPr>
                <w:rFonts w:hint="eastAsia" w:ascii="仿宋_GB2312" w:hAnsi="仿宋_GB2312" w:eastAsia="仿宋_GB2312" w:cs="仿宋_GB2312"/>
                <w:szCs w:val="21"/>
              </w:rPr>
            </w:pPr>
          </w:p>
        </w:tc>
        <w:tc>
          <w:tcPr>
            <w:tcW w:w="447" w:type="dxa"/>
            <w:shd w:val="clear" w:color="auto" w:fill="auto"/>
            <w:vAlign w:val="center"/>
          </w:tcPr>
          <w:p w14:paraId="4A050E38">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371" w:type="dxa"/>
            <w:shd w:val="clear" w:color="auto" w:fill="auto"/>
            <w:vAlign w:val="center"/>
          </w:tcPr>
          <w:p w14:paraId="551B7252">
            <w:pPr>
              <w:rPr>
                <w:rFonts w:hint="eastAsia" w:ascii="仿宋_GB2312" w:hAnsi="仿宋_GB2312" w:eastAsia="仿宋_GB2312" w:cs="仿宋_GB2312"/>
                <w:szCs w:val="21"/>
              </w:rPr>
            </w:pPr>
            <w:r>
              <w:rPr>
                <w:rFonts w:hint="eastAsia" w:ascii="仿宋_GB2312" w:hAnsi="仿宋_GB2312" w:eastAsia="仿宋_GB2312" w:cs="仿宋_GB2312"/>
                <w:szCs w:val="21"/>
              </w:rPr>
              <w:t>1.具有探究学习的能力和语言、文字表达能力；</w:t>
            </w:r>
          </w:p>
          <w:p w14:paraId="7D503C7A">
            <w:pPr>
              <w:rPr>
                <w:rFonts w:hint="eastAsia" w:ascii="仿宋_GB2312" w:hAnsi="仿宋_GB2312" w:eastAsia="仿宋_GB2312" w:cs="仿宋_GB2312"/>
                <w:szCs w:val="21"/>
              </w:rPr>
            </w:pPr>
            <w:r>
              <w:rPr>
                <w:rFonts w:hint="eastAsia" w:ascii="仿宋_GB2312" w:hAnsi="仿宋_GB2312" w:eastAsia="仿宋_GB2312" w:cs="仿宋_GB2312"/>
                <w:szCs w:val="21"/>
              </w:rPr>
              <w:t>2.具备从具体事例中归纳历史事件包含的基本要素的能力；</w:t>
            </w:r>
          </w:p>
          <w:p w14:paraId="31E6B1E4">
            <w:pPr>
              <w:rPr>
                <w:rFonts w:hint="eastAsia" w:ascii="仿宋_GB2312" w:hAnsi="仿宋_GB2312" w:eastAsia="仿宋_GB2312" w:cs="仿宋_GB2312"/>
                <w:szCs w:val="21"/>
              </w:rPr>
            </w:pPr>
            <w:r>
              <w:rPr>
                <w:rFonts w:hint="eastAsia" w:ascii="仿宋_GB2312" w:hAnsi="仿宋_GB2312" w:eastAsia="仿宋_GB2312" w:cs="仿宋_GB2312"/>
                <w:szCs w:val="21"/>
              </w:rPr>
              <w:t>3.具有分析问题和解决问题的能力。</w:t>
            </w:r>
          </w:p>
        </w:tc>
      </w:tr>
      <w:tr w14:paraId="07CE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69949664">
            <w:pPr>
              <w:rPr>
                <w:rFonts w:hint="eastAsia" w:ascii="仿宋_GB2312" w:hAnsi="仿宋_GB2312" w:eastAsia="仿宋_GB2312" w:cs="仿宋_GB2312"/>
                <w:szCs w:val="21"/>
              </w:rPr>
            </w:pPr>
          </w:p>
        </w:tc>
        <w:tc>
          <w:tcPr>
            <w:tcW w:w="640" w:type="dxa"/>
            <w:vMerge w:val="continue"/>
            <w:shd w:val="clear" w:color="auto" w:fill="auto"/>
            <w:vAlign w:val="center"/>
          </w:tcPr>
          <w:p w14:paraId="7C09DFFA">
            <w:pPr>
              <w:rPr>
                <w:rFonts w:hint="eastAsia" w:ascii="仿宋_GB2312" w:hAnsi="仿宋_GB2312" w:eastAsia="仿宋_GB2312" w:cs="仿宋_GB2312"/>
                <w:szCs w:val="21"/>
              </w:rPr>
            </w:pPr>
          </w:p>
        </w:tc>
        <w:tc>
          <w:tcPr>
            <w:tcW w:w="426" w:type="dxa"/>
            <w:shd w:val="clear" w:color="auto" w:fill="auto"/>
            <w:vAlign w:val="center"/>
          </w:tcPr>
          <w:p w14:paraId="2E66682B">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18" w:type="dxa"/>
            <w:gridSpan w:val="2"/>
            <w:shd w:val="clear" w:color="auto" w:fill="auto"/>
            <w:vAlign w:val="center"/>
          </w:tcPr>
          <w:p w14:paraId="42A839A8">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历史基础模块是学生必修的基础性内容，包括“中国历史”和“世界历史”。“中国历史”内容包括中国古代史、中国近代史和中国现代史；“世界历史”内容包括世界古代史、世界近代史和世界现代史。</w:t>
            </w:r>
          </w:p>
        </w:tc>
      </w:tr>
      <w:tr w14:paraId="77D5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43096499">
            <w:pPr>
              <w:rPr>
                <w:rFonts w:hint="eastAsia" w:ascii="仿宋_GB2312" w:hAnsi="仿宋_GB2312" w:eastAsia="仿宋_GB2312" w:cs="仿宋_GB2312"/>
                <w:szCs w:val="21"/>
              </w:rPr>
            </w:pPr>
          </w:p>
        </w:tc>
        <w:tc>
          <w:tcPr>
            <w:tcW w:w="640" w:type="dxa"/>
            <w:vMerge w:val="continue"/>
            <w:shd w:val="clear" w:color="auto" w:fill="auto"/>
            <w:vAlign w:val="center"/>
          </w:tcPr>
          <w:p w14:paraId="25DACF70">
            <w:pPr>
              <w:rPr>
                <w:rFonts w:hint="eastAsia" w:ascii="仿宋_GB2312" w:hAnsi="仿宋_GB2312" w:eastAsia="仿宋_GB2312" w:cs="仿宋_GB2312"/>
                <w:szCs w:val="21"/>
              </w:rPr>
            </w:pPr>
          </w:p>
        </w:tc>
        <w:tc>
          <w:tcPr>
            <w:tcW w:w="426" w:type="dxa"/>
            <w:shd w:val="clear" w:color="auto" w:fill="auto"/>
            <w:vAlign w:val="center"/>
          </w:tcPr>
          <w:p w14:paraId="5A444A8F">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18" w:type="dxa"/>
            <w:gridSpan w:val="2"/>
            <w:shd w:val="clear" w:color="auto" w:fill="auto"/>
            <w:vAlign w:val="center"/>
          </w:tcPr>
          <w:p w14:paraId="670759B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1.本课程72学时，在第一，二学期开设，4学分。</w:t>
            </w:r>
          </w:p>
          <w:p w14:paraId="1BC2C4C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59BCE2CE">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01B0A63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85ABB66">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多媒体教室、信息化平台。</w:t>
            </w:r>
          </w:p>
          <w:p w14:paraId="12E033D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DAD62EF">
            <w:pPr>
              <w:rPr>
                <w:rFonts w:hint="eastAsia" w:ascii="仿宋_GB2312" w:hAnsi="仿宋_GB2312" w:eastAsia="仿宋_GB2312" w:cs="仿宋_GB2312"/>
                <w:szCs w:val="21"/>
              </w:rPr>
            </w:pPr>
            <w:r>
              <w:rPr>
                <w:rFonts w:hint="eastAsia" w:ascii="仿宋_GB2312" w:hAnsi="仿宋_GB2312" w:eastAsia="仿宋_GB2312" w:cs="仿宋_GB2312"/>
                <w:szCs w:val="21"/>
              </w:rPr>
              <w:t>采用比较法、项目教学法等多种教学方法。</w:t>
            </w:r>
          </w:p>
          <w:p w14:paraId="45EACDC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0AE7EFA">
            <w:pPr>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本课程教师需具备历史教师资格证和信息化教学素养，具有良好的历史人文知识储备，熟悉中国历史的发展进程。</w:t>
            </w:r>
          </w:p>
          <w:p w14:paraId="7525428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0D399AB3">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本门课程为考试课，教学考核分为平时考核（60%）和期末考核（40%）（平时成绩包括考勤、教师评价，小组评价。</w:t>
            </w:r>
          </w:p>
        </w:tc>
      </w:tr>
    </w:tbl>
    <w:p w14:paraId="31B1BA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（2）.公共基础课程（选修）</w:t>
      </w:r>
    </w:p>
    <w:p w14:paraId="67B3E06D">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表6-2公共基础选修课</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45"/>
        <w:gridCol w:w="352"/>
        <w:gridCol w:w="472"/>
        <w:gridCol w:w="17"/>
        <w:gridCol w:w="6397"/>
      </w:tblGrid>
      <w:tr w14:paraId="037A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0" w:type="pct"/>
            <w:shd w:val="clear" w:color="auto" w:fill="auto"/>
            <w:vAlign w:val="center"/>
          </w:tcPr>
          <w:p w14:paraId="660D5B1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79" w:type="pct"/>
            <w:shd w:val="clear" w:color="auto" w:fill="auto"/>
            <w:vAlign w:val="center"/>
          </w:tcPr>
          <w:p w14:paraId="67F27E7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4249" w:type="pct"/>
            <w:gridSpan w:val="4"/>
            <w:shd w:val="clear" w:color="auto" w:fill="auto"/>
            <w:vAlign w:val="center"/>
          </w:tcPr>
          <w:p w14:paraId="2EA0936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内容要求</w:t>
            </w:r>
          </w:p>
        </w:tc>
      </w:tr>
      <w:tr w14:paraId="6D8F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shd w:val="clear" w:color="auto" w:fill="auto"/>
            <w:vAlign w:val="center"/>
          </w:tcPr>
          <w:p w14:paraId="3D0D3737">
            <w:pPr>
              <w:rPr>
                <w:rFonts w:hint="eastAsia" w:ascii="仿宋_GB2312" w:hAnsi="仿宋_GB2312" w:eastAsia="仿宋_GB2312" w:cs="仿宋_GB2312"/>
                <w:szCs w:val="21"/>
              </w:rPr>
            </w:pPr>
            <w:r>
              <w:rPr>
                <w:rFonts w:hint="eastAsia" w:ascii="仿宋_GB2312" w:hAnsi="仿宋_GB2312" w:eastAsia="仿宋_GB2312" w:cs="仿宋_GB2312"/>
                <w:szCs w:val="21"/>
              </w:rPr>
              <w:t>014</w:t>
            </w:r>
          </w:p>
        </w:tc>
        <w:tc>
          <w:tcPr>
            <w:tcW w:w="379" w:type="pct"/>
            <w:vMerge w:val="restart"/>
            <w:shd w:val="clear" w:color="auto" w:fill="auto"/>
            <w:vAlign w:val="center"/>
          </w:tcPr>
          <w:p w14:paraId="38185F27">
            <w:pPr>
              <w:rPr>
                <w:rFonts w:hint="eastAsia" w:ascii="仿宋_GB2312" w:hAnsi="仿宋_GB2312" w:eastAsia="仿宋_GB2312" w:cs="仿宋_GB2312"/>
                <w:szCs w:val="21"/>
              </w:rPr>
            </w:pPr>
            <w:r>
              <w:rPr>
                <w:rFonts w:hint="eastAsia" w:ascii="仿宋_GB2312" w:hAnsi="仿宋_GB2312" w:eastAsia="仿宋_GB2312" w:cs="仿宋_GB2312"/>
                <w:szCs w:val="21"/>
              </w:rPr>
              <w:t>中职礼仪</w:t>
            </w:r>
          </w:p>
        </w:tc>
        <w:tc>
          <w:tcPr>
            <w:tcW w:w="207" w:type="pct"/>
            <w:vMerge w:val="restart"/>
            <w:shd w:val="clear" w:color="auto" w:fill="auto"/>
            <w:vAlign w:val="center"/>
          </w:tcPr>
          <w:p w14:paraId="406896E8">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shd w:val="clear" w:color="auto" w:fill="auto"/>
            <w:vAlign w:val="center"/>
          </w:tcPr>
          <w:p w14:paraId="427D60A6">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shd w:val="clear" w:color="auto" w:fill="auto"/>
            <w:vAlign w:val="center"/>
          </w:tcPr>
          <w:p w14:paraId="1EFDB21E">
            <w:pPr>
              <w:rPr>
                <w:rFonts w:hint="eastAsia" w:ascii="仿宋_GB2312" w:hAnsi="仿宋_GB2312" w:eastAsia="仿宋_GB2312" w:cs="仿宋_GB2312"/>
                <w:szCs w:val="21"/>
              </w:rPr>
            </w:pPr>
            <w:r>
              <w:rPr>
                <w:rFonts w:hint="eastAsia" w:ascii="仿宋_GB2312" w:hAnsi="仿宋_GB2312" w:eastAsia="仿宋_GB2312" w:cs="仿宋_GB2312"/>
                <w:szCs w:val="21"/>
              </w:rPr>
              <w:t>1.养成学生的道德品质，包括爱国、遵纪守法、诚信友善等社会主义核心价值观；</w:t>
            </w:r>
          </w:p>
          <w:p w14:paraId="63E327D8">
            <w:pPr>
              <w:rPr>
                <w:rFonts w:hint="eastAsia" w:ascii="仿宋_GB2312" w:hAnsi="仿宋_GB2312" w:eastAsia="仿宋_GB2312" w:cs="仿宋_GB2312"/>
                <w:szCs w:val="21"/>
              </w:rPr>
            </w:pPr>
            <w:r>
              <w:rPr>
                <w:rFonts w:hint="eastAsia" w:ascii="仿宋_GB2312" w:hAnsi="仿宋_GB2312" w:eastAsia="仿宋_GB2312" w:cs="仿宋_GB2312"/>
                <w:szCs w:val="21"/>
              </w:rPr>
              <w:t>2.养成良好的法治意识和文明行为习惯，提高道德素质和法律素质；</w:t>
            </w:r>
          </w:p>
          <w:p w14:paraId="2FF3EABC">
            <w:pPr>
              <w:rPr>
                <w:rFonts w:hint="eastAsia" w:ascii="仿宋_GB2312" w:hAnsi="仿宋_GB2312" w:eastAsia="仿宋_GB2312" w:cs="仿宋_GB2312"/>
                <w:szCs w:val="21"/>
              </w:rPr>
            </w:pPr>
            <w:r>
              <w:rPr>
                <w:rFonts w:hint="eastAsia" w:ascii="仿宋_GB2312" w:hAnsi="仿宋_GB2312" w:eastAsia="仿宋_GB2312" w:cs="仿宋_GB2312"/>
                <w:szCs w:val="21"/>
              </w:rPr>
              <w:t>3.树立学生的职业素质，包括敬业爱岗、奉献社会等职业精神；</w:t>
            </w:r>
          </w:p>
          <w:p w14:paraId="5E6E9753">
            <w:pPr>
              <w:rPr>
                <w:rFonts w:hint="eastAsia" w:ascii="仿宋_GB2312" w:hAnsi="仿宋_GB2312" w:eastAsia="仿宋_GB2312" w:cs="仿宋_GB2312"/>
                <w:szCs w:val="21"/>
              </w:rPr>
            </w:pPr>
            <w:r>
              <w:rPr>
                <w:rFonts w:hint="eastAsia" w:ascii="仿宋_GB2312" w:hAnsi="仿宋_GB2312" w:eastAsia="仿宋_GB2312" w:cs="仿宋_GB2312"/>
                <w:szCs w:val="21"/>
              </w:rPr>
              <w:t>4.养成自尊、自信、自强、乐群的心理品质，提高心理健康水平和职业心理素质。</w:t>
            </w:r>
          </w:p>
        </w:tc>
      </w:tr>
      <w:tr w14:paraId="3679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1A2BFD9F">
            <w:pPr>
              <w:rPr>
                <w:rFonts w:hint="eastAsia" w:ascii="仿宋_GB2312" w:hAnsi="仿宋_GB2312" w:eastAsia="仿宋_GB2312" w:cs="仿宋_GB2312"/>
                <w:szCs w:val="21"/>
              </w:rPr>
            </w:pPr>
          </w:p>
        </w:tc>
        <w:tc>
          <w:tcPr>
            <w:tcW w:w="379" w:type="pct"/>
            <w:vMerge w:val="continue"/>
            <w:shd w:val="clear" w:color="auto" w:fill="auto"/>
            <w:vAlign w:val="center"/>
          </w:tcPr>
          <w:p w14:paraId="3229E352">
            <w:pPr>
              <w:rPr>
                <w:rFonts w:hint="eastAsia" w:ascii="仿宋_GB2312" w:hAnsi="仿宋_GB2312" w:eastAsia="仿宋_GB2312" w:cs="仿宋_GB2312"/>
                <w:szCs w:val="21"/>
              </w:rPr>
            </w:pPr>
          </w:p>
        </w:tc>
        <w:tc>
          <w:tcPr>
            <w:tcW w:w="207" w:type="pct"/>
            <w:vMerge w:val="continue"/>
            <w:shd w:val="clear" w:color="auto" w:fill="auto"/>
            <w:vAlign w:val="center"/>
          </w:tcPr>
          <w:p w14:paraId="509FC4DA">
            <w:pPr>
              <w:rPr>
                <w:rFonts w:hint="eastAsia" w:ascii="仿宋_GB2312" w:hAnsi="仿宋_GB2312" w:eastAsia="仿宋_GB2312" w:cs="仿宋_GB2312"/>
                <w:szCs w:val="21"/>
              </w:rPr>
            </w:pPr>
          </w:p>
        </w:tc>
        <w:tc>
          <w:tcPr>
            <w:tcW w:w="277" w:type="pct"/>
            <w:shd w:val="clear" w:color="auto" w:fill="auto"/>
            <w:vAlign w:val="center"/>
          </w:tcPr>
          <w:p w14:paraId="562C777A">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shd w:val="clear" w:color="auto" w:fill="auto"/>
            <w:vAlign w:val="center"/>
          </w:tcPr>
          <w:p w14:paraId="0CEA5311">
            <w:pPr>
              <w:rPr>
                <w:rFonts w:hint="eastAsia" w:ascii="仿宋_GB2312" w:hAnsi="仿宋_GB2312" w:eastAsia="仿宋_GB2312" w:cs="仿宋_GB2312"/>
                <w:szCs w:val="21"/>
              </w:rPr>
            </w:pPr>
            <w:r>
              <w:rPr>
                <w:rFonts w:hint="eastAsia" w:ascii="仿宋_GB2312" w:hAnsi="仿宋_GB2312" w:eastAsia="仿宋_GB2312" w:cs="仿宋_GB2312"/>
                <w:szCs w:val="21"/>
              </w:rPr>
              <w:t>1.掌握个人礼仪、社交礼仪、职场礼仪、家庭和校园礼仪的基础知识和基本规范；</w:t>
            </w:r>
          </w:p>
          <w:p w14:paraId="1BAF4FBC">
            <w:pPr>
              <w:rPr>
                <w:rFonts w:hint="eastAsia" w:ascii="仿宋_GB2312" w:hAnsi="仿宋_GB2312" w:eastAsia="仿宋_GB2312" w:cs="仿宋_GB2312"/>
                <w:szCs w:val="21"/>
              </w:rPr>
            </w:pPr>
            <w:r>
              <w:rPr>
                <w:rFonts w:hint="eastAsia" w:ascii="仿宋_GB2312" w:hAnsi="仿宋_GB2312" w:eastAsia="仿宋_GB2312" w:cs="仿宋_GB2312"/>
                <w:szCs w:val="21"/>
              </w:rPr>
              <w:t>2.了解礼仪的历史、定义、分类、特征、原则等，明确中职生学习礼仪的意义和作用。</w:t>
            </w:r>
          </w:p>
        </w:tc>
      </w:tr>
      <w:tr w14:paraId="0B82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shd w:val="clear" w:color="auto" w:fill="auto"/>
            <w:vAlign w:val="center"/>
          </w:tcPr>
          <w:p w14:paraId="186F47FC">
            <w:pPr>
              <w:rPr>
                <w:rFonts w:hint="eastAsia" w:ascii="仿宋_GB2312" w:hAnsi="仿宋_GB2312" w:eastAsia="仿宋_GB2312" w:cs="仿宋_GB2312"/>
                <w:szCs w:val="21"/>
              </w:rPr>
            </w:pPr>
          </w:p>
        </w:tc>
        <w:tc>
          <w:tcPr>
            <w:tcW w:w="379" w:type="pct"/>
            <w:vMerge w:val="continue"/>
            <w:shd w:val="clear" w:color="auto" w:fill="auto"/>
            <w:vAlign w:val="center"/>
          </w:tcPr>
          <w:p w14:paraId="4A751801">
            <w:pPr>
              <w:rPr>
                <w:rFonts w:hint="eastAsia" w:ascii="仿宋_GB2312" w:hAnsi="仿宋_GB2312" w:eastAsia="仿宋_GB2312" w:cs="仿宋_GB2312"/>
                <w:szCs w:val="21"/>
              </w:rPr>
            </w:pPr>
          </w:p>
        </w:tc>
        <w:tc>
          <w:tcPr>
            <w:tcW w:w="207" w:type="pct"/>
            <w:vMerge w:val="continue"/>
            <w:shd w:val="clear" w:color="auto" w:fill="auto"/>
            <w:vAlign w:val="center"/>
          </w:tcPr>
          <w:p w14:paraId="7850C9D3">
            <w:pPr>
              <w:rPr>
                <w:rFonts w:hint="eastAsia" w:ascii="仿宋_GB2312" w:hAnsi="仿宋_GB2312" w:eastAsia="仿宋_GB2312" w:cs="仿宋_GB2312"/>
                <w:szCs w:val="21"/>
              </w:rPr>
            </w:pPr>
          </w:p>
        </w:tc>
        <w:tc>
          <w:tcPr>
            <w:tcW w:w="277" w:type="pct"/>
            <w:shd w:val="clear" w:color="auto" w:fill="auto"/>
            <w:vAlign w:val="center"/>
          </w:tcPr>
          <w:p w14:paraId="7D1136F0">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shd w:val="clear" w:color="auto" w:fill="auto"/>
            <w:vAlign w:val="center"/>
          </w:tcPr>
          <w:p w14:paraId="44D5B3EE">
            <w:pPr>
              <w:rPr>
                <w:rFonts w:hint="eastAsia" w:ascii="仿宋_GB2312" w:hAnsi="仿宋_GB2312" w:eastAsia="仿宋_GB2312" w:cs="仿宋_GB2312"/>
                <w:szCs w:val="21"/>
              </w:rPr>
            </w:pPr>
            <w:r>
              <w:rPr>
                <w:rFonts w:hint="eastAsia" w:ascii="仿宋_GB2312" w:hAnsi="仿宋_GB2312" w:eastAsia="仿宋_GB2312" w:cs="仿宋_GB2312"/>
                <w:szCs w:val="21"/>
              </w:rPr>
              <w:t>1.具备运用礼仪知识分析问题、解决问题的能力，以及良好的沟通和协调能力；</w:t>
            </w:r>
          </w:p>
          <w:p w14:paraId="3571249E">
            <w:pPr>
              <w:rPr>
                <w:rFonts w:hint="eastAsia" w:ascii="仿宋_GB2312" w:hAnsi="仿宋_GB2312" w:eastAsia="仿宋_GB2312" w:cs="仿宋_GB2312"/>
                <w:szCs w:val="21"/>
              </w:rPr>
            </w:pPr>
            <w:r>
              <w:rPr>
                <w:rFonts w:hint="eastAsia" w:ascii="仿宋_GB2312" w:hAnsi="仿宋_GB2312" w:eastAsia="仿宋_GB2312" w:cs="仿宋_GB2312"/>
                <w:szCs w:val="21"/>
              </w:rPr>
              <w:t>2.能够掌握符合社会要求的各种行为规范，提高适应社会生活的能；</w:t>
            </w:r>
          </w:p>
          <w:p w14:paraId="44C08ABB">
            <w:pPr>
              <w:rPr>
                <w:rFonts w:hint="eastAsia" w:ascii="仿宋_GB2312" w:hAnsi="仿宋_GB2312" w:eastAsia="仿宋_GB2312" w:cs="仿宋_GB2312"/>
                <w:szCs w:val="21"/>
              </w:rPr>
            </w:pPr>
            <w:r>
              <w:rPr>
                <w:rFonts w:hint="eastAsia" w:ascii="仿宋_GB2312" w:hAnsi="仿宋_GB2312" w:eastAsia="仿宋_GB2312" w:cs="仿宋_GB2312"/>
                <w:szCs w:val="21"/>
              </w:rPr>
              <w:t>3.能帮助学生建立良好的人际关系，提高个人形象，增加人际交往能力；</w:t>
            </w:r>
          </w:p>
          <w:p w14:paraId="4C3E11CB">
            <w:pPr>
              <w:rPr>
                <w:rFonts w:hint="eastAsia" w:ascii="仿宋_GB2312" w:hAnsi="仿宋_GB2312" w:eastAsia="仿宋_GB2312" w:cs="仿宋_GB2312"/>
                <w:szCs w:val="21"/>
              </w:rPr>
            </w:pPr>
            <w:r>
              <w:rPr>
                <w:rFonts w:hint="eastAsia" w:ascii="仿宋_GB2312" w:hAnsi="仿宋_GB2312" w:eastAsia="仿宋_GB2312" w:cs="仿宋_GB2312"/>
                <w:szCs w:val="21"/>
              </w:rPr>
              <w:t>4.具备将礼仪知识运用到实际生活和职业场景中的能力。</w:t>
            </w:r>
          </w:p>
        </w:tc>
      </w:tr>
      <w:tr w14:paraId="61CB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58AD20B9">
            <w:pPr>
              <w:rPr>
                <w:rFonts w:hint="eastAsia" w:ascii="仿宋_GB2312" w:hAnsi="仿宋_GB2312" w:eastAsia="仿宋_GB2312" w:cs="仿宋_GB2312"/>
                <w:szCs w:val="21"/>
              </w:rPr>
            </w:pPr>
          </w:p>
        </w:tc>
        <w:tc>
          <w:tcPr>
            <w:tcW w:w="379" w:type="pct"/>
            <w:vMerge w:val="continue"/>
            <w:shd w:val="clear" w:color="auto" w:fill="auto"/>
            <w:vAlign w:val="center"/>
          </w:tcPr>
          <w:p w14:paraId="075CEF92">
            <w:pPr>
              <w:rPr>
                <w:rFonts w:hint="eastAsia" w:ascii="仿宋_GB2312" w:hAnsi="仿宋_GB2312" w:eastAsia="仿宋_GB2312" w:cs="仿宋_GB2312"/>
                <w:szCs w:val="21"/>
              </w:rPr>
            </w:pPr>
          </w:p>
        </w:tc>
        <w:tc>
          <w:tcPr>
            <w:tcW w:w="207" w:type="pct"/>
            <w:shd w:val="clear" w:color="auto" w:fill="auto"/>
            <w:vAlign w:val="center"/>
          </w:tcPr>
          <w:p w14:paraId="01825BE4">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5431B251">
            <w:pPr>
              <w:pStyle w:val="12"/>
              <w:widowControl/>
              <w:spacing w:before="0" w:beforeAutospacing="0" w:after="0" w:afterAutospacing="0"/>
              <w:rPr>
                <w:rFonts w:hint="eastAsia" w:ascii="仿宋_GB2312" w:hAnsi="仿宋_GB2312" w:eastAsia="仿宋_GB2312" w:cs="仿宋_GB2312"/>
                <w:sz w:val="21"/>
                <w:szCs w:val="21"/>
              </w:rPr>
            </w:pPr>
            <w:r>
              <w:rPr>
                <w:rStyle w:val="16"/>
                <w:rFonts w:hint="eastAsia" w:ascii="仿宋_GB2312" w:hAnsi="仿宋_GB2312" w:eastAsia="仿宋_GB2312" w:cs="仿宋_GB2312"/>
                <w:b w:val="0"/>
                <w:bCs w:val="0"/>
                <w:color w:val="060607"/>
                <w:spacing w:val="3"/>
                <w:sz w:val="21"/>
                <w:szCs w:val="21"/>
                <w:shd w:val="clear" w:color="auto" w:fill="FFFFFF"/>
              </w:rPr>
              <w:t>本课程包括仪态礼仪、仪表礼仪、仪容礼仪、校园交往礼仪、家庭交往礼仪、日常会面礼仪、电话礼仪、会务及仪式礼仪、宴会礼仪、职场礼仪、家庭和校园礼仪的基础知识和基本规范。</w:t>
            </w:r>
            <w:r>
              <w:rPr>
                <w:rFonts w:hint="eastAsia" w:ascii="仿宋_GB2312" w:hAnsi="仿宋_GB2312" w:eastAsia="仿宋_GB2312" w:cs="仿宋_GB2312"/>
                <w:color w:val="060607"/>
                <w:spacing w:val="3"/>
                <w:sz w:val="21"/>
                <w:szCs w:val="21"/>
                <w:shd w:val="clear" w:color="auto" w:fill="FFFFFF"/>
              </w:rPr>
              <w:t>中职礼仪教育不仅涉及理论知识的学习，还包括实践性和可操作性等内容。</w:t>
            </w:r>
          </w:p>
        </w:tc>
      </w:tr>
      <w:tr w14:paraId="3E6E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2" w:hRule="atLeast"/>
          <w:jc w:val="center"/>
        </w:trPr>
        <w:tc>
          <w:tcPr>
            <w:tcW w:w="370" w:type="pct"/>
            <w:vMerge w:val="continue"/>
            <w:shd w:val="clear" w:color="auto" w:fill="auto"/>
            <w:vAlign w:val="center"/>
          </w:tcPr>
          <w:p w14:paraId="55873606">
            <w:pPr>
              <w:rPr>
                <w:rFonts w:hint="eastAsia" w:ascii="仿宋_GB2312" w:hAnsi="仿宋_GB2312" w:eastAsia="仿宋_GB2312" w:cs="仿宋_GB2312"/>
                <w:szCs w:val="21"/>
              </w:rPr>
            </w:pPr>
          </w:p>
        </w:tc>
        <w:tc>
          <w:tcPr>
            <w:tcW w:w="379" w:type="pct"/>
            <w:vMerge w:val="continue"/>
            <w:shd w:val="clear" w:color="auto" w:fill="auto"/>
            <w:vAlign w:val="center"/>
          </w:tcPr>
          <w:p w14:paraId="4C00E06F">
            <w:pPr>
              <w:rPr>
                <w:rFonts w:hint="eastAsia" w:ascii="仿宋_GB2312" w:hAnsi="仿宋_GB2312" w:eastAsia="仿宋_GB2312" w:cs="仿宋_GB2312"/>
                <w:szCs w:val="21"/>
              </w:rPr>
            </w:pPr>
          </w:p>
        </w:tc>
        <w:tc>
          <w:tcPr>
            <w:tcW w:w="207" w:type="pct"/>
            <w:shd w:val="clear" w:color="auto" w:fill="auto"/>
            <w:vAlign w:val="center"/>
          </w:tcPr>
          <w:p w14:paraId="1566F05E">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6190B74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17D2B9F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56EE7B3D">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797F417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A6634AD">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26ED960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F8A51B9">
            <w:pPr>
              <w:rPr>
                <w:rFonts w:hint="eastAsia" w:ascii="仿宋_GB2312" w:hAnsi="仿宋_GB2312" w:eastAsia="仿宋_GB2312" w:cs="仿宋_GB2312"/>
                <w:szCs w:val="21"/>
              </w:rPr>
            </w:pPr>
            <w:r>
              <w:rPr>
                <w:rFonts w:hint="eastAsia" w:ascii="仿宋_GB2312" w:hAnsi="仿宋_GB2312" w:eastAsia="仿宋_GB2312" w:cs="仿宋_GB2312"/>
                <w:szCs w:val="21"/>
              </w:rPr>
              <w:t>讲授法、案例教学法、信息化平台。</w:t>
            </w:r>
          </w:p>
          <w:p w14:paraId="64D6CC9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DC7F3CE">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50FE52C9">
            <w:pPr>
              <w:pStyle w:val="10"/>
              <w:ind w:left="0" w:leftChars="0"/>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3610927">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r w14:paraId="4D83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7CBB3B40">
            <w:pPr>
              <w:rPr>
                <w:rFonts w:hint="eastAsia" w:ascii="仿宋_GB2312" w:hAnsi="仿宋_GB2312" w:eastAsia="仿宋_GB2312" w:cs="仿宋_GB2312"/>
                <w:szCs w:val="21"/>
              </w:rPr>
            </w:pPr>
            <w:r>
              <w:rPr>
                <w:rFonts w:hint="eastAsia" w:ascii="仿宋_GB2312" w:hAnsi="仿宋_GB2312" w:eastAsia="仿宋_GB2312" w:cs="仿宋_GB2312"/>
                <w:szCs w:val="21"/>
              </w:rPr>
              <w:t>015</w:t>
            </w:r>
          </w:p>
        </w:tc>
        <w:tc>
          <w:tcPr>
            <w:tcW w:w="379" w:type="pct"/>
            <w:vMerge w:val="restart"/>
            <w:shd w:val="clear" w:color="auto" w:fill="auto"/>
            <w:vAlign w:val="center"/>
          </w:tcPr>
          <w:p w14:paraId="48B1CF45">
            <w:pPr>
              <w:rPr>
                <w:rFonts w:hint="eastAsia" w:ascii="仿宋_GB2312" w:hAnsi="仿宋_GB2312" w:eastAsia="仿宋_GB2312" w:cs="仿宋_GB2312"/>
                <w:szCs w:val="21"/>
              </w:rPr>
            </w:pPr>
            <w:r>
              <w:rPr>
                <w:rFonts w:hint="eastAsia" w:ascii="仿宋_GB2312" w:hAnsi="仿宋_GB2312" w:eastAsia="仿宋_GB2312" w:cs="仿宋_GB2312"/>
                <w:szCs w:val="21"/>
              </w:rPr>
              <w:t>普通话</w:t>
            </w:r>
          </w:p>
        </w:tc>
        <w:tc>
          <w:tcPr>
            <w:tcW w:w="207" w:type="pct"/>
            <w:vMerge w:val="restart"/>
            <w:shd w:val="clear" w:color="auto" w:fill="auto"/>
            <w:vAlign w:val="center"/>
          </w:tcPr>
          <w:p w14:paraId="335B920C">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shd w:val="clear" w:color="auto" w:fill="auto"/>
            <w:vAlign w:val="center"/>
          </w:tcPr>
          <w:p w14:paraId="6B95E1CE">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shd w:val="clear" w:color="auto" w:fill="auto"/>
            <w:vAlign w:val="center"/>
          </w:tcPr>
          <w:p w14:paraId="1AB2C733">
            <w:pPr>
              <w:rPr>
                <w:rFonts w:hint="eastAsia" w:ascii="仿宋_GB2312" w:hAnsi="仿宋_GB2312" w:eastAsia="仿宋_GB2312" w:cs="仿宋_GB2312"/>
                <w:szCs w:val="21"/>
              </w:rPr>
            </w:pPr>
            <w:r>
              <w:rPr>
                <w:rFonts w:hint="eastAsia" w:ascii="仿宋_GB2312" w:hAnsi="仿宋_GB2312" w:eastAsia="仿宋_GB2312" w:cs="仿宋_GB2312"/>
                <w:szCs w:val="21"/>
              </w:rPr>
              <w:t>1.培养学生沟通、交流与合作的工作精神；</w:t>
            </w:r>
          </w:p>
          <w:p w14:paraId="22D7B942">
            <w:pPr>
              <w:rPr>
                <w:rFonts w:hint="eastAsia" w:ascii="仿宋_GB2312" w:hAnsi="仿宋_GB2312" w:eastAsia="仿宋_GB2312" w:cs="仿宋_GB2312"/>
                <w:szCs w:val="21"/>
              </w:rPr>
            </w:pPr>
            <w:r>
              <w:rPr>
                <w:rFonts w:hint="eastAsia" w:ascii="仿宋_GB2312" w:hAnsi="仿宋_GB2312" w:eastAsia="仿宋_GB2312" w:cs="仿宋_GB2312"/>
                <w:szCs w:val="21"/>
              </w:rPr>
              <w:t>2.树立使用标准语言的信念，勇于表达，善于表达；</w:t>
            </w:r>
          </w:p>
          <w:p w14:paraId="40BB778E">
            <w:pPr>
              <w:rPr>
                <w:rFonts w:hint="eastAsia" w:ascii="仿宋_GB2312" w:hAnsi="仿宋_GB2312" w:eastAsia="仿宋_GB2312" w:cs="仿宋_GB2312"/>
                <w:szCs w:val="21"/>
              </w:rPr>
            </w:pPr>
            <w:r>
              <w:rPr>
                <w:rFonts w:hint="eastAsia" w:ascii="仿宋_GB2312" w:hAnsi="仿宋_GB2312" w:eastAsia="仿宋_GB2312" w:cs="仿宋_GB2312"/>
                <w:szCs w:val="21"/>
              </w:rPr>
              <w:t>3.了解口语表达的审美性和社会实践性，使学习与训练成为内心的需求和自觉的行为。</w:t>
            </w:r>
          </w:p>
        </w:tc>
      </w:tr>
      <w:tr w14:paraId="60F5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49A5701">
            <w:pPr>
              <w:rPr>
                <w:rFonts w:hint="eastAsia" w:ascii="仿宋_GB2312" w:hAnsi="仿宋_GB2312" w:eastAsia="仿宋_GB2312" w:cs="仿宋_GB2312"/>
                <w:szCs w:val="21"/>
              </w:rPr>
            </w:pPr>
          </w:p>
        </w:tc>
        <w:tc>
          <w:tcPr>
            <w:tcW w:w="379" w:type="pct"/>
            <w:vMerge w:val="continue"/>
            <w:shd w:val="clear" w:color="auto" w:fill="auto"/>
            <w:vAlign w:val="center"/>
          </w:tcPr>
          <w:p w14:paraId="0F7EB909">
            <w:pPr>
              <w:rPr>
                <w:rFonts w:hint="eastAsia" w:ascii="仿宋_GB2312" w:hAnsi="仿宋_GB2312" w:eastAsia="仿宋_GB2312" w:cs="仿宋_GB2312"/>
                <w:szCs w:val="21"/>
              </w:rPr>
            </w:pPr>
          </w:p>
        </w:tc>
        <w:tc>
          <w:tcPr>
            <w:tcW w:w="207" w:type="pct"/>
            <w:vMerge w:val="continue"/>
            <w:shd w:val="clear" w:color="auto" w:fill="auto"/>
            <w:vAlign w:val="center"/>
          </w:tcPr>
          <w:p w14:paraId="6C791151">
            <w:pPr>
              <w:rPr>
                <w:rFonts w:hint="eastAsia" w:ascii="仿宋_GB2312" w:hAnsi="仿宋_GB2312" w:eastAsia="仿宋_GB2312" w:cs="仿宋_GB2312"/>
                <w:szCs w:val="21"/>
              </w:rPr>
            </w:pPr>
          </w:p>
        </w:tc>
        <w:tc>
          <w:tcPr>
            <w:tcW w:w="277" w:type="pct"/>
            <w:shd w:val="clear" w:color="auto" w:fill="auto"/>
            <w:vAlign w:val="center"/>
          </w:tcPr>
          <w:p w14:paraId="0120D58A">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shd w:val="clear" w:color="auto" w:fill="auto"/>
            <w:vAlign w:val="center"/>
          </w:tcPr>
          <w:p w14:paraId="72504B0C">
            <w:pPr>
              <w:rPr>
                <w:rFonts w:hint="eastAsia" w:ascii="仿宋_GB2312" w:hAnsi="仿宋_GB2312" w:eastAsia="仿宋_GB2312" w:cs="仿宋_GB2312"/>
                <w:szCs w:val="21"/>
              </w:rPr>
            </w:pPr>
            <w:r>
              <w:rPr>
                <w:rFonts w:hint="eastAsia" w:ascii="仿宋_GB2312" w:hAnsi="仿宋_GB2312" w:eastAsia="仿宋_GB2312" w:cs="仿宋_GB2312"/>
                <w:szCs w:val="21"/>
              </w:rPr>
              <w:t>1.了解普通话的基础理论和基本知识；</w:t>
            </w:r>
          </w:p>
          <w:p w14:paraId="40CF80EE">
            <w:pPr>
              <w:rPr>
                <w:rFonts w:hint="eastAsia" w:ascii="仿宋_GB2312" w:hAnsi="仿宋_GB2312" w:eastAsia="仿宋_GB2312" w:cs="仿宋_GB2312"/>
                <w:szCs w:val="21"/>
              </w:rPr>
            </w:pPr>
            <w:r>
              <w:rPr>
                <w:rFonts w:hint="eastAsia" w:ascii="仿宋_GB2312" w:hAnsi="仿宋_GB2312" w:eastAsia="仿宋_GB2312" w:cs="仿宋_GB2312"/>
                <w:szCs w:val="21"/>
              </w:rPr>
              <w:t>2.了解普通话水平测试的要求和方法；</w:t>
            </w:r>
          </w:p>
          <w:p w14:paraId="2DECCB66">
            <w:pPr>
              <w:rPr>
                <w:rFonts w:hint="eastAsia" w:ascii="仿宋_GB2312" w:hAnsi="仿宋_GB2312" w:eastAsia="仿宋_GB2312" w:cs="仿宋_GB2312"/>
                <w:szCs w:val="21"/>
              </w:rPr>
            </w:pPr>
            <w:r>
              <w:rPr>
                <w:rFonts w:hint="eastAsia" w:ascii="仿宋_GB2312" w:hAnsi="仿宋_GB2312" w:eastAsia="仿宋_GB2312" w:cs="仿宋_GB2312"/>
                <w:szCs w:val="21"/>
              </w:rPr>
              <w:t>3.重点掌握声母、韵母、声调、音变、朗读技巧、说话技巧；</w:t>
            </w:r>
          </w:p>
          <w:p w14:paraId="27AE4865">
            <w:pPr>
              <w:rPr>
                <w:rFonts w:hint="eastAsia" w:ascii="仿宋_GB2312" w:hAnsi="仿宋_GB2312" w:eastAsia="仿宋_GB2312" w:cs="仿宋_GB2312"/>
                <w:szCs w:val="21"/>
              </w:rPr>
            </w:pPr>
            <w:r>
              <w:rPr>
                <w:rFonts w:hint="eastAsia" w:ascii="仿宋_GB2312" w:hAnsi="仿宋_GB2312" w:eastAsia="仿宋_GB2312" w:cs="仿宋_GB2312"/>
                <w:szCs w:val="21"/>
              </w:rPr>
              <w:t>4.掌握读单音节字词、读多音节词语、短文朗读、话题说话的方法。</w:t>
            </w:r>
          </w:p>
        </w:tc>
      </w:tr>
      <w:tr w14:paraId="023B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AE78B67">
            <w:pPr>
              <w:rPr>
                <w:rFonts w:hint="eastAsia" w:ascii="仿宋_GB2312" w:hAnsi="仿宋_GB2312" w:eastAsia="仿宋_GB2312" w:cs="仿宋_GB2312"/>
                <w:szCs w:val="21"/>
              </w:rPr>
            </w:pPr>
          </w:p>
        </w:tc>
        <w:tc>
          <w:tcPr>
            <w:tcW w:w="379" w:type="pct"/>
            <w:vMerge w:val="continue"/>
            <w:shd w:val="clear" w:color="auto" w:fill="auto"/>
            <w:vAlign w:val="center"/>
          </w:tcPr>
          <w:p w14:paraId="10B95D3C">
            <w:pPr>
              <w:rPr>
                <w:rFonts w:hint="eastAsia" w:ascii="仿宋_GB2312" w:hAnsi="仿宋_GB2312" w:eastAsia="仿宋_GB2312" w:cs="仿宋_GB2312"/>
                <w:szCs w:val="21"/>
              </w:rPr>
            </w:pPr>
          </w:p>
        </w:tc>
        <w:tc>
          <w:tcPr>
            <w:tcW w:w="207" w:type="pct"/>
            <w:vMerge w:val="continue"/>
            <w:shd w:val="clear" w:color="auto" w:fill="auto"/>
            <w:vAlign w:val="center"/>
          </w:tcPr>
          <w:p w14:paraId="4E13E10A">
            <w:pPr>
              <w:rPr>
                <w:rFonts w:hint="eastAsia" w:ascii="仿宋_GB2312" w:hAnsi="仿宋_GB2312" w:eastAsia="仿宋_GB2312" w:cs="仿宋_GB2312"/>
                <w:szCs w:val="21"/>
              </w:rPr>
            </w:pPr>
          </w:p>
        </w:tc>
        <w:tc>
          <w:tcPr>
            <w:tcW w:w="277" w:type="pct"/>
            <w:shd w:val="clear" w:color="auto" w:fill="auto"/>
            <w:vAlign w:val="center"/>
          </w:tcPr>
          <w:p w14:paraId="2A2F6147">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shd w:val="clear" w:color="auto" w:fill="auto"/>
            <w:vAlign w:val="center"/>
          </w:tcPr>
          <w:p w14:paraId="36B9C18E">
            <w:pPr>
              <w:rPr>
                <w:rFonts w:hint="eastAsia" w:ascii="仿宋_GB2312" w:hAnsi="仿宋_GB2312" w:eastAsia="仿宋_GB2312" w:cs="仿宋_GB2312"/>
                <w:szCs w:val="21"/>
              </w:rPr>
            </w:pPr>
            <w:r>
              <w:rPr>
                <w:rFonts w:hint="eastAsia" w:ascii="仿宋_GB2312" w:hAnsi="仿宋_GB2312" w:eastAsia="仿宋_GB2312" w:cs="仿宋_GB2312"/>
                <w:szCs w:val="21"/>
              </w:rPr>
              <w:t>1.掌握普通话的基本知识；</w:t>
            </w:r>
          </w:p>
          <w:p w14:paraId="4F150652">
            <w:pPr>
              <w:rPr>
                <w:rFonts w:hint="eastAsia" w:ascii="仿宋_GB2312" w:hAnsi="仿宋_GB2312" w:eastAsia="仿宋_GB2312" w:cs="仿宋_GB2312"/>
                <w:szCs w:val="21"/>
              </w:rPr>
            </w:pPr>
            <w:r>
              <w:rPr>
                <w:rFonts w:hint="eastAsia" w:ascii="仿宋_GB2312" w:hAnsi="仿宋_GB2312" w:eastAsia="仿宋_GB2312" w:cs="仿宋_GB2312"/>
                <w:szCs w:val="21"/>
              </w:rPr>
              <w:t>2.掌握普通话水平测试的方法和技巧；</w:t>
            </w:r>
          </w:p>
          <w:p w14:paraId="583A4E06">
            <w:pPr>
              <w:rPr>
                <w:rFonts w:hint="eastAsia" w:ascii="仿宋_GB2312" w:hAnsi="仿宋_GB2312" w:eastAsia="仿宋_GB2312" w:cs="仿宋_GB2312"/>
                <w:szCs w:val="21"/>
              </w:rPr>
            </w:pPr>
            <w:r>
              <w:rPr>
                <w:rFonts w:hint="eastAsia" w:ascii="仿宋_GB2312" w:hAnsi="仿宋_GB2312" w:eastAsia="仿宋_GB2312" w:cs="仿宋_GB2312"/>
                <w:szCs w:val="21"/>
              </w:rPr>
              <w:t>3.掌握普通话练习和提高的方法；</w:t>
            </w:r>
          </w:p>
          <w:p w14:paraId="4BC3617C">
            <w:pPr>
              <w:rPr>
                <w:rFonts w:hint="eastAsia" w:ascii="仿宋_GB2312" w:hAnsi="仿宋_GB2312" w:eastAsia="仿宋_GB2312" w:cs="仿宋_GB2312"/>
                <w:szCs w:val="21"/>
              </w:rPr>
            </w:pPr>
            <w:r>
              <w:rPr>
                <w:rFonts w:hint="eastAsia" w:ascii="仿宋_GB2312" w:hAnsi="仿宋_GB2312" w:eastAsia="仿宋_GB2312" w:cs="仿宋_GB2312"/>
                <w:szCs w:val="21"/>
              </w:rPr>
              <w:t>4.具有普通话口语表达的基本技能。</w:t>
            </w:r>
          </w:p>
        </w:tc>
      </w:tr>
      <w:tr w14:paraId="5C33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68DDB44B">
            <w:pPr>
              <w:rPr>
                <w:rFonts w:hint="eastAsia" w:ascii="仿宋_GB2312" w:hAnsi="仿宋_GB2312" w:eastAsia="仿宋_GB2312" w:cs="仿宋_GB2312"/>
                <w:szCs w:val="21"/>
              </w:rPr>
            </w:pPr>
          </w:p>
        </w:tc>
        <w:tc>
          <w:tcPr>
            <w:tcW w:w="379" w:type="pct"/>
            <w:vMerge w:val="continue"/>
            <w:shd w:val="clear" w:color="auto" w:fill="auto"/>
            <w:vAlign w:val="center"/>
          </w:tcPr>
          <w:p w14:paraId="7381EA90">
            <w:pPr>
              <w:rPr>
                <w:rFonts w:hint="eastAsia" w:ascii="仿宋_GB2312" w:hAnsi="仿宋_GB2312" w:eastAsia="仿宋_GB2312" w:cs="仿宋_GB2312"/>
                <w:szCs w:val="21"/>
              </w:rPr>
            </w:pPr>
          </w:p>
        </w:tc>
        <w:tc>
          <w:tcPr>
            <w:tcW w:w="207" w:type="pct"/>
            <w:shd w:val="clear" w:color="auto" w:fill="auto"/>
            <w:vAlign w:val="center"/>
          </w:tcPr>
          <w:p w14:paraId="00C38AD7">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57E668E8">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本课程包括普通话语音基本知识和普通话声、韵、调、音变的发音要领；普通话应试要领等内容。</w:t>
            </w:r>
          </w:p>
        </w:tc>
      </w:tr>
      <w:tr w14:paraId="2AF8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5" w:hRule="atLeast"/>
          <w:jc w:val="center"/>
        </w:trPr>
        <w:tc>
          <w:tcPr>
            <w:tcW w:w="370" w:type="pct"/>
            <w:vMerge w:val="continue"/>
            <w:shd w:val="clear" w:color="auto" w:fill="auto"/>
            <w:vAlign w:val="center"/>
          </w:tcPr>
          <w:p w14:paraId="55808315">
            <w:pPr>
              <w:rPr>
                <w:rFonts w:hint="eastAsia" w:ascii="仿宋_GB2312" w:hAnsi="仿宋_GB2312" w:eastAsia="仿宋_GB2312" w:cs="仿宋_GB2312"/>
                <w:szCs w:val="21"/>
              </w:rPr>
            </w:pPr>
          </w:p>
        </w:tc>
        <w:tc>
          <w:tcPr>
            <w:tcW w:w="379" w:type="pct"/>
            <w:vMerge w:val="continue"/>
            <w:shd w:val="clear" w:color="auto" w:fill="auto"/>
            <w:vAlign w:val="center"/>
          </w:tcPr>
          <w:p w14:paraId="2A4BE72E">
            <w:pPr>
              <w:rPr>
                <w:rFonts w:hint="eastAsia" w:ascii="仿宋_GB2312" w:hAnsi="仿宋_GB2312" w:eastAsia="仿宋_GB2312" w:cs="仿宋_GB2312"/>
                <w:szCs w:val="21"/>
              </w:rPr>
            </w:pPr>
          </w:p>
        </w:tc>
        <w:tc>
          <w:tcPr>
            <w:tcW w:w="207" w:type="pct"/>
            <w:shd w:val="clear" w:color="auto" w:fill="auto"/>
            <w:vAlign w:val="center"/>
          </w:tcPr>
          <w:p w14:paraId="1ACA7FF3">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77FD9C2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43010E5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2204C2C7">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77204BD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0C2CF62">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71AF0FE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BBC2F76">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42C78B0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4FA4450">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01E2563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6E593BD8">
            <w:pPr>
              <w:rPr>
                <w:rFonts w:hint="eastAsia" w:ascii="仿宋_GB2312" w:hAnsi="仿宋_GB2312" w:eastAsia="仿宋_GB2312" w:cs="仿宋_GB2312"/>
                <w:szCs w:val="21"/>
              </w:rPr>
            </w:pPr>
            <w:r>
              <w:rPr>
                <w:rFonts w:hint="eastAsia" w:ascii="仿宋_GB2312" w:hAnsi="仿宋_GB2312" w:eastAsia="仿宋_GB2312" w:cs="仿宋_GB2312"/>
                <w:szCs w:val="21"/>
              </w:rPr>
              <w:t>实践考核，实践考核占期末考核成绩占50%，平时成绩占50%。平时成绩包括考勤、教师评价，小组评价。</w:t>
            </w:r>
          </w:p>
        </w:tc>
      </w:tr>
      <w:tr w14:paraId="7EE2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370" w:type="pct"/>
            <w:vMerge w:val="restart"/>
            <w:shd w:val="clear" w:color="auto" w:fill="auto"/>
            <w:vAlign w:val="center"/>
          </w:tcPr>
          <w:p w14:paraId="670CC337">
            <w:pPr>
              <w:rPr>
                <w:rFonts w:hint="eastAsia" w:ascii="仿宋_GB2312" w:hAnsi="仿宋_GB2312" w:eastAsia="仿宋_GB2312" w:cs="仿宋_GB2312"/>
                <w:szCs w:val="21"/>
              </w:rPr>
            </w:pPr>
            <w:r>
              <w:rPr>
                <w:rFonts w:hint="eastAsia" w:ascii="仿宋_GB2312" w:hAnsi="仿宋_GB2312" w:eastAsia="仿宋_GB2312" w:cs="仿宋_GB2312"/>
                <w:szCs w:val="21"/>
              </w:rPr>
              <w:t>016</w:t>
            </w:r>
          </w:p>
        </w:tc>
        <w:tc>
          <w:tcPr>
            <w:tcW w:w="379" w:type="pct"/>
            <w:vMerge w:val="restart"/>
            <w:shd w:val="clear" w:color="auto" w:fill="auto"/>
            <w:vAlign w:val="center"/>
          </w:tcPr>
          <w:p w14:paraId="1C41D1B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素质教育</w:t>
            </w:r>
          </w:p>
        </w:tc>
        <w:tc>
          <w:tcPr>
            <w:tcW w:w="207" w:type="pct"/>
            <w:vMerge w:val="restart"/>
            <w:shd w:val="clear" w:color="auto" w:fill="auto"/>
            <w:vAlign w:val="center"/>
          </w:tcPr>
          <w:p w14:paraId="4660C7A0">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shd w:val="clear" w:color="auto" w:fill="auto"/>
            <w:vAlign w:val="center"/>
          </w:tcPr>
          <w:p w14:paraId="5C08E279">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shd w:val="clear" w:color="auto" w:fill="auto"/>
            <w:vAlign w:val="center"/>
          </w:tcPr>
          <w:p w14:paraId="5D657E58">
            <w:pPr>
              <w:rPr>
                <w:rFonts w:hint="eastAsia" w:ascii="仿宋_GB2312" w:hAnsi="仿宋_GB2312" w:eastAsia="仿宋_GB2312" w:cs="仿宋_GB2312"/>
                <w:szCs w:val="21"/>
              </w:rPr>
            </w:pPr>
            <w:r>
              <w:rPr>
                <w:rFonts w:hint="eastAsia" w:ascii="仿宋_GB2312" w:hAnsi="仿宋_GB2312" w:eastAsia="仿宋_GB2312" w:cs="仿宋_GB2312"/>
                <w:szCs w:val="21"/>
              </w:rPr>
              <w:t>1.养成良好的职业道德，培养正面积极的心态和正确的价值观意识；</w:t>
            </w:r>
          </w:p>
          <w:p w14:paraId="49F293ED">
            <w:pPr>
              <w:rPr>
                <w:rFonts w:hint="eastAsia" w:ascii="仿宋_GB2312" w:hAnsi="仿宋_GB2312" w:eastAsia="仿宋_GB2312" w:cs="仿宋_GB2312"/>
                <w:szCs w:val="21"/>
              </w:rPr>
            </w:pPr>
            <w:r>
              <w:rPr>
                <w:rFonts w:hint="eastAsia" w:ascii="仿宋_GB2312" w:hAnsi="仿宋_GB2312" w:eastAsia="仿宋_GB2312" w:cs="仿宋_GB2312"/>
                <w:szCs w:val="21"/>
              </w:rPr>
              <w:t>2.形成正确的世界观、人生观、价值观；</w:t>
            </w:r>
          </w:p>
          <w:p w14:paraId="7A9E74F4">
            <w:pPr>
              <w:rPr>
                <w:rFonts w:hint="eastAsia" w:ascii="仿宋_GB2312" w:hAnsi="仿宋_GB2312" w:eastAsia="仿宋_GB2312" w:cs="仿宋_GB2312"/>
                <w:szCs w:val="21"/>
              </w:rPr>
            </w:pPr>
            <w:r>
              <w:rPr>
                <w:rFonts w:hint="eastAsia" w:ascii="仿宋_GB2312" w:hAnsi="仿宋_GB2312" w:eastAsia="仿宋_GB2312" w:cs="仿宋_GB2312"/>
                <w:szCs w:val="21"/>
              </w:rPr>
              <w:t>3.养成自主学习、善于思考、勤奋好学的优秀品质；</w:t>
            </w:r>
          </w:p>
          <w:p w14:paraId="66543F9A">
            <w:pPr>
              <w:rPr>
                <w:rFonts w:hint="eastAsia" w:ascii="仿宋_GB2312" w:hAnsi="仿宋_GB2312" w:eastAsia="仿宋_GB2312" w:cs="仿宋_GB2312"/>
                <w:szCs w:val="21"/>
              </w:rPr>
            </w:pPr>
            <w:r>
              <w:rPr>
                <w:rFonts w:hint="eastAsia" w:ascii="仿宋_GB2312" w:hAnsi="仿宋_GB2312" w:eastAsia="仿宋_GB2312" w:cs="仿宋_GB2312"/>
                <w:szCs w:val="21"/>
              </w:rPr>
              <w:t>4.培养团队合作意识。</w:t>
            </w:r>
          </w:p>
        </w:tc>
      </w:tr>
      <w:tr w14:paraId="058C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370" w:type="pct"/>
            <w:vMerge w:val="continue"/>
            <w:shd w:val="clear" w:color="auto" w:fill="auto"/>
            <w:vAlign w:val="center"/>
          </w:tcPr>
          <w:p w14:paraId="0F2EB7C6">
            <w:pPr>
              <w:rPr>
                <w:rFonts w:hint="eastAsia" w:ascii="仿宋_GB2312" w:hAnsi="仿宋_GB2312" w:eastAsia="仿宋_GB2312" w:cs="仿宋_GB2312"/>
                <w:szCs w:val="21"/>
              </w:rPr>
            </w:pPr>
          </w:p>
        </w:tc>
        <w:tc>
          <w:tcPr>
            <w:tcW w:w="379" w:type="pct"/>
            <w:vMerge w:val="continue"/>
            <w:shd w:val="clear" w:color="auto" w:fill="auto"/>
            <w:vAlign w:val="center"/>
          </w:tcPr>
          <w:p w14:paraId="7E72EA37">
            <w:pPr>
              <w:rPr>
                <w:rFonts w:hint="eastAsia" w:ascii="仿宋_GB2312" w:hAnsi="仿宋_GB2312" w:eastAsia="仿宋_GB2312" w:cs="仿宋_GB2312"/>
                <w:szCs w:val="21"/>
              </w:rPr>
            </w:pPr>
          </w:p>
        </w:tc>
        <w:tc>
          <w:tcPr>
            <w:tcW w:w="207" w:type="pct"/>
            <w:vMerge w:val="continue"/>
            <w:shd w:val="clear" w:color="auto" w:fill="auto"/>
            <w:vAlign w:val="center"/>
          </w:tcPr>
          <w:p w14:paraId="5336F9E4">
            <w:pPr>
              <w:rPr>
                <w:rFonts w:hint="eastAsia" w:ascii="仿宋_GB2312" w:hAnsi="仿宋_GB2312" w:eastAsia="仿宋_GB2312" w:cs="仿宋_GB2312"/>
                <w:szCs w:val="21"/>
              </w:rPr>
            </w:pPr>
          </w:p>
        </w:tc>
        <w:tc>
          <w:tcPr>
            <w:tcW w:w="277" w:type="pct"/>
            <w:shd w:val="clear" w:color="auto" w:fill="auto"/>
            <w:vAlign w:val="center"/>
          </w:tcPr>
          <w:p w14:paraId="047D808E">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shd w:val="clear" w:color="auto" w:fill="auto"/>
            <w:vAlign w:val="center"/>
          </w:tcPr>
          <w:p w14:paraId="5B07ECC6">
            <w:pPr>
              <w:rPr>
                <w:rFonts w:hint="eastAsia" w:ascii="仿宋_GB2312" w:hAnsi="仿宋_GB2312" w:eastAsia="仿宋_GB2312" w:cs="仿宋_GB2312"/>
                <w:szCs w:val="21"/>
              </w:rPr>
            </w:pPr>
            <w:r>
              <w:rPr>
                <w:rFonts w:hint="eastAsia" w:ascii="仿宋_GB2312" w:hAnsi="仿宋_GB2312" w:eastAsia="仿宋_GB2312" w:cs="仿宋_GB2312"/>
                <w:szCs w:val="21"/>
              </w:rPr>
              <w:t>1.了解职业化行为规范习惯的重要性；</w:t>
            </w:r>
          </w:p>
          <w:p w14:paraId="7DF130A7">
            <w:pPr>
              <w:rPr>
                <w:rFonts w:hint="eastAsia" w:ascii="仿宋_GB2312" w:hAnsi="仿宋_GB2312" w:eastAsia="仿宋_GB2312" w:cs="仿宋_GB2312"/>
                <w:szCs w:val="21"/>
              </w:rPr>
            </w:pPr>
            <w:r>
              <w:rPr>
                <w:rFonts w:hint="eastAsia" w:ascii="仿宋_GB2312" w:hAnsi="仿宋_GB2312" w:eastAsia="仿宋_GB2312" w:cs="仿宋_GB2312"/>
                <w:szCs w:val="21"/>
              </w:rPr>
              <w:t>2.掌握沟通的基本理论、方法技巧以及在职场交往中的重要作用；</w:t>
            </w:r>
          </w:p>
          <w:p w14:paraId="79440B9C">
            <w:pPr>
              <w:rPr>
                <w:rFonts w:hint="eastAsia" w:ascii="仿宋_GB2312" w:hAnsi="仿宋_GB2312" w:eastAsia="仿宋_GB2312" w:cs="仿宋_GB2312"/>
                <w:szCs w:val="21"/>
              </w:rPr>
            </w:pPr>
            <w:r>
              <w:rPr>
                <w:rFonts w:hint="eastAsia" w:ascii="仿宋_GB2312" w:hAnsi="仿宋_GB2312" w:eastAsia="仿宋_GB2312" w:cs="仿宋_GB2312"/>
                <w:szCs w:val="21"/>
              </w:rPr>
              <w:t>3.了解个人与团队的关系、团队合作基础理论与方法；</w:t>
            </w:r>
          </w:p>
          <w:p w14:paraId="1623F8B3">
            <w:pPr>
              <w:rPr>
                <w:rFonts w:hint="eastAsia" w:ascii="仿宋_GB2312" w:hAnsi="仿宋_GB2312" w:eastAsia="仿宋_GB2312" w:cs="仿宋_GB2312"/>
                <w:szCs w:val="21"/>
              </w:rPr>
            </w:pPr>
            <w:r>
              <w:rPr>
                <w:rFonts w:hint="eastAsia" w:ascii="仿宋_GB2312" w:hAnsi="仿宋_GB2312" w:eastAsia="仿宋_GB2312" w:cs="仿宋_GB2312"/>
                <w:szCs w:val="21"/>
              </w:rPr>
              <w:t>4.掌握正确的职业行为习惯；</w:t>
            </w:r>
          </w:p>
          <w:p w14:paraId="3205E49D">
            <w:pPr>
              <w:rPr>
                <w:rFonts w:hint="eastAsia" w:ascii="仿宋_GB2312" w:hAnsi="仿宋_GB2312" w:eastAsia="仿宋_GB2312" w:cs="仿宋_GB2312"/>
                <w:szCs w:val="21"/>
              </w:rPr>
            </w:pPr>
            <w:r>
              <w:rPr>
                <w:rFonts w:hint="eastAsia" w:ascii="仿宋_GB2312" w:hAnsi="仿宋_GB2312" w:eastAsia="仿宋_GB2312" w:cs="仿宋_GB2312"/>
                <w:spacing w:val="-6"/>
                <w:szCs w:val="21"/>
              </w:rPr>
              <w:t>5.掌握时间管理、健康管理的基本知识、具体流程和原则方法。</w:t>
            </w:r>
          </w:p>
        </w:tc>
      </w:tr>
      <w:tr w14:paraId="6EC7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370" w:type="pct"/>
            <w:vMerge w:val="continue"/>
            <w:shd w:val="clear" w:color="auto" w:fill="auto"/>
            <w:vAlign w:val="center"/>
          </w:tcPr>
          <w:p w14:paraId="706F4C4E">
            <w:pPr>
              <w:rPr>
                <w:rFonts w:hint="eastAsia" w:ascii="仿宋_GB2312" w:hAnsi="仿宋_GB2312" w:eastAsia="仿宋_GB2312" w:cs="仿宋_GB2312"/>
                <w:szCs w:val="21"/>
              </w:rPr>
            </w:pPr>
          </w:p>
        </w:tc>
        <w:tc>
          <w:tcPr>
            <w:tcW w:w="379" w:type="pct"/>
            <w:vMerge w:val="continue"/>
            <w:shd w:val="clear" w:color="auto" w:fill="auto"/>
            <w:vAlign w:val="center"/>
          </w:tcPr>
          <w:p w14:paraId="43EC2F04">
            <w:pPr>
              <w:rPr>
                <w:rFonts w:hint="eastAsia" w:ascii="仿宋_GB2312" w:hAnsi="仿宋_GB2312" w:eastAsia="仿宋_GB2312" w:cs="仿宋_GB2312"/>
                <w:szCs w:val="21"/>
              </w:rPr>
            </w:pPr>
          </w:p>
        </w:tc>
        <w:tc>
          <w:tcPr>
            <w:tcW w:w="207" w:type="pct"/>
            <w:vMerge w:val="continue"/>
            <w:shd w:val="clear" w:color="auto" w:fill="auto"/>
            <w:vAlign w:val="center"/>
          </w:tcPr>
          <w:p w14:paraId="4923719A">
            <w:pPr>
              <w:rPr>
                <w:rFonts w:hint="eastAsia" w:ascii="仿宋_GB2312" w:hAnsi="仿宋_GB2312" w:eastAsia="仿宋_GB2312" w:cs="仿宋_GB2312"/>
                <w:szCs w:val="21"/>
              </w:rPr>
            </w:pPr>
          </w:p>
        </w:tc>
        <w:tc>
          <w:tcPr>
            <w:tcW w:w="277" w:type="pct"/>
            <w:shd w:val="clear" w:color="auto" w:fill="auto"/>
            <w:vAlign w:val="center"/>
          </w:tcPr>
          <w:p w14:paraId="1A399784">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shd w:val="clear" w:color="auto" w:fill="auto"/>
            <w:vAlign w:val="center"/>
          </w:tcPr>
          <w:p w14:paraId="0C108EC0">
            <w:pPr>
              <w:rPr>
                <w:rFonts w:hint="eastAsia" w:ascii="仿宋_GB2312" w:hAnsi="仿宋_GB2312" w:eastAsia="仿宋_GB2312" w:cs="仿宋_GB2312"/>
                <w:szCs w:val="21"/>
              </w:rPr>
            </w:pPr>
            <w:r>
              <w:rPr>
                <w:rFonts w:hint="eastAsia" w:ascii="仿宋_GB2312" w:hAnsi="仿宋_GB2312" w:eastAsia="仿宋_GB2312" w:cs="仿宋_GB2312"/>
                <w:szCs w:val="21"/>
              </w:rPr>
              <w:t>1.具备基本职业能力之外的社会能力和方法能力；</w:t>
            </w:r>
          </w:p>
          <w:p w14:paraId="1AAB3313">
            <w:pPr>
              <w:rPr>
                <w:rFonts w:hint="eastAsia" w:ascii="仿宋_GB2312" w:hAnsi="仿宋_GB2312" w:eastAsia="仿宋_GB2312" w:cs="仿宋_GB2312"/>
                <w:szCs w:val="21"/>
              </w:rPr>
            </w:pPr>
            <w:r>
              <w:rPr>
                <w:rFonts w:hint="eastAsia" w:ascii="仿宋_GB2312" w:hAnsi="仿宋_GB2312" w:eastAsia="仿宋_GB2312" w:cs="仿宋_GB2312"/>
                <w:szCs w:val="21"/>
              </w:rPr>
              <w:t>2.具有沟通能力、问题解决能力、组织管理能力等。</w:t>
            </w:r>
          </w:p>
        </w:tc>
      </w:tr>
      <w:tr w14:paraId="44F9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926411E">
            <w:pPr>
              <w:rPr>
                <w:rFonts w:hint="eastAsia" w:ascii="仿宋_GB2312" w:hAnsi="仿宋_GB2312" w:eastAsia="仿宋_GB2312" w:cs="仿宋_GB2312"/>
                <w:szCs w:val="21"/>
              </w:rPr>
            </w:pPr>
          </w:p>
        </w:tc>
        <w:tc>
          <w:tcPr>
            <w:tcW w:w="379" w:type="pct"/>
            <w:vMerge w:val="continue"/>
            <w:shd w:val="clear" w:color="auto" w:fill="auto"/>
            <w:vAlign w:val="center"/>
          </w:tcPr>
          <w:p w14:paraId="6810598A">
            <w:pPr>
              <w:rPr>
                <w:rFonts w:hint="eastAsia" w:ascii="仿宋_GB2312" w:hAnsi="仿宋_GB2312" w:eastAsia="仿宋_GB2312" w:cs="仿宋_GB2312"/>
                <w:szCs w:val="21"/>
              </w:rPr>
            </w:pPr>
          </w:p>
        </w:tc>
        <w:tc>
          <w:tcPr>
            <w:tcW w:w="207" w:type="pct"/>
            <w:shd w:val="clear" w:color="auto" w:fill="auto"/>
            <w:vAlign w:val="center"/>
          </w:tcPr>
          <w:p w14:paraId="5A9CCE2E">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432748BE">
            <w:pPr>
              <w:pStyle w:val="12"/>
              <w:widowControl/>
              <w:spacing w:before="0" w:beforeAutospacing="0" w:after="0" w:afterAutospacing="0"/>
              <w:ind w:firstLine="432" w:firstLineChars="200"/>
              <w:rPr>
                <w:rFonts w:hint="eastAsia" w:ascii="仿宋_GB2312" w:hAnsi="仿宋_GB2312" w:eastAsia="仿宋_GB2312" w:cs="仿宋_GB2312"/>
                <w:sz w:val="21"/>
                <w:szCs w:val="21"/>
              </w:rPr>
            </w:pPr>
            <w:r>
              <w:rPr>
                <w:rFonts w:hint="eastAsia" w:ascii="仿宋_GB2312" w:hAnsi="仿宋_GB2312" w:eastAsia="仿宋_GB2312" w:cs="仿宋_GB2312"/>
                <w:color w:val="060607"/>
                <w:spacing w:val="3"/>
                <w:sz w:val="21"/>
                <w:szCs w:val="21"/>
                <w:shd w:val="clear" w:color="auto" w:fill="FFFFFF"/>
              </w:rPr>
              <w:t>本课程包括培养学生的道德品质，提高学生的知识水平和智力发展，增强学生的体质，培养良好的体育锻炼习惯和健康的生活方式，培养学生的审美情趣和艺术修养。通过劳动实践，培养学生的劳动观念、劳动技能和劳动习惯。关注学生的心理健康，鼓励学生进行创新思维和创新实践，通过实践活动，提高学生的操作技能和实际应用能力等内容。</w:t>
            </w:r>
          </w:p>
        </w:tc>
      </w:tr>
      <w:tr w14:paraId="64D2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C4F6C08">
            <w:pPr>
              <w:rPr>
                <w:rFonts w:hint="eastAsia" w:ascii="仿宋_GB2312" w:hAnsi="仿宋_GB2312" w:eastAsia="仿宋_GB2312" w:cs="仿宋_GB2312"/>
                <w:szCs w:val="21"/>
              </w:rPr>
            </w:pPr>
          </w:p>
        </w:tc>
        <w:tc>
          <w:tcPr>
            <w:tcW w:w="379" w:type="pct"/>
            <w:vMerge w:val="continue"/>
            <w:shd w:val="clear" w:color="auto" w:fill="auto"/>
            <w:vAlign w:val="center"/>
          </w:tcPr>
          <w:p w14:paraId="6DFBA27F">
            <w:pPr>
              <w:rPr>
                <w:rFonts w:hint="eastAsia" w:ascii="仿宋_GB2312" w:hAnsi="仿宋_GB2312" w:eastAsia="仿宋_GB2312" w:cs="仿宋_GB2312"/>
                <w:szCs w:val="21"/>
              </w:rPr>
            </w:pPr>
          </w:p>
        </w:tc>
        <w:tc>
          <w:tcPr>
            <w:tcW w:w="207" w:type="pct"/>
            <w:shd w:val="clear" w:color="auto" w:fill="auto"/>
            <w:vAlign w:val="center"/>
          </w:tcPr>
          <w:p w14:paraId="4BBCD367">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7594357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3FB3214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749B35E9">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2558EC9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4B20481">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0031107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4C99C397">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531EB7A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717B8FB9">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64D3A56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ACEF29C">
            <w:pPr>
              <w:rPr>
                <w:rFonts w:hint="eastAsia" w:ascii="仿宋_GB2312" w:hAnsi="仿宋_GB2312" w:eastAsia="仿宋_GB2312" w:cs="仿宋_GB2312"/>
                <w:szCs w:val="21"/>
              </w:rPr>
            </w:pPr>
            <w:r>
              <w:rPr>
                <w:rFonts w:hint="eastAsia" w:ascii="仿宋_GB2312" w:hAnsi="仿宋_GB2312" w:eastAsia="仿宋_GB2312" w:cs="仿宋_GB2312"/>
                <w:szCs w:val="21"/>
              </w:rPr>
              <w:t>实践考核占期末考核成绩占50%，平时成绩占50%。平时成绩包括考勤、教师评价，小组评价。</w:t>
            </w:r>
          </w:p>
        </w:tc>
      </w:tr>
      <w:tr w14:paraId="3C5B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00F25C07">
            <w:pPr>
              <w:rPr>
                <w:rFonts w:hint="eastAsia" w:ascii="仿宋_GB2312" w:hAnsi="仿宋_GB2312" w:eastAsia="仿宋_GB2312" w:cs="仿宋_GB2312"/>
                <w:szCs w:val="21"/>
              </w:rPr>
            </w:pPr>
            <w:r>
              <w:rPr>
                <w:rFonts w:hint="eastAsia" w:ascii="仿宋_GB2312" w:hAnsi="仿宋_GB2312" w:eastAsia="仿宋_GB2312" w:cs="仿宋_GB2312"/>
                <w:szCs w:val="21"/>
              </w:rPr>
              <w:t>017</w:t>
            </w:r>
          </w:p>
        </w:tc>
        <w:tc>
          <w:tcPr>
            <w:tcW w:w="379" w:type="pct"/>
            <w:vMerge w:val="restart"/>
            <w:shd w:val="clear" w:color="auto" w:fill="auto"/>
            <w:vAlign w:val="center"/>
          </w:tcPr>
          <w:p w14:paraId="46A2D514">
            <w:pPr>
              <w:rPr>
                <w:rFonts w:hint="eastAsia" w:ascii="仿宋_GB2312" w:hAnsi="仿宋_GB2312" w:eastAsia="仿宋_GB2312" w:cs="仿宋_GB2312"/>
                <w:szCs w:val="21"/>
              </w:rPr>
            </w:pPr>
            <w:r>
              <w:rPr>
                <w:rFonts w:hint="eastAsia" w:ascii="仿宋_GB2312" w:hAnsi="仿宋_GB2312" w:eastAsia="仿宋_GB2312" w:cs="仿宋_GB2312"/>
                <w:szCs w:val="21"/>
              </w:rPr>
              <w:t>中华优秀传统文化</w:t>
            </w:r>
          </w:p>
        </w:tc>
        <w:tc>
          <w:tcPr>
            <w:tcW w:w="207" w:type="pct"/>
            <w:vMerge w:val="restart"/>
            <w:shd w:val="clear" w:color="auto" w:fill="auto"/>
            <w:vAlign w:val="center"/>
          </w:tcPr>
          <w:p w14:paraId="421E148D">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shd w:val="clear" w:color="auto" w:fill="auto"/>
            <w:vAlign w:val="center"/>
          </w:tcPr>
          <w:p w14:paraId="31414EE1">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shd w:val="clear" w:color="auto" w:fill="auto"/>
            <w:vAlign w:val="center"/>
          </w:tcPr>
          <w:p w14:paraId="5B163204">
            <w:pPr>
              <w:rPr>
                <w:rFonts w:hint="eastAsia" w:ascii="仿宋_GB2312" w:hAnsi="仿宋_GB2312" w:eastAsia="仿宋_GB2312" w:cs="仿宋_GB2312"/>
                <w:szCs w:val="21"/>
              </w:rPr>
            </w:pPr>
            <w:r>
              <w:rPr>
                <w:rFonts w:hint="eastAsia" w:ascii="仿宋_GB2312" w:hAnsi="仿宋_GB2312" w:eastAsia="仿宋_GB2312" w:cs="仿宋_GB2312"/>
                <w:szCs w:val="21"/>
              </w:rPr>
              <w:t>1.增强学生弘扬中华优秀传统文化的自觉性，提升对中国特色社会主义文化和社会主义核心价值观的践行力，增强文化认同感、文化自信心、民族自豪感；</w:t>
            </w:r>
          </w:p>
          <w:p w14:paraId="1788211A">
            <w:pPr>
              <w:rPr>
                <w:rFonts w:hint="eastAsia" w:ascii="仿宋_GB2312" w:hAnsi="仿宋_GB2312" w:eastAsia="仿宋_GB2312" w:cs="仿宋_GB2312"/>
                <w:szCs w:val="21"/>
              </w:rPr>
            </w:pPr>
            <w:r>
              <w:rPr>
                <w:rFonts w:hint="eastAsia" w:ascii="仿宋_GB2312" w:hAnsi="仿宋_GB2312" w:eastAsia="仿宋_GB2312" w:cs="仿宋_GB2312"/>
                <w:szCs w:val="21"/>
              </w:rPr>
              <w:t>2.培养学生天下兴亡、匹夫有责的家国情怀，培育仁爱共济、立己达人的良好风尚，形成正心笃志、崇德弘毅的人格修养。</w:t>
            </w:r>
          </w:p>
        </w:tc>
      </w:tr>
      <w:tr w14:paraId="7BAE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0B0995B">
            <w:pPr>
              <w:rPr>
                <w:rFonts w:hint="eastAsia" w:ascii="仿宋_GB2312" w:hAnsi="仿宋_GB2312" w:eastAsia="仿宋_GB2312" w:cs="仿宋_GB2312"/>
                <w:szCs w:val="21"/>
              </w:rPr>
            </w:pPr>
          </w:p>
        </w:tc>
        <w:tc>
          <w:tcPr>
            <w:tcW w:w="379" w:type="pct"/>
            <w:vMerge w:val="continue"/>
            <w:shd w:val="clear" w:color="auto" w:fill="auto"/>
            <w:vAlign w:val="center"/>
          </w:tcPr>
          <w:p w14:paraId="0244B420">
            <w:pPr>
              <w:rPr>
                <w:rFonts w:hint="eastAsia" w:ascii="仿宋_GB2312" w:hAnsi="仿宋_GB2312" w:eastAsia="仿宋_GB2312" w:cs="仿宋_GB2312"/>
                <w:szCs w:val="21"/>
              </w:rPr>
            </w:pPr>
          </w:p>
        </w:tc>
        <w:tc>
          <w:tcPr>
            <w:tcW w:w="207" w:type="pct"/>
            <w:vMerge w:val="continue"/>
            <w:shd w:val="clear" w:color="auto" w:fill="auto"/>
            <w:vAlign w:val="center"/>
          </w:tcPr>
          <w:p w14:paraId="3818B198">
            <w:pPr>
              <w:rPr>
                <w:rFonts w:hint="eastAsia" w:ascii="仿宋_GB2312" w:hAnsi="仿宋_GB2312" w:eastAsia="仿宋_GB2312" w:cs="仿宋_GB2312"/>
                <w:szCs w:val="21"/>
              </w:rPr>
            </w:pPr>
          </w:p>
        </w:tc>
        <w:tc>
          <w:tcPr>
            <w:tcW w:w="277" w:type="pct"/>
            <w:shd w:val="clear" w:color="auto" w:fill="auto"/>
            <w:vAlign w:val="center"/>
          </w:tcPr>
          <w:p w14:paraId="01E0F79E">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shd w:val="clear" w:color="auto" w:fill="auto"/>
            <w:vAlign w:val="center"/>
          </w:tcPr>
          <w:p w14:paraId="1C0F579A">
            <w:pPr>
              <w:rPr>
                <w:rFonts w:hint="eastAsia" w:ascii="仿宋_GB2312" w:hAnsi="仿宋_GB2312" w:eastAsia="仿宋_GB2312" w:cs="仿宋_GB2312"/>
                <w:szCs w:val="21"/>
              </w:rPr>
            </w:pPr>
            <w:r>
              <w:rPr>
                <w:rFonts w:hint="eastAsia" w:ascii="仿宋_GB2312" w:hAnsi="仿宋_GB2312" w:eastAsia="仿宋_GB2312" w:cs="仿宋_GB2312"/>
                <w:szCs w:val="21"/>
              </w:rPr>
              <w:t>1.了解中华优秀传统文化的基本特征、思想理念、传统美德、道德规范和人文精神；</w:t>
            </w:r>
          </w:p>
          <w:p w14:paraId="07A8EBFC">
            <w:pPr>
              <w:rPr>
                <w:rFonts w:hint="eastAsia" w:ascii="仿宋_GB2312" w:hAnsi="仿宋_GB2312" w:eastAsia="仿宋_GB2312" w:cs="仿宋_GB2312"/>
                <w:szCs w:val="21"/>
              </w:rPr>
            </w:pPr>
            <w:r>
              <w:rPr>
                <w:rFonts w:hint="eastAsia" w:ascii="仿宋_GB2312" w:hAnsi="仿宋_GB2312" w:eastAsia="仿宋_GB2312" w:cs="仿宋_GB2312"/>
                <w:szCs w:val="21"/>
              </w:rPr>
              <w:t>2.掌握中国古代生活方式、传统艺术、古代文学、传统节日、古代礼仪和古代科技等方面体现的文化内涵。</w:t>
            </w:r>
          </w:p>
        </w:tc>
      </w:tr>
      <w:tr w14:paraId="3021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EF33453">
            <w:pPr>
              <w:rPr>
                <w:rFonts w:hint="eastAsia" w:ascii="仿宋_GB2312" w:hAnsi="仿宋_GB2312" w:eastAsia="仿宋_GB2312" w:cs="仿宋_GB2312"/>
                <w:szCs w:val="21"/>
              </w:rPr>
            </w:pPr>
          </w:p>
        </w:tc>
        <w:tc>
          <w:tcPr>
            <w:tcW w:w="379" w:type="pct"/>
            <w:vMerge w:val="continue"/>
            <w:shd w:val="clear" w:color="auto" w:fill="auto"/>
            <w:vAlign w:val="center"/>
          </w:tcPr>
          <w:p w14:paraId="5AE56B0C">
            <w:pPr>
              <w:rPr>
                <w:rFonts w:hint="eastAsia" w:ascii="仿宋_GB2312" w:hAnsi="仿宋_GB2312" w:eastAsia="仿宋_GB2312" w:cs="仿宋_GB2312"/>
                <w:szCs w:val="21"/>
              </w:rPr>
            </w:pPr>
          </w:p>
        </w:tc>
        <w:tc>
          <w:tcPr>
            <w:tcW w:w="207" w:type="pct"/>
            <w:vMerge w:val="continue"/>
            <w:shd w:val="clear" w:color="auto" w:fill="auto"/>
            <w:vAlign w:val="center"/>
          </w:tcPr>
          <w:p w14:paraId="31722DEA">
            <w:pPr>
              <w:rPr>
                <w:rFonts w:hint="eastAsia" w:ascii="仿宋_GB2312" w:hAnsi="仿宋_GB2312" w:eastAsia="仿宋_GB2312" w:cs="仿宋_GB2312"/>
                <w:szCs w:val="21"/>
              </w:rPr>
            </w:pPr>
          </w:p>
        </w:tc>
        <w:tc>
          <w:tcPr>
            <w:tcW w:w="277" w:type="pct"/>
            <w:shd w:val="clear" w:color="auto" w:fill="auto"/>
            <w:vAlign w:val="center"/>
          </w:tcPr>
          <w:p w14:paraId="15D73311">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shd w:val="clear" w:color="auto" w:fill="auto"/>
            <w:vAlign w:val="center"/>
          </w:tcPr>
          <w:p w14:paraId="527118B3">
            <w:pPr>
              <w:rPr>
                <w:rFonts w:hint="eastAsia" w:ascii="仿宋_GB2312" w:hAnsi="仿宋_GB2312" w:eastAsia="仿宋_GB2312" w:cs="仿宋_GB2312"/>
                <w:szCs w:val="21"/>
              </w:rPr>
            </w:pPr>
            <w:r>
              <w:rPr>
                <w:rFonts w:hint="eastAsia" w:ascii="仿宋_GB2312" w:hAnsi="仿宋_GB2312" w:eastAsia="仿宋_GB2312" w:cs="仿宋_GB2312"/>
                <w:szCs w:val="21"/>
              </w:rPr>
              <w:t>1.能将中华优秀传统文化思想理念、传统美德、道德规范和人文精神运用于社会生活；</w:t>
            </w:r>
          </w:p>
          <w:p w14:paraId="11D81EC8">
            <w:pPr>
              <w:rPr>
                <w:rFonts w:hint="eastAsia" w:ascii="仿宋_GB2312" w:hAnsi="仿宋_GB2312" w:eastAsia="仿宋_GB2312" w:cs="仿宋_GB2312"/>
                <w:szCs w:val="21"/>
              </w:rPr>
            </w:pPr>
            <w:r>
              <w:rPr>
                <w:rFonts w:hint="eastAsia" w:ascii="仿宋_GB2312" w:hAnsi="仿宋_GB2312" w:eastAsia="仿宋_GB2312" w:cs="仿宋_GB2312"/>
                <w:szCs w:val="21"/>
              </w:rPr>
              <w:t>2.能用符合现代测评规范的、感染人的语言文字表达传统文化内涵；</w:t>
            </w:r>
          </w:p>
          <w:p w14:paraId="5F0CFAF9">
            <w:pPr>
              <w:rPr>
                <w:rFonts w:hint="eastAsia" w:ascii="仿宋_GB2312" w:hAnsi="仿宋_GB2312" w:eastAsia="仿宋_GB2312" w:cs="仿宋_GB2312"/>
                <w:szCs w:val="21"/>
              </w:rPr>
            </w:pPr>
            <w:r>
              <w:rPr>
                <w:rFonts w:hint="eastAsia" w:ascii="仿宋_GB2312" w:hAnsi="仿宋_GB2312" w:eastAsia="仿宋_GB2312" w:cs="仿宋_GB2312"/>
                <w:szCs w:val="21"/>
              </w:rPr>
              <w:t>3.能从文化的视野分析、解读当代社会的种种现象。</w:t>
            </w:r>
          </w:p>
        </w:tc>
      </w:tr>
      <w:tr w14:paraId="55B3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0A6AF53">
            <w:pPr>
              <w:rPr>
                <w:rFonts w:hint="eastAsia" w:ascii="仿宋_GB2312" w:hAnsi="仿宋_GB2312" w:eastAsia="仿宋_GB2312" w:cs="仿宋_GB2312"/>
                <w:szCs w:val="21"/>
              </w:rPr>
            </w:pPr>
          </w:p>
        </w:tc>
        <w:tc>
          <w:tcPr>
            <w:tcW w:w="379" w:type="pct"/>
            <w:vMerge w:val="continue"/>
            <w:shd w:val="clear" w:color="auto" w:fill="auto"/>
            <w:vAlign w:val="center"/>
          </w:tcPr>
          <w:p w14:paraId="25539DF6">
            <w:pPr>
              <w:rPr>
                <w:rFonts w:hint="eastAsia" w:ascii="仿宋_GB2312" w:hAnsi="仿宋_GB2312" w:eastAsia="仿宋_GB2312" w:cs="仿宋_GB2312"/>
                <w:szCs w:val="21"/>
              </w:rPr>
            </w:pPr>
          </w:p>
        </w:tc>
        <w:tc>
          <w:tcPr>
            <w:tcW w:w="207" w:type="pct"/>
            <w:shd w:val="clear" w:color="auto" w:fill="auto"/>
            <w:vAlign w:val="center"/>
          </w:tcPr>
          <w:p w14:paraId="6D99C1C1">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1567819B">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本课程包括中国古代哲学和宗教、中国传统教育、中国古典文学和传统艺术鉴赏能力、中华文明的悠久历史、中华优秀文化的精髓。</w:t>
            </w:r>
          </w:p>
        </w:tc>
      </w:tr>
      <w:tr w14:paraId="3AC9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36E4C6E0">
            <w:pPr>
              <w:rPr>
                <w:rFonts w:hint="eastAsia" w:ascii="仿宋_GB2312" w:hAnsi="仿宋_GB2312" w:eastAsia="仿宋_GB2312" w:cs="仿宋_GB2312"/>
                <w:szCs w:val="21"/>
              </w:rPr>
            </w:pPr>
          </w:p>
        </w:tc>
        <w:tc>
          <w:tcPr>
            <w:tcW w:w="379" w:type="pct"/>
            <w:vMerge w:val="continue"/>
            <w:shd w:val="clear" w:color="auto" w:fill="auto"/>
            <w:vAlign w:val="center"/>
          </w:tcPr>
          <w:p w14:paraId="4DA4B718">
            <w:pPr>
              <w:rPr>
                <w:rFonts w:hint="eastAsia" w:ascii="仿宋_GB2312" w:hAnsi="仿宋_GB2312" w:eastAsia="仿宋_GB2312" w:cs="仿宋_GB2312"/>
                <w:szCs w:val="21"/>
              </w:rPr>
            </w:pPr>
          </w:p>
        </w:tc>
        <w:tc>
          <w:tcPr>
            <w:tcW w:w="207" w:type="pct"/>
            <w:shd w:val="clear" w:color="auto" w:fill="auto"/>
            <w:vAlign w:val="center"/>
          </w:tcPr>
          <w:p w14:paraId="7CF0489D">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55F172F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0095537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36C033A">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641B31A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0AEC1153">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多媒体教室、信息化平台。</w:t>
            </w:r>
          </w:p>
          <w:p w14:paraId="25CBB19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87A1BC7">
            <w:pPr>
              <w:rPr>
                <w:rFonts w:hint="eastAsia" w:ascii="仿宋_GB2312" w:hAnsi="仿宋_GB2312" w:eastAsia="仿宋_GB2312" w:cs="仿宋_GB2312"/>
                <w:szCs w:val="21"/>
              </w:rPr>
            </w:pPr>
            <w:r>
              <w:rPr>
                <w:rFonts w:hint="eastAsia" w:ascii="仿宋_GB2312" w:hAnsi="仿宋_GB2312" w:eastAsia="仿宋_GB2312" w:cs="仿宋_GB2312"/>
                <w:szCs w:val="21"/>
              </w:rPr>
              <w:t>任务驱动教学法，案例教学法。</w:t>
            </w:r>
          </w:p>
          <w:p w14:paraId="430DFE3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21668E8E">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本课程需要任课教师具备中职教师资格，具有丰富的教学经验，热爱传统文化，师德师风表现出色，需要教师多参加社会实践，具备较好的综合素质、文化底蕴。</w:t>
            </w:r>
          </w:p>
          <w:p w14:paraId="3F45E0D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52143BF6">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r w14:paraId="6D39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477ACA3A">
            <w:pPr>
              <w:rPr>
                <w:rFonts w:hint="eastAsia" w:ascii="仿宋_GB2312" w:hAnsi="仿宋_GB2312" w:eastAsia="仿宋_GB2312" w:cs="仿宋_GB2312"/>
                <w:szCs w:val="21"/>
              </w:rPr>
            </w:pPr>
            <w:r>
              <w:rPr>
                <w:rFonts w:hint="eastAsia" w:ascii="仿宋_GB2312" w:hAnsi="仿宋_GB2312" w:eastAsia="仿宋_GB2312" w:cs="仿宋_GB2312"/>
                <w:szCs w:val="21"/>
              </w:rPr>
              <w:t>018</w:t>
            </w:r>
          </w:p>
        </w:tc>
        <w:tc>
          <w:tcPr>
            <w:tcW w:w="379" w:type="pct"/>
            <w:vMerge w:val="restart"/>
            <w:shd w:val="clear" w:color="auto" w:fill="auto"/>
            <w:vAlign w:val="center"/>
          </w:tcPr>
          <w:p w14:paraId="0778D61B">
            <w:pPr>
              <w:rPr>
                <w:rFonts w:hint="eastAsia" w:ascii="仿宋_GB2312" w:hAnsi="仿宋_GB2312" w:eastAsia="仿宋_GB2312" w:cs="仿宋_GB2312"/>
                <w:szCs w:val="21"/>
              </w:rPr>
            </w:pPr>
            <w:r>
              <w:rPr>
                <w:rFonts w:hint="eastAsia" w:ascii="仿宋_GB2312" w:hAnsi="仿宋_GB2312" w:eastAsia="仿宋_GB2312" w:cs="仿宋_GB2312"/>
                <w:szCs w:val="21"/>
              </w:rPr>
              <w:t>就业与创业指导</w:t>
            </w:r>
          </w:p>
        </w:tc>
        <w:tc>
          <w:tcPr>
            <w:tcW w:w="207" w:type="pct"/>
            <w:vMerge w:val="restart"/>
            <w:shd w:val="clear" w:color="auto" w:fill="auto"/>
            <w:vAlign w:val="center"/>
          </w:tcPr>
          <w:p w14:paraId="49D77924">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shd w:val="clear" w:color="auto" w:fill="auto"/>
            <w:vAlign w:val="center"/>
          </w:tcPr>
          <w:p w14:paraId="7EB09D1D">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shd w:val="clear" w:color="auto" w:fill="auto"/>
            <w:vAlign w:val="center"/>
          </w:tcPr>
          <w:p w14:paraId="67AEEC72">
            <w:pPr>
              <w:widowControl/>
              <w:rPr>
                <w:rFonts w:hint="eastAsia" w:ascii="仿宋_GB2312" w:hAnsi="仿宋_GB2312" w:eastAsia="仿宋_GB2312" w:cs="仿宋_GB2312"/>
                <w:spacing w:val="3"/>
                <w:szCs w:val="21"/>
              </w:rPr>
            </w:pPr>
            <w:r>
              <w:rPr>
                <w:rStyle w:val="16"/>
                <w:rFonts w:hint="eastAsia" w:ascii="仿宋_GB2312" w:hAnsi="仿宋_GB2312" w:eastAsia="仿宋_GB2312" w:cs="仿宋_GB2312"/>
                <w:b w:val="0"/>
                <w:bCs w:val="0"/>
                <w:color w:val="060607"/>
                <w:spacing w:val="3"/>
                <w:szCs w:val="21"/>
                <w:shd w:val="clear" w:color="auto" w:fill="FFFFFF"/>
              </w:rPr>
              <w:t>1.</w:t>
            </w:r>
            <w:r>
              <w:rPr>
                <w:rFonts w:hint="eastAsia" w:ascii="仿宋_GB2312" w:hAnsi="仿宋_GB2312" w:eastAsia="仿宋_GB2312" w:cs="仿宋_GB2312"/>
                <w:color w:val="060607"/>
                <w:spacing w:val="3"/>
                <w:szCs w:val="21"/>
                <w:shd w:val="clear" w:color="auto" w:fill="FFFFFF"/>
              </w:rPr>
              <w:t>具备主动创新的意识，激发创业激情，提升创新能力和创业能力；2</w:t>
            </w:r>
            <w:r>
              <w:rPr>
                <w:rStyle w:val="16"/>
                <w:rFonts w:hint="eastAsia" w:ascii="仿宋_GB2312" w:hAnsi="仿宋_GB2312" w:eastAsia="仿宋_GB2312" w:cs="仿宋_GB2312"/>
                <w:b w:val="0"/>
                <w:bCs w:val="0"/>
                <w:color w:val="060607"/>
                <w:spacing w:val="3"/>
                <w:szCs w:val="21"/>
                <w:shd w:val="clear" w:color="auto" w:fill="FFFFFF"/>
              </w:rPr>
              <w:t>.具有</w:t>
            </w:r>
            <w:r>
              <w:rPr>
                <w:rFonts w:hint="eastAsia" w:ascii="仿宋_GB2312" w:hAnsi="仿宋_GB2312" w:eastAsia="仿宋_GB2312" w:cs="仿宋_GB2312"/>
                <w:color w:val="060607"/>
                <w:spacing w:val="3"/>
                <w:szCs w:val="21"/>
                <w:shd w:val="clear" w:color="auto" w:fill="FFFFFF"/>
              </w:rPr>
              <w:t>全方位提升创新、合作、执着的创业素质，提高社会责任感和创业精神；</w:t>
            </w:r>
          </w:p>
          <w:p w14:paraId="3CBB03C1">
            <w:pPr>
              <w:widowControl/>
              <w:rPr>
                <w:rFonts w:hint="eastAsia" w:ascii="仿宋_GB2312" w:hAnsi="仿宋_GB2312" w:eastAsia="仿宋_GB2312" w:cs="仿宋_GB2312"/>
                <w:szCs w:val="21"/>
              </w:rPr>
            </w:pPr>
            <w:r>
              <w:rPr>
                <w:rStyle w:val="16"/>
                <w:rFonts w:hint="eastAsia" w:ascii="仿宋_GB2312" w:hAnsi="仿宋_GB2312" w:eastAsia="仿宋_GB2312" w:cs="仿宋_GB2312"/>
                <w:b w:val="0"/>
                <w:bCs w:val="0"/>
                <w:color w:val="060607"/>
                <w:spacing w:val="3"/>
                <w:szCs w:val="21"/>
                <w:shd w:val="clear" w:color="auto" w:fill="FFFFFF"/>
              </w:rPr>
              <w:t>3.有正确的职业观念和职业理想</w:t>
            </w:r>
            <w:r>
              <w:rPr>
                <w:rFonts w:hint="eastAsia" w:ascii="仿宋_GB2312" w:hAnsi="仿宋_GB2312" w:eastAsia="仿宋_GB2312" w:cs="仿宋_GB2312"/>
                <w:color w:val="060607"/>
                <w:spacing w:val="3"/>
                <w:szCs w:val="21"/>
                <w:shd w:val="clear" w:color="auto" w:fill="FFFFFF"/>
              </w:rPr>
              <w:t>，树立正确的职业观念和职业理想，形成良好的职业道德。</w:t>
            </w:r>
          </w:p>
        </w:tc>
      </w:tr>
      <w:tr w14:paraId="4F87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CA77040">
            <w:pPr>
              <w:rPr>
                <w:rFonts w:hint="eastAsia" w:ascii="仿宋_GB2312" w:hAnsi="仿宋_GB2312" w:eastAsia="仿宋_GB2312" w:cs="仿宋_GB2312"/>
                <w:szCs w:val="21"/>
              </w:rPr>
            </w:pPr>
          </w:p>
        </w:tc>
        <w:tc>
          <w:tcPr>
            <w:tcW w:w="379" w:type="pct"/>
            <w:vMerge w:val="continue"/>
            <w:shd w:val="clear" w:color="auto" w:fill="auto"/>
            <w:vAlign w:val="center"/>
          </w:tcPr>
          <w:p w14:paraId="74DAFD46">
            <w:pPr>
              <w:rPr>
                <w:rFonts w:hint="eastAsia" w:ascii="仿宋_GB2312" w:hAnsi="仿宋_GB2312" w:eastAsia="仿宋_GB2312" w:cs="仿宋_GB2312"/>
                <w:szCs w:val="21"/>
              </w:rPr>
            </w:pPr>
          </w:p>
        </w:tc>
        <w:tc>
          <w:tcPr>
            <w:tcW w:w="207" w:type="pct"/>
            <w:vMerge w:val="continue"/>
            <w:shd w:val="clear" w:color="auto" w:fill="auto"/>
            <w:vAlign w:val="center"/>
          </w:tcPr>
          <w:p w14:paraId="7883210B">
            <w:pPr>
              <w:rPr>
                <w:rFonts w:hint="eastAsia" w:ascii="仿宋_GB2312" w:hAnsi="仿宋_GB2312" w:eastAsia="仿宋_GB2312" w:cs="仿宋_GB2312"/>
                <w:szCs w:val="21"/>
              </w:rPr>
            </w:pPr>
          </w:p>
        </w:tc>
        <w:tc>
          <w:tcPr>
            <w:tcW w:w="287" w:type="pct"/>
            <w:gridSpan w:val="2"/>
            <w:shd w:val="clear" w:color="auto" w:fill="auto"/>
            <w:vAlign w:val="center"/>
          </w:tcPr>
          <w:p w14:paraId="01BCF0EC">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shd w:val="clear" w:color="auto" w:fill="auto"/>
            <w:vAlign w:val="center"/>
          </w:tcPr>
          <w:p w14:paraId="203F42DE">
            <w:pPr>
              <w:rPr>
                <w:rFonts w:hint="eastAsia" w:ascii="仿宋_GB2312" w:hAnsi="仿宋_GB2312" w:eastAsia="仿宋_GB2312" w:cs="仿宋_GB2312"/>
                <w:szCs w:val="21"/>
              </w:rPr>
            </w:pPr>
            <w:r>
              <w:rPr>
                <w:rFonts w:hint="eastAsia" w:ascii="仿宋_GB2312" w:hAnsi="仿宋_GB2312" w:eastAsia="仿宋_GB2312" w:cs="仿宋_GB2312"/>
                <w:szCs w:val="21"/>
              </w:rPr>
              <w:t>1.熟悉并掌握创新思维提升的基本方法；</w:t>
            </w:r>
          </w:p>
          <w:p w14:paraId="6D90189C">
            <w:pPr>
              <w:rPr>
                <w:rFonts w:hint="eastAsia" w:ascii="仿宋_GB2312" w:hAnsi="仿宋_GB2312" w:eastAsia="仿宋_GB2312" w:cs="仿宋_GB2312"/>
                <w:szCs w:val="21"/>
              </w:rPr>
            </w:pPr>
            <w:r>
              <w:rPr>
                <w:rFonts w:hint="eastAsia" w:ascii="仿宋_GB2312" w:hAnsi="仿宋_GB2312" w:eastAsia="仿宋_GB2312" w:cs="仿宋_GB2312"/>
                <w:szCs w:val="21"/>
              </w:rPr>
              <w:t>2.了解创业的概念和意义；</w:t>
            </w:r>
          </w:p>
          <w:p w14:paraId="232936B6">
            <w:pPr>
              <w:rPr>
                <w:rFonts w:hint="eastAsia" w:ascii="仿宋_GB2312" w:hAnsi="仿宋_GB2312" w:eastAsia="仿宋_GB2312" w:cs="仿宋_GB2312"/>
                <w:szCs w:val="21"/>
              </w:rPr>
            </w:pPr>
            <w:r>
              <w:rPr>
                <w:rFonts w:hint="eastAsia" w:ascii="仿宋_GB2312" w:hAnsi="仿宋_GB2312" w:eastAsia="仿宋_GB2312" w:cs="仿宋_GB2312"/>
                <w:szCs w:val="21"/>
              </w:rPr>
              <w:t>3.了解创业需具备的素质，掌握提升创业素质和创业能力的方法；</w:t>
            </w:r>
          </w:p>
          <w:p w14:paraId="1A573994">
            <w:pPr>
              <w:rPr>
                <w:rFonts w:hint="eastAsia" w:ascii="仿宋_GB2312" w:hAnsi="仿宋_GB2312" w:eastAsia="仿宋_GB2312" w:cs="仿宋_GB2312"/>
                <w:szCs w:val="21"/>
              </w:rPr>
            </w:pPr>
            <w:r>
              <w:rPr>
                <w:rFonts w:hint="eastAsia" w:ascii="仿宋_GB2312" w:hAnsi="仿宋_GB2312" w:eastAsia="仿宋_GB2312" w:cs="仿宋_GB2312"/>
                <w:szCs w:val="21"/>
              </w:rPr>
              <w:t>4.了解和熟悉创业资源的相关知识；</w:t>
            </w:r>
          </w:p>
          <w:p w14:paraId="365C9E8C">
            <w:pPr>
              <w:rPr>
                <w:rFonts w:hint="eastAsia" w:ascii="仿宋_GB2312" w:hAnsi="仿宋_GB2312" w:eastAsia="仿宋_GB2312" w:cs="仿宋_GB2312"/>
                <w:szCs w:val="21"/>
              </w:rPr>
            </w:pPr>
            <w:r>
              <w:rPr>
                <w:rFonts w:hint="eastAsia" w:ascii="仿宋_GB2312" w:hAnsi="仿宋_GB2312" w:eastAsia="仿宋_GB2312" w:cs="仿宋_GB2312"/>
                <w:szCs w:val="21"/>
              </w:rPr>
              <w:t>5.掌握初创企业运营的决策和技巧。</w:t>
            </w:r>
          </w:p>
        </w:tc>
      </w:tr>
      <w:tr w14:paraId="6234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1AFD55D6">
            <w:pPr>
              <w:rPr>
                <w:rFonts w:hint="eastAsia" w:ascii="仿宋_GB2312" w:hAnsi="仿宋_GB2312" w:eastAsia="仿宋_GB2312" w:cs="仿宋_GB2312"/>
                <w:szCs w:val="21"/>
              </w:rPr>
            </w:pPr>
          </w:p>
        </w:tc>
        <w:tc>
          <w:tcPr>
            <w:tcW w:w="379" w:type="pct"/>
            <w:vMerge w:val="continue"/>
            <w:shd w:val="clear" w:color="auto" w:fill="auto"/>
            <w:vAlign w:val="center"/>
          </w:tcPr>
          <w:p w14:paraId="0C4D13BA">
            <w:pPr>
              <w:rPr>
                <w:rFonts w:hint="eastAsia" w:ascii="仿宋_GB2312" w:hAnsi="仿宋_GB2312" w:eastAsia="仿宋_GB2312" w:cs="仿宋_GB2312"/>
                <w:szCs w:val="21"/>
              </w:rPr>
            </w:pPr>
          </w:p>
        </w:tc>
        <w:tc>
          <w:tcPr>
            <w:tcW w:w="207" w:type="pct"/>
            <w:vMerge w:val="continue"/>
            <w:shd w:val="clear" w:color="auto" w:fill="auto"/>
            <w:vAlign w:val="center"/>
          </w:tcPr>
          <w:p w14:paraId="15582909">
            <w:pPr>
              <w:rPr>
                <w:rFonts w:hint="eastAsia" w:ascii="仿宋_GB2312" w:hAnsi="仿宋_GB2312" w:eastAsia="仿宋_GB2312" w:cs="仿宋_GB2312"/>
                <w:szCs w:val="21"/>
              </w:rPr>
            </w:pPr>
          </w:p>
        </w:tc>
        <w:tc>
          <w:tcPr>
            <w:tcW w:w="287" w:type="pct"/>
            <w:gridSpan w:val="2"/>
            <w:shd w:val="clear" w:color="auto" w:fill="auto"/>
            <w:vAlign w:val="center"/>
          </w:tcPr>
          <w:p w14:paraId="474122E5">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shd w:val="clear" w:color="auto" w:fill="auto"/>
            <w:vAlign w:val="center"/>
          </w:tcPr>
          <w:p w14:paraId="6CD3F982">
            <w:pPr>
              <w:widowControl/>
              <w:rPr>
                <w:rFonts w:hint="eastAsia" w:ascii="仿宋_GB2312" w:hAnsi="仿宋_GB2312" w:eastAsia="仿宋_GB2312" w:cs="仿宋_GB2312"/>
                <w:spacing w:val="3"/>
                <w:szCs w:val="21"/>
              </w:rPr>
            </w:pPr>
            <w:r>
              <w:rPr>
                <w:rStyle w:val="16"/>
                <w:rFonts w:hint="eastAsia" w:ascii="仿宋_GB2312" w:hAnsi="仿宋_GB2312" w:eastAsia="仿宋_GB2312" w:cs="仿宋_GB2312"/>
                <w:b w:val="0"/>
                <w:bCs w:val="0"/>
                <w:color w:val="060607"/>
                <w:spacing w:val="3"/>
                <w:szCs w:val="21"/>
                <w:shd w:val="clear" w:color="auto" w:fill="FFFFFF"/>
              </w:rPr>
              <w:t>1.能够</w:t>
            </w:r>
            <w:r>
              <w:rPr>
                <w:rFonts w:hint="eastAsia" w:ascii="仿宋_GB2312" w:hAnsi="仿宋_GB2312" w:eastAsia="仿宋_GB2312" w:cs="仿宋_GB2312"/>
                <w:color w:val="060607"/>
                <w:spacing w:val="3"/>
                <w:szCs w:val="21"/>
                <w:shd w:val="clear" w:color="auto" w:fill="FFFFFF"/>
              </w:rPr>
              <w:t>培养和增强创新、创业意识，培养创新创业的科学思维能力；</w:t>
            </w:r>
          </w:p>
          <w:p w14:paraId="5A59854A">
            <w:pPr>
              <w:widowControl/>
              <w:rPr>
                <w:rFonts w:hint="eastAsia" w:ascii="仿宋_GB2312" w:hAnsi="仿宋_GB2312" w:eastAsia="仿宋_GB2312" w:cs="仿宋_GB2312"/>
                <w:spacing w:val="3"/>
                <w:szCs w:val="21"/>
              </w:rPr>
            </w:pPr>
            <w:r>
              <w:rPr>
                <w:rStyle w:val="16"/>
                <w:rFonts w:hint="eastAsia" w:ascii="仿宋_GB2312" w:hAnsi="仿宋_GB2312" w:eastAsia="仿宋_GB2312" w:cs="仿宋_GB2312"/>
                <w:b w:val="0"/>
                <w:bCs w:val="0"/>
                <w:color w:val="060607"/>
                <w:spacing w:val="3"/>
                <w:szCs w:val="21"/>
                <w:shd w:val="clear" w:color="auto" w:fill="FFFFFF"/>
              </w:rPr>
              <w:t>2.</w:t>
            </w:r>
            <w:r>
              <w:rPr>
                <w:rFonts w:hint="eastAsia" w:ascii="仿宋_GB2312" w:hAnsi="仿宋_GB2312" w:eastAsia="仿宋_GB2312" w:cs="仿宋_GB2312"/>
                <w:color w:val="060607"/>
                <w:spacing w:val="3"/>
                <w:szCs w:val="21"/>
                <w:shd w:val="clear" w:color="auto" w:fill="FFFFFF"/>
              </w:rPr>
              <w:t>具备创业过程中基本的财务计算与分配能力；</w:t>
            </w:r>
          </w:p>
          <w:p w14:paraId="5C5639D7">
            <w:pPr>
              <w:widowControl/>
              <w:rPr>
                <w:rFonts w:hint="eastAsia" w:ascii="仿宋_GB2312" w:hAnsi="仿宋_GB2312" w:eastAsia="仿宋_GB2312" w:cs="仿宋_GB2312"/>
                <w:spacing w:val="3"/>
                <w:szCs w:val="21"/>
              </w:rPr>
            </w:pPr>
            <w:r>
              <w:rPr>
                <w:rStyle w:val="16"/>
                <w:rFonts w:hint="eastAsia" w:ascii="仿宋_GB2312" w:hAnsi="仿宋_GB2312" w:eastAsia="仿宋_GB2312" w:cs="仿宋_GB2312"/>
                <w:b w:val="0"/>
                <w:bCs w:val="0"/>
                <w:color w:val="060607"/>
                <w:spacing w:val="3"/>
                <w:szCs w:val="21"/>
                <w:shd w:val="clear" w:color="auto" w:fill="FFFFFF"/>
              </w:rPr>
              <w:t>3.</w:t>
            </w:r>
            <w:r>
              <w:rPr>
                <w:rFonts w:hint="eastAsia" w:ascii="仿宋_GB2312" w:hAnsi="仿宋_GB2312" w:eastAsia="仿宋_GB2312" w:cs="仿宋_GB2312"/>
                <w:color w:val="060607"/>
                <w:spacing w:val="3"/>
                <w:szCs w:val="21"/>
                <w:shd w:val="clear" w:color="auto" w:fill="FFFFFF"/>
              </w:rPr>
              <w:t>掌握在项目运营过程中的基本的分析、概括和总结的能力；</w:t>
            </w:r>
          </w:p>
          <w:p w14:paraId="216C4348">
            <w:pPr>
              <w:widowControl/>
              <w:rPr>
                <w:rFonts w:hint="eastAsia" w:ascii="仿宋_GB2312" w:hAnsi="仿宋_GB2312" w:eastAsia="仿宋_GB2312" w:cs="仿宋_GB2312"/>
                <w:spacing w:val="3"/>
                <w:szCs w:val="21"/>
              </w:rPr>
            </w:pPr>
            <w:r>
              <w:rPr>
                <w:rStyle w:val="16"/>
                <w:rFonts w:hint="eastAsia" w:ascii="仿宋_GB2312" w:hAnsi="仿宋_GB2312" w:eastAsia="仿宋_GB2312" w:cs="仿宋_GB2312"/>
                <w:b w:val="0"/>
                <w:bCs w:val="0"/>
                <w:color w:val="060607"/>
                <w:spacing w:val="3"/>
                <w:szCs w:val="21"/>
                <w:shd w:val="clear" w:color="auto" w:fill="FFFFFF"/>
              </w:rPr>
              <w:t>4.能具有</w:t>
            </w:r>
            <w:r>
              <w:rPr>
                <w:rFonts w:hint="eastAsia" w:ascii="仿宋_GB2312" w:hAnsi="仿宋_GB2312" w:eastAsia="仿宋_GB2312" w:cs="仿宋_GB2312"/>
                <w:color w:val="060607"/>
                <w:spacing w:val="3"/>
                <w:szCs w:val="21"/>
                <w:shd w:val="clear" w:color="auto" w:fill="FFFFFF"/>
              </w:rPr>
              <w:t>培养社交能力，提升信息获取与利用能力，提高团队合作能力；</w:t>
            </w:r>
          </w:p>
          <w:p w14:paraId="67577655">
            <w:pPr>
              <w:widowControl/>
              <w:rPr>
                <w:rFonts w:hint="eastAsia" w:ascii="仿宋_GB2312" w:hAnsi="仿宋_GB2312" w:eastAsia="仿宋_GB2312" w:cs="仿宋_GB2312"/>
                <w:szCs w:val="21"/>
              </w:rPr>
            </w:pPr>
            <w:r>
              <w:rPr>
                <w:rStyle w:val="16"/>
                <w:rFonts w:hint="eastAsia" w:ascii="仿宋_GB2312" w:hAnsi="仿宋_GB2312" w:eastAsia="仿宋_GB2312" w:cs="仿宋_GB2312"/>
                <w:b w:val="0"/>
                <w:bCs w:val="0"/>
                <w:color w:val="060607"/>
                <w:spacing w:val="3"/>
                <w:szCs w:val="21"/>
                <w:shd w:val="clear" w:color="auto" w:fill="FFFFFF"/>
              </w:rPr>
              <w:t>5.</w:t>
            </w:r>
            <w:r>
              <w:rPr>
                <w:rFonts w:hint="eastAsia" w:ascii="仿宋_GB2312" w:hAnsi="仿宋_GB2312" w:eastAsia="仿宋_GB2312" w:cs="仿宋_GB2312"/>
                <w:color w:val="060607"/>
                <w:spacing w:val="3"/>
                <w:szCs w:val="21"/>
                <w:shd w:val="clear" w:color="auto" w:fill="FFFFFF"/>
              </w:rPr>
              <w:t>能具备主动适应市场大趋势，进行市场分析的能力。</w:t>
            </w:r>
          </w:p>
        </w:tc>
      </w:tr>
      <w:tr w14:paraId="0959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5F3D1AF">
            <w:pPr>
              <w:rPr>
                <w:rFonts w:hint="eastAsia" w:ascii="仿宋_GB2312" w:hAnsi="仿宋_GB2312" w:eastAsia="仿宋_GB2312" w:cs="仿宋_GB2312"/>
                <w:szCs w:val="21"/>
              </w:rPr>
            </w:pPr>
          </w:p>
        </w:tc>
        <w:tc>
          <w:tcPr>
            <w:tcW w:w="379" w:type="pct"/>
            <w:vMerge w:val="continue"/>
            <w:shd w:val="clear" w:color="auto" w:fill="auto"/>
            <w:vAlign w:val="center"/>
          </w:tcPr>
          <w:p w14:paraId="776E0BCE">
            <w:pPr>
              <w:rPr>
                <w:rFonts w:hint="eastAsia" w:ascii="仿宋_GB2312" w:hAnsi="仿宋_GB2312" w:eastAsia="仿宋_GB2312" w:cs="仿宋_GB2312"/>
                <w:szCs w:val="21"/>
              </w:rPr>
            </w:pPr>
          </w:p>
        </w:tc>
        <w:tc>
          <w:tcPr>
            <w:tcW w:w="207" w:type="pct"/>
            <w:shd w:val="clear" w:color="auto" w:fill="auto"/>
            <w:vAlign w:val="center"/>
          </w:tcPr>
          <w:p w14:paraId="56056BB6">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5289FC45">
            <w:pPr>
              <w:widowControl/>
              <w:shd w:val="clear" w:color="auto" w:fill="FFFFFF"/>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包括就业指导和创业指导。就业指导主要内容有职业指导教育、就业服务、职业生涯咨询、职业生涯规划指导和职业探索。创业指导主要内容有创新创业教育、创业者和创业团队、创业计划书、创业管理、赛事指导、创新意识与创新思维培养、创业项目选定与评估和用创新带动创业等内容。</w:t>
            </w:r>
          </w:p>
        </w:tc>
      </w:tr>
      <w:tr w14:paraId="16D3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C290324">
            <w:pPr>
              <w:rPr>
                <w:rFonts w:hint="eastAsia" w:ascii="仿宋_GB2312" w:hAnsi="仿宋_GB2312" w:eastAsia="仿宋_GB2312" w:cs="仿宋_GB2312"/>
                <w:szCs w:val="21"/>
              </w:rPr>
            </w:pPr>
          </w:p>
        </w:tc>
        <w:tc>
          <w:tcPr>
            <w:tcW w:w="379" w:type="pct"/>
            <w:vMerge w:val="continue"/>
            <w:shd w:val="clear" w:color="auto" w:fill="auto"/>
            <w:vAlign w:val="center"/>
          </w:tcPr>
          <w:p w14:paraId="1EA07289">
            <w:pPr>
              <w:rPr>
                <w:rFonts w:hint="eastAsia" w:ascii="仿宋_GB2312" w:hAnsi="仿宋_GB2312" w:eastAsia="仿宋_GB2312" w:cs="仿宋_GB2312"/>
                <w:szCs w:val="21"/>
              </w:rPr>
            </w:pPr>
          </w:p>
        </w:tc>
        <w:tc>
          <w:tcPr>
            <w:tcW w:w="207" w:type="pct"/>
            <w:shd w:val="clear" w:color="auto" w:fill="auto"/>
            <w:vAlign w:val="center"/>
          </w:tcPr>
          <w:p w14:paraId="6FCF7148">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4985B62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2049C5C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6F62FB62">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2657DF1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BD438F7">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4BC9DDF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FE1FAA3">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165051A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1CCF2D4">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1E6CFEE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633AF7EC">
            <w:pPr>
              <w:rPr>
                <w:rFonts w:hint="eastAsia" w:ascii="仿宋_GB2312" w:hAnsi="仿宋_GB2312" w:eastAsia="仿宋_GB2312" w:cs="仿宋_GB2312"/>
                <w:szCs w:val="21"/>
              </w:rPr>
            </w:pPr>
            <w:r>
              <w:rPr>
                <w:rFonts w:hint="eastAsia" w:ascii="仿宋_GB2312" w:hAnsi="仿宋_GB2312" w:eastAsia="仿宋_GB2312" w:cs="仿宋_GB2312"/>
                <w:szCs w:val="21"/>
              </w:rPr>
              <w:t>实践考核，实践考核占期末考核成绩占50%，平时成绩占50%。平时成绩包括考勤、教师评价，小组评价。</w:t>
            </w:r>
          </w:p>
        </w:tc>
      </w:tr>
      <w:tr w14:paraId="4CBE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shd w:val="clear" w:color="auto" w:fill="auto"/>
            <w:vAlign w:val="center"/>
          </w:tcPr>
          <w:p w14:paraId="61DC4A50">
            <w:pPr>
              <w:rPr>
                <w:rFonts w:hint="eastAsia" w:ascii="仿宋_GB2312" w:hAnsi="仿宋_GB2312" w:eastAsia="仿宋_GB2312" w:cs="仿宋_GB2312"/>
                <w:szCs w:val="21"/>
              </w:rPr>
            </w:pPr>
            <w:r>
              <w:rPr>
                <w:rFonts w:hint="eastAsia" w:ascii="仿宋_GB2312" w:hAnsi="仿宋_GB2312" w:eastAsia="仿宋_GB2312" w:cs="仿宋_GB2312"/>
                <w:szCs w:val="21"/>
              </w:rPr>
              <w:t>019</w:t>
            </w:r>
          </w:p>
        </w:tc>
        <w:tc>
          <w:tcPr>
            <w:tcW w:w="379" w:type="pct"/>
            <w:vMerge w:val="restart"/>
            <w:shd w:val="clear" w:color="auto" w:fill="auto"/>
            <w:vAlign w:val="center"/>
          </w:tcPr>
          <w:p w14:paraId="7B18F2D7">
            <w:pPr>
              <w:rPr>
                <w:rFonts w:hint="eastAsia" w:ascii="仿宋_GB2312" w:hAnsi="仿宋_GB2312" w:eastAsia="仿宋_GB2312" w:cs="仿宋_GB2312"/>
                <w:szCs w:val="21"/>
              </w:rPr>
            </w:pPr>
            <w:r>
              <w:rPr>
                <w:rFonts w:hint="eastAsia" w:ascii="仿宋_GB2312" w:hAnsi="仿宋_GB2312" w:eastAsia="仿宋_GB2312" w:cs="仿宋_GB2312"/>
                <w:szCs w:val="21"/>
              </w:rPr>
              <w:t>物理</w:t>
            </w:r>
          </w:p>
        </w:tc>
        <w:tc>
          <w:tcPr>
            <w:tcW w:w="207" w:type="pct"/>
            <w:vMerge w:val="restart"/>
            <w:shd w:val="clear" w:color="auto" w:fill="auto"/>
            <w:vAlign w:val="center"/>
          </w:tcPr>
          <w:p w14:paraId="7F5F5CA8">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shd w:val="clear" w:color="auto" w:fill="auto"/>
            <w:vAlign w:val="center"/>
          </w:tcPr>
          <w:p w14:paraId="0D81BADC">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shd w:val="clear" w:color="auto" w:fill="auto"/>
            <w:vAlign w:val="center"/>
          </w:tcPr>
          <w:p w14:paraId="77DC9D53">
            <w:pPr>
              <w:rPr>
                <w:rFonts w:hint="eastAsia" w:ascii="仿宋_GB2312" w:hAnsi="仿宋_GB2312" w:eastAsia="仿宋_GB2312" w:cs="仿宋_GB2312"/>
                <w:szCs w:val="21"/>
              </w:rPr>
            </w:pPr>
            <w:r>
              <w:rPr>
                <w:rFonts w:hint="eastAsia" w:ascii="仿宋_GB2312" w:hAnsi="仿宋_GB2312" w:eastAsia="仿宋_GB2312" w:cs="仿宋_GB2312"/>
                <w:szCs w:val="21"/>
              </w:rPr>
              <w:t>1.动手实践增强知识领悟的意识；</w:t>
            </w:r>
          </w:p>
          <w:p w14:paraId="1F79DDB6">
            <w:pPr>
              <w:rPr>
                <w:rFonts w:hint="eastAsia" w:ascii="仿宋_GB2312" w:hAnsi="仿宋_GB2312" w:eastAsia="仿宋_GB2312" w:cs="仿宋_GB2312"/>
                <w:szCs w:val="21"/>
              </w:rPr>
            </w:pPr>
            <w:r>
              <w:rPr>
                <w:rFonts w:hint="eastAsia" w:ascii="仿宋_GB2312" w:hAnsi="仿宋_GB2312" w:eastAsia="仿宋_GB2312" w:cs="仿宋_GB2312"/>
                <w:szCs w:val="21"/>
              </w:rPr>
              <w:t>2.实事求是、一丝不苟、精益求精的科学态度和精神品质；</w:t>
            </w:r>
          </w:p>
          <w:p w14:paraId="54C7B0A1">
            <w:pPr>
              <w:rPr>
                <w:rFonts w:hint="eastAsia" w:ascii="仿宋_GB2312" w:hAnsi="仿宋_GB2312" w:eastAsia="仿宋_GB2312" w:cs="仿宋_GB2312"/>
                <w:szCs w:val="21"/>
              </w:rPr>
            </w:pPr>
            <w:r>
              <w:rPr>
                <w:rFonts w:hint="eastAsia" w:ascii="仿宋_GB2312" w:hAnsi="仿宋_GB2312" w:eastAsia="仿宋_GB2312" w:cs="仿宋_GB2312"/>
                <w:szCs w:val="21"/>
              </w:rPr>
              <w:t>3.具有主动与他人合作交流的意愿和能力；</w:t>
            </w:r>
          </w:p>
          <w:p w14:paraId="30D99FF7">
            <w:pPr>
              <w:rPr>
                <w:rFonts w:hint="eastAsia" w:ascii="仿宋_GB2312" w:hAnsi="仿宋_GB2312" w:eastAsia="仿宋_GB2312" w:cs="仿宋_GB2312"/>
                <w:szCs w:val="21"/>
              </w:rPr>
            </w:pPr>
            <w:r>
              <w:rPr>
                <w:rFonts w:hint="eastAsia" w:ascii="仿宋_GB2312" w:hAnsi="仿宋_GB2312" w:eastAsia="仿宋_GB2312" w:cs="仿宋_GB2312"/>
                <w:szCs w:val="21"/>
              </w:rPr>
              <w:t>4.形成节能意识、环保意识，自觉践行绿色生活理念，增强可持续发展的社会责任感。</w:t>
            </w:r>
          </w:p>
        </w:tc>
      </w:tr>
      <w:tr w14:paraId="47D5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2F147F67">
            <w:pPr>
              <w:rPr>
                <w:rFonts w:hint="eastAsia" w:ascii="仿宋_GB2312" w:hAnsi="仿宋_GB2312" w:eastAsia="仿宋_GB2312" w:cs="仿宋_GB2312"/>
                <w:szCs w:val="21"/>
              </w:rPr>
            </w:pPr>
          </w:p>
        </w:tc>
        <w:tc>
          <w:tcPr>
            <w:tcW w:w="379" w:type="pct"/>
            <w:vMerge w:val="continue"/>
            <w:shd w:val="clear" w:color="auto" w:fill="auto"/>
            <w:vAlign w:val="center"/>
          </w:tcPr>
          <w:p w14:paraId="3E9627BC">
            <w:pPr>
              <w:rPr>
                <w:rFonts w:hint="eastAsia" w:ascii="仿宋_GB2312" w:hAnsi="仿宋_GB2312" w:eastAsia="仿宋_GB2312" w:cs="仿宋_GB2312"/>
                <w:szCs w:val="21"/>
              </w:rPr>
            </w:pPr>
          </w:p>
        </w:tc>
        <w:tc>
          <w:tcPr>
            <w:tcW w:w="207" w:type="pct"/>
            <w:vMerge w:val="continue"/>
            <w:shd w:val="clear" w:color="auto" w:fill="auto"/>
            <w:vAlign w:val="center"/>
          </w:tcPr>
          <w:p w14:paraId="62BDBA43">
            <w:pPr>
              <w:adjustRightInd w:val="0"/>
              <w:jc w:val="center"/>
              <w:rPr>
                <w:rFonts w:hint="eastAsia" w:ascii="仿宋_GB2312" w:hAnsi="仿宋_GB2312" w:eastAsia="仿宋_GB2312" w:cs="仿宋_GB2312"/>
                <w:szCs w:val="21"/>
              </w:rPr>
            </w:pPr>
          </w:p>
        </w:tc>
        <w:tc>
          <w:tcPr>
            <w:tcW w:w="287" w:type="pct"/>
            <w:gridSpan w:val="2"/>
            <w:shd w:val="clear" w:color="auto" w:fill="auto"/>
            <w:vAlign w:val="center"/>
          </w:tcPr>
          <w:p w14:paraId="3C896829">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shd w:val="clear" w:color="auto" w:fill="auto"/>
            <w:vAlign w:val="center"/>
          </w:tcPr>
          <w:p w14:paraId="14062D31">
            <w:pPr>
              <w:rPr>
                <w:rFonts w:hint="eastAsia" w:ascii="仿宋_GB2312" w:hAnsi="仿宋_GB2312" w:eastAsia="仿宋_GB2312" w:cs="仿宋_GB2312"/>
                <w:szCs w:val="21"/>
              </w:rPr>
            </w:pPr>
            <w:r>
              <w:rPr>
                <w:rFonts w:hint="eastAsia" w:ascii="仿宋_GB2312" w:hAnsi="仿宋_GB2312" w:eastAsia="仿宋_GB2312" w:cs="仿宋_GB2312"/>
                <w:szCs w:val="21"/>
              </w:rPr>
              <w:t>1.了解物质结构、运动与相互作用、能量等方面的基本概念和规律；</w:t>
            </w:r>
          </w:p>
          <w:p w14:paraId="276E502E">
            <w:pPr>
              <w:rPr>
                <w:rFonts w:hint="eastAsia" w:ascii="仿宋_GB2312" w:hAnsi="仿宋_GB2312" w:eastAsia="仿宋_GB2312" w:cs="仿宋_GB2312"/>
                <w:szCs w:val="21"/>
              </w:rPr>
            </w:pPr>
            <w:r>
              <w:rPr>
                <w:rFonts w:hint="eastAsia" w:ascii="仿宋_GB2312" w:hAnsi="仿宋_GB2312" w:eastAsia="仿宋_GB2312" w:cs="仿宋_GB2312"/>
                <w:szCs w:val="21"/>
              </w:rPr>
              <w:t>2.了解基本的物理观念；</w:t>
            </w:r>
          </w:p>
          <w:p w14:paraId="27849F0D">
            <w:pPr>
              <w:rPr>
                <w:rFonts w:hint="eastAsia" w:ascii="仿宋_GB2312" w:hAnsi="仿宋_GB2312" w:eastAsia="仿宋_GB2312" w:cs="仿宋_GB2312"/>
                <w:szCs w:val="21"/>
              </w:rPr>
            </w:pPr>
            <w:r>
              <w:rPr>
                <w:rFonts w:hint="eastAsia" w:ascii="仿宋_GB2312" w:hAnsi="仿宋_GB2312" w:eastAsia="仿宋_GB2312" w:cs="仿宋_GB2312"/>
                <w:szCs w:val="21"/>
              </w:rPr>
              <w:t>3.了解物理在生产、生活和科学技术中的运用，初步；</w:t>
            </w:r>
          </w:p>
          <w:p w14:paraId="5FC195DA">
            <w:pPr>
              <w:rPr>
                <w:rFonts w:hint="eastAsia" w:ascii="仿宋_GB2312" w:hAnsi="仿宋_GB2312" w:eastAsia="仿宋_GB2312" w:cs="仿宋_GB2312"/>
                <w:szCs w:val="21"/>
              </w:rPr>
            </w:pPr>
            <w:r>
              <w:rPr>
                <w:rFonts w:hint="eastAsia" w:ascii="仿宋_GB2312" w:hAnsi="仿宋_GB2312" w:eastAsia="仿宋_GB2312" w:cs="仿宋_GB2312"/>
                <w:szCs w:val="21"/>
              </w:rPr>
              <w:t>4.了解物理与科技进步及现代工程技术的紧密联系；</w:t>
            </w:r>
          </w:p>
          <w:p w14:paraId="16BF5832">
            <w:pPr>
              <w:rPr>
                <w:rFonts w:hint="eastAsia" w:ascii="仿宋_GB2312" w:hAnsi="仿宋_GB2312" w:eastAsia="仿宋_GB2312" w:cs="仿宋_GB2312"/>
                <w:szCs w:val="21"/>
              </w:rPr>
            </w:pPr>
            <w:r>
              <w:rPr>
                <w:rFonts w:hint="eastAsia" w:ascii="仿宋_GB2312" w:hAnsi="仿宋_GB2312" w:eastAsia="仿宋_GB2312" w:cs="仿宋_GB2312"/>
                <w:szCs w:val="21"/>
              </w:rPr>
              <w:t>5.了解我国传统技术及当今处于世界领先水平的科技成果。</w:t>
            </w:r>
          </w:p>
        </w:tc>
      </w:tr>
      <w:tr w14:paraId="7007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09536F91">
            <w:pPr>
              <w:rPr>
                <w:rFonts w:hint="eastAsia" w:ascii="仿宋_GB2312" w:hAnsi="仿宋_GB2312" w:eastAsia="仿宋_GB2312" w:cs="仿宋_GB2312"/>
                <w:szCs w:val="21"/>
              </w:rPr>
            </w:pPr>
          </w:p>
        </w:tc>
        <w:tc>
          <w:tcPr>
            <w:tcW w:w="379" w:type="pct"/>
            <w:vMerge w:val="continue"/>
            <w:shd w:val="clear" w:color="auto" w:fill="auto"/>
            <w:vAlign w:val="center"/>
          </w:tcPr>
          <w:p w14:paraId="5C5C6E1F">
            <w:pPr>
              <w:rPr>
                <w:rFonts w:hint="eastAsia" w:ascii="仿宋_GB2312" w:hAnsi="仿宋_GB2312" w:eastAsia="仿宋_GB2312" w:cs="仿宋_GB2312"/>
                <w:szCs w:val="21"/>
              </w:rPr>
            </w:pPr>
          </w:p>
        </w:tc>
        <w:tc>
          <w:tcPr>
            <w:tcW w:w="207" w:type="pct"/>
            <w:vMerge w:val="continue"/>
            <w:shd w:val="clear" w:color="auto" w:fill="auto"/>
            <w:vAlign w:val="center"/>
          </w:tcPr>
          <w:p w14:paraId="37324FFD">
            <w:pPr>
              <w:adjustRightInd w:val="0"/>
              <w:jc w:val="center"/>
              <w:rPr>
                <w:rFonts w:hint="eastAsia" w:ascii="仿宋_GB2312" w:hAnsi="仿宋_GB2312" w:eastAsia="仿宋_GB2312" w:cs="仿宋_GB2312"/>
                <w:szCs w:val="21"/>
              </w:rPr>
            </w:pPr>
          </w:p>
        </w:tc>
        <w:tc>
          <w:tcPr>
            <w:tcW w:w="287" w:type="pct"/>
            <w:gridSpan w:val="2"/>
            <w:shd w:val="clear" w:color="auto" w:fill="auto"/>
            <w:vAlign w:val="center"/>
          </w:tcPr>
          <w:p w14:paraId="5943BE5E">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shd w:val="clear" w:color="auto" w:fill="auto"/>
            <w:vAlign w:val="center"/>
          </w:tcPr>
          <w:p w14:paraId="27A4C23F">
            <w:pPr>
              <w:rPr>
                <w:rFonts w:hint="eastAsia" w:ascii="仿宋_GB2312" w:hAnsi="仿宋_GB2312" w:eastAsia="仿宋_GB2312" w:cs="仿宋_GB2312"/>
                <w:szCs w:val="21"/>
              </w:rPr>
            </w:pPr>
            <w:r>
              <w:rPr>
                <w:rFonts w:hint="eastAsia" w:ascii="仿宋_GB2312" w:hAnsi="仿宋_GB2312" w:eastAsia="仿宋_GB2312" w:cs="仿宋_GB2312"/>
                <w:szCs w:val="21"/>
              </w:rPr>
              <w:t>1.能描述和解释自然现象；</w:t>
            </w:r>
          </w:p>
          <w:p w14:paraId="201C78E4">
            <w:pPr>
              <w:rPr>
                <w:rFonts w:hint="eastAsia" w:ascii="仿宋_GB2312" w:hAnsi="仿宋_GB2312" w:eastAsia="仿宋_GB2312" w:cs="仿宋_GB2312"/>
                <w:szCs w:val="21"/>
              </w:rPr>
            </w:pPr>
            <w:r>
              <w:rPr>
                <w:rFonts w:hint="eastAsia" w:ascii="仿宋_GB2312" w:hAnsi="仿宋_GB2312" w:eastAsia="仿宋_GB2312" w:cs="仿宋_GB2312"/>
                <w:szCs w:val="21"/>
              </w:rPr>
              <w:t>2.具有建构模型的意识和能力用恰当的模型解决简单的物理问题；</w:t>
            </w:r>
          </w:p>
          <w:p w14:paraId="4BDE8601">
            <w:pPr>
              <w:rPr>
                <w:rFonts w:hint="eastAsia" w:ascii="仿宋_GB2312" w:hAnsi="仿宋_GB2312" w:eastAsia="仿宋_GB2312" w:cs="仿宋_GB2312"/>
                <w:szCs w:val="21"/>
              </w:rPr>
            </w:pPr>
            <w:r>
              <w:rPr>
                <w:rFonts w:hint="eastAsia" w:ascii="仿宋_GB2312" w:hAnsi="仿宋_GB2312" w:eastAsia="仿宋_GB2312" w:cs="仿宋_GB2312"/>
                <w:szCs w:val="21"/>
              </w:rPr>
              <w:t>3.能对常见的物理问题提出合理的猜想与假设，进行分析和推理，找出规律，形成结论；</w:t>
            </w:r>
          </w:p>
          <w:p w14:paraId="72CBE471">
            <w:pPr>
              <w:rPr>
                <w:rFonts w:hint="eastAsia" w:ascii="仿宋_GB2312" w:hAnsi="仿宋_GB2312" w:eastAsia="仿宋_GB2312" w:cs="仿宋_GB2312"/>
                <w:szCs w:val="21"/>
              </w:rPr>
            </w:pPr>
            <w:r>
              <w:rPr>
                <w:rFonts w:hint="eastAsia" w:ascii="仿宋_GB2312" w:hAnsi="仿宋_GB2312" w:eastAsia="仿宋_GB2312" w:cs="仿宋_GB2312"/>
                <w:szCs w:val="21"/>
              </w:rPr>
              <w:t>4.能运用科学证据对所要解决的问题进行描述、解释和预测；</w:t>
            </w:r>
          </w:p>
          <w:p w14:paraId="26132107">
            <w:pPr>
              <w:rPr>
                <w:rFonts w:hint="eastAsia" w:ascii="仿宋_GB2312" w:hAnsi="仿宋_GB2312" w:eastAsia="仿宋_GB2312" w:cs="仿宋_GB2312"/>
                <w:szCs w:val="21"/>
              </w:rPr>
            </w:pPr>
            <w:r>
              <w:rPr>
                <w:rFonts w:hint="eastAsia" w:ascii="仿宋_GB2312" w:hAnsi="仿宋_GB2312" w:eastAsia="仿宋_GB2312" w:cs="仿宋_GB2312"/>
                <w:szCs w:val="21"/>
              </w:rPr>
              <w:t>5.具有批判性思维，能基于证据大胆质疑，能从不同角度思考解决问题的方法，追求技术创新；</w:t>
            </w:r>
          </w:p>
          <w:p w14:paraId="3B23580F">
            <w:pPr>
              <w:rPr>
                <w:rFonts w:hint="eastAsia" w:ascii="仿宋_GB2312" w:hAnsi="仿宋_GB2312" w:eastAsia="仿宋_GB2312" w:cs="仿宋_GB2312"/>
                <w:szCs w:val="21"/>
              </w:rPr>
            </w:pPr>
            <w:r>
              <w:rPr>
                <w:rFonts w:hint="eastAsia" w:ascii="仿宋_GB2312" w:hAnsi="仿宋_GB2312" w:eastAsia="仿宋_GB2312" w:cs="仿宋_GB2312"/>
                <w:szCs w:val="21"/>
              </w:rPr>
              <w:t>6.掌握实验观察的基本方法；</w:t>
            </w:r>
          </w:p>
          <w:p w14:paraId="1A992066">
            <w:pPr>
              <w:rPr>
                <w:rFonts w:hint="eastAsia" w:ascii="仿宋_GB2312" w:hAnsi="仿宋_GB2312" w:eastAsia="仿宋_GB2312" w:cs="仿宋_GB2312"/>
                <w:szCs w:val="21"/>
              </w:rPr>
            </w:pPr>
            <w:r>
              <w:rPr>
                <w:rFonts w:hint="eastAsia" w:ascii="仿宋_GB2312" w:hAnsi="仿宋_GB2312" w:eastAsia="仿宋_GB2312" w:cs="仿宋_GB2312"/>
                <w:szCs w:val="21"/>
              </w:rPr>
              <w:t>7.能对记录的实验现象和结果进行科学分析和数据处理；</w:t>
            </w:r>
          </w:p>
          <w:p w14:paraId="65B1F318">
            <w:pPr>
              <w:rPr>
                <w:rFonts w:hint="eastAsia" w:ascii="仿宋_GB2312" w:hAnsi="仿宋_GB2312" w:eastAsia="仿宋_GB2312" w:cs="仿宋_GB2312"/>
                <w:szCs w:val="21"/>
              </w:rPr>
            </w:pPr>
            <w:r>
              <w:rPr>
                <w:rFonts w:hint="eastAsia" w:ascii="仿宋_GB2312" w:hAnsi="仿宋_GB2312" w:eastAsia="仿宋_GB2312" w:cs="仿宋_GB2312"/>
                <w:szCs w:val="21"/>
              </w:rPr>
              <w:t>8.掌握物理实验的基本操作技能；</w:t>
            </w:r>
          </w:p>
          <w:p w14:paraId="5CAC0A85">
            <w:pPr>
              <w:rPr>
                <w:rFonts w:hint="eastAsia" w:ascii="仿宋_GB2312" w:hAnsi="仿宋_GB2312" w:eastAsia="仿宋_GB2312" w:cs="仿宋_GB2312"/>
                <w:szCs w:val="21"/>
              </w:rPr>
            </w:pPr>
            <w:r>
              <w:rPr>
                <w:rFonts w:hint="eastAsia" w:ascii="仿宋_GB2312" w:hAnsi="仿宋_GB2312" w:eastAsia="仿宋_GB2312" w:cs="仿宋_GB2312"/>
                <w:szCs w:val="21"/>
              </w:rPr>
              <w:t>9.具有规范操作、主动探索的意识；</w:t>
            </w:r>
          </w:p>
          <w:p w14:paraId="17FA9BED">
            <w:pPr>
              <w:rPr>
                <w:rFonts w:hint="eastAsia" w:ascii="仿宋_GB2312" w:hAnsi="仿宋_GB2312" w:eastAsia="仿宋_GB2312" w:cs="仿宋_GB2312"/>
                <w:szCs w:val="21"/>
              </w:rPr>
            </w:pPr>
            <w:r>
              <w:rPr>
                <w:rFonts w:hint="eastAsia" w:ascii="仿宋_GB2312" w:hAnsi="仿宋_GB2312" w:eastAsia="仿宋_GB2312" w:cs="仿宋_GB2312"/>
                <w:szCs w:val="21"/>
              </w:rPr>
              <w:t>10.具有积极参与实践活动能力；</w:t>
            </w:r>
          </w:p>
          <w:p w14:paraId="388D4D49">
            <w:pPr>
              <w:rPr>
                <w:rFonts w:hint="eastAsia" w:ascii="仿宋_GB2312" w:hAnsi="仿宋_GB2312" w:eastAsia="仿宋_GB2312" w:cs="仿宋_GB2312"/>
                <w:szCs w:val="21"/>
              </w:rPr>
            </w:pPr>
            <w:r>
              <w:rPr>
                <w:rFonts w:hint="eastAsia" w:ascii="仿宋_GB2312" w:hAnsi="仿宋_GB2312" w:eastAsia="仿宋_GB2312" w:cs="仿宋_GB2312"/>
                <w:szCs w:val="21"/>
              </w:rPr>
              <w:t>11.具有工程思维和技术能力；</w:t>
            </w:r>
          </w:p>
          <w:p w14:paraId="57CB39AA">
            <w:pPr>
              <w:rPr>
                <w:rFonts w:hint="eastAsia" w:ascii="仿宋_GB2312" w:hAnsi="仿宋_GB2312" w:eastAsia="仿宋_GB2312" w:cs="仿宋_GB2312"/>
                <w:szCs w:val="21"/>
              </w:rPr>
            </w:pPr>
            <w:r>
              <w:rPr>
                <w:rFonts w:hint="eastAsia" w:ascii="仿宋_GB2312" w:hAnsi="仿宋_GB2312" w:eastAsia="仿宋_GB2312" w:cs="仿宋_GB2312"/>
                <w:szCs w:val="21"/>
              </w:rPr>
              <w:t>12.能运用所学物理知识和技术解决简单的实际问题；具有探究设计的意识；</w:t>
            </w:r>
          </w:p>
          <w:p w14:paraId="1F46D797">
            <w:pPr>
              <w:rPr>
                <w:rFonts w:hint="eastAsia" w:ascii="仿宋_GB2312" w:hAnsi="仿宋_GB2312" w:eastAsia="仿宋_GB2312" w:cs="仿宋_GB2312"/>
                <w:szCs w:val="21"/>
              </w:rPr>
            </w:pPr>
            <w:r>
              <w:rPr>
                <w:rFonts w:hint="eastAsia" w:ascii="仿宋_GB2312" w:hAnsi="仿宋_GB2312" w:eastAsia="仿宋_GB2312" w:cs="仿宋_GB2312"/>
                <w:szCs w:val="21"/>
              </w:rPr>
              <w:t>13.具有发现问题、提出假设、设计验证方案、收集证据、结果验证、反思改进的能力。</w:t>
            </w:r>
          </w:p>
        </w:tc>
      </w:tr>
      <w:tr w14:paraId="019E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41D82E02">
            <w:pPr>
              <w:rPr>
                <w:rFonts w:hint="eastAsia" w:ascii="仿宋_GB2312" w:hAnsi="仿宋_GB2312" w:eastAsia="仿宋_GB2312" w:cs="仿宋_GB2312"/>
                <w:szCs w:val="21"/>
              </w:rPr>
            </w:pPr>
          </w:p>
        </w:tc>
        <w:tc>
          <w:tcPr>
            <w:tcW w:w="379" w:type="pct"/>
            <w:vMerge w:val="continue"/>
            <w:shd w:val="clear" w:color="auto" w:fill="auto"/>
            <w:vAlign w:val="center"/>
          </w:tcPr>
          <w:p w14:paraId="55DD9C75">
            <w:pPr>
              <w:rPr>
                <w:rFonts w:hint="eastAsia" w:ascii="仿宋_GB2312" w:hAnsi="仿宋_GB2312" w:eastAsia="仿宋_GB2312" w:cs="仿宋_GB2312"/>
                <w:szCs w:val="21"/>
              </w:rPr>
            </w:pPr>
          </w:p>
        </w:tc>
        <w:tc>
          <w:tcPr>
            <w:tcW w:w="207" w:type="pct"/>
            <w:shd w:val="clear" w:color="auto" w:fill="auto"/>
            <w:vAlign w:val="center"/>
          </w:tcPr>
          <w:p w14:paraId="4991FA1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shd w:val="clear" w:color="auto" w:fill="auto"/>
            <w:vAlign w:val="center"/>
          </w:tcPr>
          <w:p w14:paraId="2B8987DC">
            <w:pPr>
              <w:rPr>
                <w:rFonts w:hint="eastAsia" w:ascii="仿宋_GB2312" w:hAnsi="仿宋_GB2312" w:eastAsia="仿宋_GB2312" w:cs="仿宋_GB2312"/>
                <w:szCs w:val="21"/>
              </w:rPr>
            </w:pPr>
            <w:r>
              <w:rPr>
                <w:rFonts w:hint="eastAsia" w:ascii="仿宋_GB2312" w:hAnsi="仿宋_GB2312" w:eastAsia="仿宋_GB2312" w:cs="仿宋_GB2312"/>
                <w:szCs w:val="21"/>
              </w:rPr>
              <w:t>1.运动和力；2.机械能；3.热现象及应用；4.直流电路；5.电场与磁场电磁感应6.光现象及应用7.核能及应用。</w:t>
            </w:r>
          </w:p>
        </w:tc>
      </w:tr>
      <w:tr w14:paraId="32C6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shd w:val="clear" w:color="auto" w:fill="auto"/>
            <w:vAlign w:val="center"/>
          </w:tcPr>
          <w:p w14:paraId="7CF037FB">
            <w:pPr>
              <w:rPr>
                <w:rFonts w:hint="eastAsia" w:ascii="仿宋_GB2312" w:hAnsi="仿宋_GB2312" w:eastAsia="仿宋_GB2312" w:cs="仿宋_GB2312"/>
                <w:szCs w:val="21"/>
              </w:rPr>
            </w:pPr>
          </w:p>
        </w:tc>
        <w:tc>
          <w:tcPr>
            <w:tcW w:w="379" w:type="pct"/>
            <w:vMerge w:val="continue"/>
            <w:shd w:val="clear" w:color="auto" w:fill="auto"/>
            <w:vAlign w:val="center"/>
          </w:tcPr>
          <w:p w14:paraId="0298DA7E">
            <w:pPr>
              <w:rPr>
                <w:rFonts w:hint="eastAsia" w:ascii="仿宋_GB2312" w:hAnsi="仿宋_GB2312" w:eastAsia="仿宋_GB2312" w:cs="仿宋_GB2312"/>
                <w:szCs w:val="21"/>
              </w:rPr>
            </w:pPr>
          </w:p>
        </w:tc>
        <w:tc>
          <w:tcPr>
            <w:tcW w:w="207" w:type="pct"/>
            <w:shd w:val="clear" w:color="auto" w:fill="auto"/>
            <w:vAlign w:val="center"/>
          </w:tcPr>
          <w:p w14:paraId="4FD557FC">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shd w:val="clear" w:color="auto" w:fill="auto"/>
            <w:vAlign w:val="center"/>
          </w:tcPr>
          <w:p w14:paraId="01A0B3D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3934CB3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4FA63BC6">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745F79E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B8E4EBC">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7C37991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A0C95B2">
            <w:pPr>
              <w:rPr>
                <w:rFonts w:hint="eastAsia" w:ascii="仿宋_GB2312" w:hAnsi="仿宋_GB2312" w:eastAsia="仿宋_GB2312" w:cs="仿宋_GB2312"/>
                <w:szCs w:val="21"/>
              </w:rPr>
            </w:pPr>
            <w:r>
              <w:rPr>
                <w:rFonts w:hint="eastAsia" w:ascii="仿宋_GB2312" w:hAnsi="仿宋_GB2312" w:eastAsia="仿宋_GB2312" w:cs="仿宋_GB2312"/>
                <w:szCs w:val="21"/>
              </w:rPr>
              <w:t>采用讲授法等多种教学方法。</w:t>
            </w:r>
          </w:p>
          <w:p w14:paraId="0120298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28E88703">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3B85F14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35F0DDCA">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bl>
    <w:p w14:paraId="6502D70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2.专业（技能）课程</w:t>
      </w:r>
    </w:p>
    <w:p w14:paraId="1615DA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（1）专业基础课</w:t>
      </w:r>
    </w:p>
    <w:p w14:paraId="403D0851">
      <w:pPr>
        <w:adjustRightInd w:val="0"/>
        <w:snapToGrid w:val="0"/>
        <w:jc w:val="center"/>
        <w:rPr>
          <w:rFonts w:hint="eastAsia" w:ascii="宋体" w:hAnsi="宋体" w:cs="宋体"/>
          <w:b/>
          <w:szCs w:val="21"/>
        </w:rPr>
      </w:pPr>
      <w:r>
        <w:rPr>
          <w:rFonts w:hint="eastAsia" w:ascii="宋体" w:hAnsi="宋体" w:cs="宋体"/>
          <w:b/>
          <w:szCs w:val="21"/>
        </w:rPr>
        <w:t>表6-3专业基础课</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092"/>
        <w:gridCol w:w="782"/>
        <w:gridCol w:w="749"/>
        <w:gridCol w:w="48"/>
        <w:gridCol w:w="48"/>
        <w:gridCol w:w="5091"/>
      </w:tblGrid>
      <w:tr w14:paraId="5A7A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15" w:type="pct"/>
            <w:vAlign w:val="center"/>
          </w:tcPr>
          <w:p w14:paraId="68BDAA0F">
            <w:pPr>
              <w:jc w:val="center"/>
              <w:rPr>
                <w:rFonts w:hint="eastAsia" w:ascii="仿宋_GB2312" w:hAnsi="仿宋_GB2312" w:eastAsia="仿宋_GB2312" w:cs="仿宋_GB2312"/>
                <w:bCs/>
                <w:szCs w:val="21"/>
              </w:rPr>
            </w:pPr>
            <w:r>
              <w:rPr>
                <w:rFonts w:hint="eastAsia" w:ascii="仿宋_GB2312" w:hAnsi="仿宋_GB2312" w:eastAsia="仿宋_GB2312" w:cs="仿宋_GB2312"/>
                <w:b/>
                <w:szCs w:val="21"/>
              </w:rPr>
              <w:t>序号</w:t>
            </w:r>
          </w:p>
        </w:tc>
        <w:tc>
          <w:tcPr>
            <w:tcW w:w="639" w:type="pct"/>
            <w:vAlign w:val="center"/>
          </w:tcPr>
          <w:p w14:paraId="53261419">
            <w:pPr>
              <w:jc w:val="center"/>
              <w:rPr>
                <w:rFonts w:hint="eastAsia" w:ascii="仿宋_GB2312" w:hAnsi="仿宋_GB2312" w:eastAsia="仿宋_GB2312" w:cs="仿宋_GB2312"/>
                <w:b/>
                <w:bCs/>
                <w:szCs w:val="21"/>
              </w:rPr>
            </w:pPr>
            <w:r>
              <w:rPr>
                <w:rFonts w:hint="eastAsia" w:ascii="仿宋_GB2312" w:hAnsi="仿宋_GB2312" w:eastAsia="仿宋_GB2312" w:cs="仿宋_GB2312"/>
                <w:b/>
                <w:szCs w:val="21"/>
              </w:rPr>
              <w:t>课程名称</w:t>
            </w:r>
          </w:p>
        </w:tc>
        <w:tc>
          <w:tcPr>
            <w:tcW w:w="3944" w:type="pct"/>
            <w:gridSpan w:val="5"/>
            <w:vAlign w:val="center"/>
          </w:tcPr>
          <w:p w14:paraId="2A062754">
            <w:pPr>
              <w:jc w:val="center"/>
              <w:rPr>
                <w:rFonts w:hint="eastAsia" w:ascii="仿宋_GB2312" w:hAnsi="仿宋_GB2312" w:eastAsia="仿宋_GB2312" w:cs="仿宋_GB2312"/>
                <w:szCs w:val="21"/>
              </w:rPr>
            </w:pPr>
            <w:r>
              <w:rPr>
                <w:rFonts w:hint="eastAsia" w:ascii="仿宋_GB2312" w:hAnsi="仿宋_GB2312" w:eastAsia="仿宋_GB2312" w:cs="仿宋_GB2312"/>
                <w:b/>
                <w:szCs w:val="21"/>
              </w:rPr>
              <w:t>内容及要求</w:t>
            </w:r>
          </w:p>
        </w:tc>
      </w:tr>
      <w:tr w14:paraId="27E8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restart"/>
            <w:vAlign w:val="center"/>
          </w:tcPr>
          <w:p w14:paraId="1016AF0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639" w:type="pct"/>
            <w:vMerge w:val="restart"/>
            <w:vAlign w:val="center"/>
          </w:tcPr>
          <w:p w14:paraId="15ACF137">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无机化学</w:t>
            </w:r>
          </w:p>
        </w:tc>
        <w:tc>
          <w:tcPr>
            <w:tcW w:w="459" w:type="pct"/>
            <w:vMerge w:val="restart"/>
            <w:vAlign w:val="center"/>
          </w:tcPr>
          <w:p w14:paraId="39AA7E21">
            <w:pPr>
              <w:adjustRightInd w:val="0"/>
              <w:snapToGrid w:val="0"/>
              <w:rPr>
                <w:rFonts w:hint="eastAsia" w:ascii="仿宋_GB2312" w:hAnsi="仿宋_GB2312" w:eastAsia="仿宋_GB2312" w:cs="仿宋_GB2312"/>
                <w:bCs/>
                <w:kern w:val="0"/>
                <w:szCs w:val="21"/>
              </w:rPr>
            </w:pPr>
          </w:p>
          <w:p w14:paraId="68896207">
            <w:pPr>
              <w:adjustRightInd w:val="0"/>
              <w:snapToGrid w:val="0"/>
              <w:rPr>
                <w:rFonts w:hint="eastAsia" w:ascii="仿宋_GB2312" w:hAnsi="仿宋_GB2312" w:eastAsia="仿宋_GB2312" w:cs="仿宋_GB2312"/>
                <w:bCs/>
                <w:kern w:val="0"/>
                <w:szCs w:val="21"/>
              </w:rPr>
            </w:pPr>
          </w:p>
          <w:p w14:paraId="1A62ED83">
            <w:pPr>
              <w:adjustRightInd w:val="0"/>
              <w:snapToGrid w:val="0"/>
              <w:rPr>
                <w:rFonts w:hint="eastAsia" w:ascii="仿宋_GB2312" w:hAnsi="仿宋_GB2312" w:eastAsia="仿宋_GB2312" w:cs="仿宋_GB2312"/>
                <w:bCs/>
                <w:kern w:val="0"/>
                <w:szCs w:val="21"/>
              </w:rPr>
            </w:pPr>
          </w:p>
          <w:p w14:paraId="3F509619">
            <w:pPr>
              <w:adjustRightInd w:val="0"/>
              <w:snapToGrid w:val="0"/>
              <w:rPr>
                <w:rFonts w:hint="eastAsia" w:ascii="仿宋_GB2312" w:hAnsi="仿宋_GB2312" w:eastAsia="仿宋_GB2312" w:cs="仿宋_GB2312"/>
                <w:bCs/>
                <w:kern w:val="0"/>
                <w:szCs w:val="21"/>
              </w:rPr>
            </w:pPr>
          </w:p>
          <w:p w14:paraId="70EBB716">
            <w:pPr>
              <w:adjustRightInd w:val="0"/>
              <w:snapToGrid w:val="0"/>
              <w:rPr>
                <w:rFonts w:hint="eastAsia" w:ascii="仿宋_GB2312" w:hAnsi="仿宋_GB2312" w:eastAsia="仿宋_GB2312" w:cs="仿宋_GB2312"/>
                <w:bCs/>
                <w:kern w:val="0"/>
                <w:szCs w:val="21"/>
              </w:rPr>
            </w:pPr>
          </w:p>
          <w:p w14:paraId="4EA50F31">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w:t>
            </w:r>
          </w:p>
          <w:p w14:paraId="68AD5AF8">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程</w:t>
            </w:r>
          </w:p>
          <w:p w14:paraId="2B7FF55D">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目</w:t>
            </w:r>
          </w:p>
          <w:p w14:paraId="5A6EC16E">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标</w:t>
            </w:r>
          </w:p>
        </w:tc>
        <w:tc>
          <w:tcPr>
            <w:tcW w:w="496" w:type="pct"/>
            <w:gridSpan w:val="3"/>
            <w:vAlign w:val="center"/>
          </w:tcPr>
          <w:p w14:paraId="68A293FD">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w:t>
            </w:r>
          </w:p>
          <w:p w14:paraId="23F00C5D">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质</w:t>
            </w:r>
          </w:p>
          <w:p w14:paraId="4B60935B">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目</w:t>
            </w:r>
          </w:p>
          <w:p w14:paraId="16A8A5BD">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标</w:t>
            </w:r>
          </w:p>
        </w:tc>
        <w:tc>
          <w:tcPr>
            <w:tcW w:w="2988" w:type="pct"/>
            <w:vAlign w:val="center"/>
          </w:tcPr>
          <w:p w14:paraId="3432505C">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培养具有安全意识，逐步树立珍惜资源、爱护环境、合理使用化学物质的观念，具有工匠精神和信息素养，具有终身学习和可持续发展的能力的技术技能人才。</w:t>
            </w:r>
          </w:p>
        </w:tc>
      </w:tr>
      <w:tr w14:paraId="51A9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2553971E">
            <w:pPr>
              <w:jc w:val="center"/>
              <w:rPr>
                <w:rFonts w:hint="eastAsia" w:ascii="仿宋_GB2312" w:hAnsi="仿宋_GB2312" w:eastAsia="仿宋_GB2312" w:cs="仿宋_GB2312"/>
                <w:bCs/>
                <w:szCs w:val="21"/>
              </w:rPr>
            </w:pPr>
          </w:p>
        </w:tc>
        <w:tc>
          <w:tcPr>
            <w:tcW w:w="639" w:type="pct"/>
            <w:vMerge w:val="continue"/>
            <w:vAlign w:val="center"/>
          </w:tcPr>
          <w:p w14:paraId="5BF8C810">
            <w:pPr>
              <w:adjustRightInd w:val="0"/>
              <w:snapToGrid w:val="0"/>
              <w:ind w:firstLine="420" w:firstLineChars="200"/>
              <w:rPr>
                <w:rFonts w:hint="eastAsia" w:ascii="仿宋_GB2312" w:hAnsi="仿宋_GB2312" w:eastAsia="仿宋_GB2312" w:cs="仿宋_GB2312"/>
                <w:bCs/>
                <w:kern w:val="0"/>
                <w:szCs w:val="21"/>
              </w:rPr>
            </w:pPr>
          </w:p>
        </w:tc>
        <w:tc>
          <w:tcPr>
            <w:tcW w:w="459" w:type="pct"/>
            <w:vMerge w:val="continue"/>
            <w:vAlign w:val="center"/>
          </w:tcPr>
          <w:p w14:paraId="059B1872">
            <w:pPr>
              <w:adjustRightInd w:val="0"/>
              <w:snapToGrid w:val="0"/>
              <w:ind w:firstLine="420" w:firstLineChars="200"/>
              <w:rPr>
                <w:rFonts w:hint="eastAsia" w:ascii="仿宋_GB2312" w:hAnsi="仿宋_GB2312" w:eastAsia="仿宋_GB2312" w:cs="仿宋_GB2312"/>
                <w:bCs/>
                <w:kern w:val="0"/>
                <w:szCs w:val="21"/>
              </w:rPr>
            </w:pPr>
          </w:p>
        </w:tc>
        <w:tc>
          <w:tcPr>
            <w:tcW w:w="496" w:type="pct"/>
            <w:gridSpan w:val="3"/>
            <w:vAlign w:val="center"/>
          </w:tcPr>
          <w:p w14:paraId="30178F31">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知</w:t>
            </w:r>
          </w:p>
          <w:p w14:paraId="002155FA">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识</w:t>
            </w:r>
          </w:p>
          <w:p w14:paraId="3DB87C92">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目</w:t>
            </w:r>
          </w:p>
          <w:p w14:paraId="58FCF852">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标</w:t>
            </w:r>
          </w:p>
        </w:tc>
        <w:tc>
          <w:tcPr>
            <w:tcW w:w="2988" w:type="pct"/>
            <w:vAlign w:val="center"/>
          </w:tcPr>
          <w:p w14:paraId="5CFF74A9">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1、能了解化学的基本知识；</w:t>
            </w:r>
          </w:p>
          <w:p w14:paraId="6ECFDDDE">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2、知道化学与生活的相互关系，并能以此分析简单的有关问题；</w:t>
            </w:r>
          </w:p>
        </w:tc>
      </w:tr>
      <w:tr w14:paraId="1D13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0B4D96EA">
            <w:pPr>
              <w:jc w:val="center"/>
              <w:rPr>
                <w:rFonts w:hint="eastAsia" w:ascii="仿宋_GB2312" w:hAnsi="仿宋_GB2312" w:eastAsia="仿宋_GB2312" w:cs="仿宋_GB2312"/>
                <w:bCs/>
                <w:szCs w:val="21"/>
              </w:rPr>
            </w:pPr>
          </w:p>
        </w:tc>
        <w:tc>
          <w:tcPr>
            <w:tcW w:w="639" w:type="pct"/>
            <w:vMerge w:val="continue"/>
            <w:vAlign w:val="center"/>
          </w:tcPr>
          <w:p w14:paraId="01598A24">
            <w:pPr>
              <w:adjustRightInd w:val="0"/>
              <w:snapToGrid w:val="0"/>
              <w:ind w:firstLine="420" w:firstLineChars="200"/>
              <w:rPr>
                <w:rFonts w:hint="eastAsia" w:ascii="仿宋_GB2312" w:hAnsi="仿宋_GB2312" w:eastAsia="仿宋_GB2312" w:cs="仿宋_GB2312"/>
                <w:bCs/>
                <w:kern w:val="0"/>
                <w:szCs w:val="21"/>
              </w:rPr>
            </w:pPr>
          </w:p>
        </w:tc>
        <w:tc>
          <w:tcPr>
            <w:tcW w:w="459" w:type="pct"/>
            <w:vMerge w:val="continue"/>
            <w:vAlign w:val="center"/>
          </w:tcPr>
          <w:p w14:paraId="0AAE1F90">
            <w:pPr>
              <w:adjustRightInd w:val="0"/>
              <w:snapToGrid w:val="0"/>
              <w:ind w:firstLine="420" w:firstLineChars="200"/>
              <w:rPr>
                <w:rFonts w:hint="eastAsia" w:ascii="仿宋_GB2312" w:hAnsi="仿宋_GB2312" w:eastAsia="仿宋_GB2312" w:cs="仿宋_GB2312"/>
                <w:bCs/>
                <w:kern w:val="0"/>
                <w:szCs w:val="21"/>
              </w:rPr>
            </w:pPr>
          </w:p>
        </w:tc>
        <w:tc>
          <w:tcPr>
            <w:tcW w:w="496" w:type="pct"/>
            <w:gridSpan w:val="3"/>
            <w:vAlign w:val="center"/>
          </w:tcPr>
          <w:p w14:paraId="52A1765B">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w:t>
            </w:r>
          </w:p>
          <w:p w14:paraId="48DAB930">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力</w:t>
            </w:r>
          </w:p>
          <w:p w14:paraId="7230C6F9">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目</w:t>
            </w:r>
          </w:p>
          <w:p w14:paraId="718E9ED9">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标</w:t>
            </w:r>
          </w:p>
        </w:tc>
        <w:tc>
          <w:tcPr>
            <w:tcW w:w="2988" w:type="pct"/>
            <w:vAlign w:val="center"/>
          </w:tcPr>
          <w:p w14:paraId="3BBD0BAA">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1、能够理解无机化学的基本知识，熟练掌握化学分析的基本原理与操作技能；</w:t>
            </w:r>
          </w:p>
          <w:p w14:paraId="3BDBAC8A">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2、能对不同性质的药品、原料、辅料分类存放；</w:t>
            </w:r>
          </w:p>
          <w:p w14:paraId="4C6FC832">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3、能正确统计、记录、归纳、整理化学药品和原辅料。</w:t>
            </w:r>
          </w:p>
          <w:p w14:paraId="25EFA99F">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4、具备团结协作、耐心细致的职业素质。</w:t>
            </w:r>
          </w:p>
        </w:tc>
      </w:tr>
      <w:tr w14:paraId="60CA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0843F1C1">
            <w:pPr>
              <w:jc w:val="center"/>
              <w:rPr>
                <w:rFonts w:hint="eastAsia" w:ascii="仿宋_GB2312" w:hAnsi="仿宋_GB2312" w:eastAsia="仿宋_GB2312" w:cs="仿宋_GB2312"/>
                <w:bCs/>
                <w:szCs w:val="21"/>
              </w:rPr>
            </w:pPr>
          </w:p>
        </w:tc>
        <w:tc>
          <w:tcPr>
            <w:tcW w:w="639" w:type="pct"/>
            <w:vMerge w:val="continue"/>
            <w:vAlign w:val="center"/>
          </w:tcPr>
          <w:p w14:paraId="78E6A6C2">
            <w:pPr>
              <w:adjustRightInd w:val="0"/>
              <w:snapToGrid w:val="0"/>
              <w:ind w:firstLine="420" w:firstLineChars="200"/>
              <w:rPr>
                <w:rFonts w:hint="eastAsia" w:ascii="仿宋_GB2312" w:hAnsi="仿宋_GB2312" w:eastAsia="仿宋_GB2312" w:cs="仿宋_GB2312"/>
                <w:bCs/>
                <w:kern w:val="0"/>
                <w:szCs w:val="21"/>
              </w:rPr>
            </w:pPr>
          </w:p>
        </w:tc>
        <w:tc>
          <w:tcPr>
            <w:tcW w:w="459" w:type="pct"/>
            <w:vAlign w:val="center"/>
          </w:tcPr>
          <w:p w14:paraId="0D927274">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w:t>
            </w:r>
          </w:p>
          <w:p w14:paraId="7CDF75E8">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要</w:t>
            </w:r>
          </w:p>
          <w:p w14:paraId="310D4B7E">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内</w:t>
            </w:r>
          </w:p>
          <w:p w14:paraId="12975716">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容</w:t>
            </w:r>
          </w:p>
        </w:tc>
        <w:tc>
          <w:tcPr>
            <w:tcW w:w="3485" w:type="pct"/>
            <w:gridSpan w:val="4"/>
            <w:vAlign w:val="center"/>
          </w:tcPr>
          <w:p w14:paraId="01B39F86">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1、物质的变化；</w:t>
            </w:r>
          </w:p>
          <w:p w14:paraId="3EEF83A2">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2、元素、原子、分子、离子、化合价及物质的分类；</w:t>
            </w:r>
          </w:p>
          <w:p w14:paraId="6BACFCA3">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3、质量守恒定律及化学方程式；</w:t>
            </w:r>
          </w:p>
          <w:p w14:paraId="1F9E27EF">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 xml:space="preserve">4、溶液、物质的量； </w:t>
            </w:r>
          </w:p>
          <w:p w14:paraId="5003059A">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5、金属和非金属；酸、碱、盐；化学与生活。</w:t>
            </w:r>
          </w:p>
          <w:p w14:paraId="29A5E0A5">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6、实验室规则；</w:t>
            </w:r>
          </w:p>
          <w:p w14:paraId="0ED19676">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7、托盘天平的使用；</w:t>
            </w:r>
          </w:p>
          <w:p w14:paraId="579F3E1D">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8、酒精灯的使用；</w:t>
            </w:r>
          </w:p>
          <w:p w14:paraId="3F1F7496">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9、药品的取用方法；</w:t>
            </w:r>
          </w:p>
          <w:p w14:paraId="610BE350">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10、试管、烧杯、量筒等玻璃仪器的使用及洗涤；</w:t>
            </w:r>
          </w:p>
          <w:p w14:paraId="4B0D5158">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11、常见气体（O2、CO2、H2）的制取。</w:t>
            </w:r>
          </w:p>
          <w:p w14:paraId="567A739F">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化学发展的历史。</w:t>
            </w:r>
          </w:p>
          <w:p w14:paraId="7E354251">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12、化学基本知识：</w:t>
            </w:r>
          </w:p>
          <w:p w14:paraId="708AFDEB">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13、实验室规则、实验室意外事故处理方法。</w:t>
            </w:r>
          </w:p>
          <w:p w14:paraId="4D94E834">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14、化学检验常用玻璃仪器名称、规格、洗涤和干燥方法。</w:t>
            </w:r>
          </w:p>
          <w:p w14:paraId="67DEBB93">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15、原子的组成和结构；1-20元素原子核外电子排布规律；元素周期表结构；元素周期律。</w:t>
            </w:r>
          </w:p>
          <w:p w14:paraId="078A639B">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16、化学键的概念、类型；离子键、共价键、金属键的形成过程特点；分子间作用力；极性分子和非极性分子；相似相溶原理。     </w:t>
            </w:r>
          </w:p>
          <w:p w14:paraId="7C2BD9EE">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17、溶液、胶体及其他计算。</w:t>
            </w:r>
          </w:p>
          <w:p w14:paraId="268AF7F4">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18、根据反应方程式计算。</w:t>
            </w:r>
          </w:p>
          <w:p w14:paraId="1BB49D9D">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19、化学试剂的取用方法:固体的取用、液体试剂的取用；托盘天平的使用方法；加热、搅拌操作；量筒、烧杯、玻璃棒、试剂瓶的使用方法。</w:t>
            </w:r>
          </w:p>
          <w:p w14:paraId="5914D655">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20、电解质的相关内容。</w:t>
            </w:r>
          </w:p>
          <w:p w14:paraId="72A7910B">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21、化学平衡相关知识。</w:t>
            </w:r>
          </w:p>
          <w:p w14:paraId="0CEAF014">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22、氧化还原相关知识。</w:t>
            </w:r>
          </w:p>
          <w:p w14:paraId="6EB86756">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23、常见单质及化合物性质。</w:t>
            </w:r>
          </w:p>
          <w:p w14:paraId="128CF9C8">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24、粗盐的提纯方法、原理；溶解、过滤、沉淀的洗涤、蒸发、浓缩、结晶、干燥等基本操作；水浴加热、浓缩、结晶、常压过滤和减压过滤操作原理方法。</w:t>
            </w:r>
          </w:p>
          <w:p w14:paraId="66A7B8A7">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25、实验现象记录、分析结果记录、数据分析、报告的编写。</w:t>
            </w:r>
          </w:p>
        </w:tc>
      </w:tr>
      <w:tr w14:paraId="12A9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48E89D9D">
            <w:pPr>
              <w:jc w:val="center"/>
              <w:rPr>
                <w:rFonts w:hint="eastAsia" w:ascii="仿宋_GB2312" w:hAnsi="仿宋_GB2312" w:eastAsia="仿宋_GB2312" w:cs="仿宋_GB2312"/>
                <w:bCs/>
                <w:szCs w:val="21"/>
              </w:rPr>
            </w:pPr>
          </w:p>
        </w:tc>
        <w:tc>
          <w:tcPr>
            <w:tcW w:w="639" w:type="pct"/>
            <w:vMerge w:val="continue"/>
            <w:vAlign w:val="center"/>
          </w:tcPr>
          <w:p w14:paraId="70BD01C0">
            <w:pPr>
              <w:jc w:val="center"/>
              <w:rPr>
                <w:rFonts w:hint="eastAsia" w:ascii="仿宋_GB2312" w:hAnsi="仿宋_GB2312" w:eastAsia="仿宋_GB2312" w:cs="仿宋_GB2312"/>
                <w:bCs/>
                <w:szCs w:val="21"/>
              </w:rPr>
            </w:pPr>
          </w:p>
        </w:tc>
        <w:tc>
          <w:tcPr>
            <w:tcW w:w="459" w:type="pct"/>
            <w:vAlign w:val="center"/>
          </w:tcPr>
          <w:p w14:paraId="155FFED2">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教</w:t>
            </w:r>
          </w:p>
          <w:p w14:paraId="6B8823FE">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学</w:t>
            </w:r>
          </w:p>
          <w:p w14:paraId="07D08EB6">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要</w:t>
            </w:r>
          </w:p>
          <w:p w14:paraId="2D0FA0B4">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求</w:t>
            </w:r>
          </w:p>
        </w:tc>
        <w:tc>
          <w:tcPr>
            <w:tcW w:w="3485" w:type="pct"/>
            <w:gridSpan w:val="4"/>
            <w:vAlign w:val="center"/>
          </w:tcPr>
          <w:p w14:paraId="6403CCD8">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1、能了解化学的基本知识；</w:t>
            </w:r>
          </w:p>
          <w:p w14:paraId="5610B9C4">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2、知道化学与生活的相互关系，并能以此分析简单的有关问题；</w:t>
            </w:r>
          </w:p>
          <w:p w14:paraId="14554D3F">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3、具有安全意识，逐步树立珍惜资源、爱护环境、合理使用化学物质的观念。</w:t>
            </w:r>
          </w:p>
          <w:p w14:paraId="364B5502">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4、掌握分析检验常用无机化学基本理论及重要化合物性质。</w:t>
            </w:r>
          </w:p>
          <w:p w14:paraId="5B369F98">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5、能根据实验要求选择药品、取用和存放药品。</w:t>
            </w:r>
          </w:p>
          <w:p w14:paraId="4F228AE5">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6、能进行溶解过滤、蒸发、结晶等基本操作。</w:t>
            </w:r>
          </w:p>
          <w:p w14:paraId="1CD19859">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7、能遵守化学实验的规则</w:t>
            </w:r>
          </w:p>
        </w:tc>
      </w:tr>
      <w:tr w14:paraId="6629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restart"/>
            <w:vAlign w:val="center"/>
          </w:tcPr>
          <w:p w14:paraId="158AB7EA">
            <w:pPr>
              <w:jc w:val="center"/>
              <w:rPr>
                <w:rFonts w:hint="eastAsia" w:ascii="仿宋_GB2312" w:hAnsi="仿宋_GB2312" w:eastAsia="仿宋_GB2312" w:cs="仿宋_GB2312"/>
                <w:bCs/>
                <w:szCs w:val="21"/>
              </w:rPr>
            </w:pPr>
            <w:bookmarkStart w:id="25" w:name="_Toc16369"/>
            <w:r>
              <w:rPr>
                <w:rFonts w:hint="eastAsia" w:ascii="仿宋_GB2312" w:hAnsi="仿宋_GB2312" w:eastAsia="仿宋_GB2312" w:cs="仿宋_GB2312"/>
                <w:bCs/>
                <w:szCs w:val="21"/>
              </w:rPr>
              <w:t>2</w:t>
            </w:r>
          </w:p>
        </w:tc>
        <w:tc>
          <w:tcPr>
            <w:tcW w:w="641" w:type="pct"/>
            <w:vMerge w:val="restart"/>
            <w:vAlign w:val="center"/>
          </w:tcPr>
          <w:p w14:paraId="30EDD418">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有机化学</w:t>
            </w:r>
          </w:p>
        </w:tc>
        <w:tc>
          <w:tcPr>
            <w:tcW w:w="459" w:type="pct"/>
            <w:vMerge w:val="restart"/>
            <w:vAlign w:val="center"/>
          </w:tcPr>
          <w:p w14:paraId="149150FB">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课</w:t>
            </w:r>
          </w:p>
          <w:p w14:paraId="7F3E6FED">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程</w:t>
            </w:r>
          </w:p>
          <w:p w14:paraId="46A52374">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目</w:t>
            </w:r>
          </w:p>
          <w:p w14:paraId="338BD0F5">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标</w:t>
            </w:r>
          </w:p>
        </w:tc>
        <w:tc>
          <w:tcPr>
            <w:tcW w:w="496" w:type="pct"/>
            <w:gridSpan w:val="3"/>
            <w:vAlign w:val="center"/>
          </w:tcPr>
          <w:p w14:paraId="04FDE311">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素</w:t>
            </w:r>
          </w:p>
          <w:p w14:paraId="698F4342">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质</w:t>
            </w:r>
          </w:p>
          <w:p w14:paraId="0788C5FF">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目</w:t>
            </w:r>
          </w:p>
          <w:p w14:paraId="5673009F">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标</w:t>
            </w:r>
          </w:p>
        </w:tc>
        <w:tc>
          <w:tcPr>
            <w:tcW w:w="2988" w:type="pct"/>
            <w:vAlign w:val="center"/>
          </w:tcPr>
          <w:p w14:paraId="7E2A7D3D">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培养具有安全意识，逐步树立珍惜资源、爱护环境、合理使用化学物质的观念，具有工匠精神和信息素养，具有终身学习和可持续发展的能力的技术技能人才。</w:t>
            </w:r>
          </w:p>
        </w:tc>
      </w:tr>
      <w:tr w14:paraId="2570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70711F0D">
            <w:pPr>
              <w:jc w:val="center"/>
              <w:rPr>
                <w:rFonts w:hint="eastAsia" w:ascii="仿宋_GB2312" w:hAnsi="仿宋_GB2312" w:eastAsia="仿宋_GB2312" w:cs="仿宋_GB2312"/>
                <w:bCs/>
                <w:szCs w:val="21"/>
              </w:rPr>
            </w:pPr>
          </w:p>
        </w:tc>
        <w:tc>
          <w:tcPr>
            <w:tcW w:w="641" w:type="pct"/>
            <w:vMerge w:val="continue"/>
            <w:vAlign w:val="center"/>
          </w:tcPr>
          <w:p w14:paraId="0A43D1E0">
            <w:pPr>
              <w:jc w:val="center"/>
              <w:rPr>
                <w:rFonts w:hint="eastAsia" w:ascii="仿宋_GB2312" w:hAnsi="仿宋_GB2312" w:eastAsia="仿宋_GB2312" w:cs="仿宋_GB2312"/>
                <w:bCs/>
                <w:szCs w:val="21"/>
              </w:rPr>
            </w:pPr>
          </w:p>
        </w:tc>
        <w:tc>
          <w:tcPr>
            <w:tcW w:w="459" w:type="pct"/>
            <w:vMerge w:val="continue"/>
            <w:vAlign w:val="center"/>
          </w:tcPr>
          <w:p w14:paraId="3F920A15">
            <w:pPr>
              <w:adjustRightInd w:val="0"/>
              <w:snapToGrid w:val="0"/>
              <w:ind w:firstLine="420" w:firstLineChars="200"/>
              <w:rPr>
                <w:rFonts w:hint="eastAsia" w:ascii="仿宋_GB2312" w:hAnsi="仿宋_GB2312" w:eastAsia="仿宋_GB2312" w:cs="仿宋_GB2312"/>
                <w:bCs/>
                <w:kern w:val="0"/>
                <w:szCs w:val="21"/>
              </w:rPr>
            </w:pPr>
          </w:p>
        </w:tc>
        <w:tc>
          <w:tcPr>
            <w:tcW w:w="496" w:type="pct"/>
            <w:gridSpan w:val="3"/>
            <w:vAlign w:val="center"/>
          </w:tcPr>
          <w:p w14:paraId="744B6593">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知</w:t>
            </w:r>
          </w:p>
          <w:p w14:paraId="14B17B96">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识</w:t>
            </w:r>
          </w:p>
          <w:p w14:paraId="57B729CD">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目</w:t>
            </w:r>
          </w:p>
          <w:p w14:paraId="3E428FF9">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标</w:t>
            </w:r>
          </w:p>
        </w:tc>
        <w:tc>
          <w:tcPr>
            <w:tcW w:w="2988" w:type="pct"/>
            <w:vAlign w:val="center"/>
          </w:tcPr>
          <w:p w14:paraId="625AC291">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1、能写出常见有机化合物的结构简式，能说出常用有机物的名称，掌握常见有机物的性质。</w:t>
            </w:r>
          </w:p>
          <w:p w14:paraId="1B8B705A">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2、能进行蒸馏、萃取、分馏等基本操作。</w:t>
            </w:r>
          </w:p>
          <w:p w14:paraId="76F01A11">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3、能将各类有机物安全运用于实验中</w:t>
            </w:r>
          </w:p>
        </w:tc>
      </w:tr>
      <w:tr w14:paraId="216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53A1D536">
            <w:pPr>
              <w:jc w:val="center"/>
              <w:rPr>
                <w:rFonts w:hint="eastAsia" w:ascii="仿宋_GB2312" w:hAnsi="仿宋_GB2312" w:eastAsia="仿宋_GB2312" w:cs="仿宋_GB2312"/>
                <w:bCs/>
                <w:szCs w:val="21"/>
              </w:rPr>
            </w:pPr>
          </w:p>
        </w:tc>
        <w:tc>
          <w:tcPr>
            <w:tcW w:w="641" w:type="pct"/>
            <w:vMerge w:val="continue"/>
            <w:vAlign w:val="center"/>
          </w:tcPr>
          <w:p w14:paraId="683BE6BB">
            <w:pPr>
              <w:jc w:val="center"/>
              <w:rPr>
                <w:rFonts w:hint="eastAsia" w:ascii="仿宋_GB2312" w:hAnsi="仿宋_GB2312" w:eastAsia="仿宋_GB2312" w:cs="仿宋_GB2312"/>
                <w:bCs/>
                <w:szCs w:val="21"/>
              </w:rPr>
            </w:pPr>
          </w:p>
        </w:tc>
        <w:tc>
          <w:tcPr>
            <w:tcW w:w="459" w:type="pct"/>
            <w:vMerge w:val="continue"/>
            <w:vAlign w:val="center"/>
          </w:tcPr>
          <w:p w14:paraId="4793FF9D">
            <w:pPr>
              <w:jc w:val="center"/>
              <w:rPr>
                <w:rFonts w:hint="eastAsia" w:ascii="仿宋_GB2312" w:hAnsi="仿宋_GB2312" w:eastAsia="仿宋_GB2312" w:cs="仿宋_GB2312"/>
                <w:bCs/>
                <w:szCs w:val="21"/>
              </w:rPr>
            </w:pPr>
          </w:p>
        </w:tc>
        <w:tc>
          <w:tcPr>
            <w:tcW w:w="496" w:type="pct"/>
            <w:gridSpan w:val="3"/>
            <w:vAlign w:val="center"/>
          </w:tcPr>
          <w:p w14:paraId="31E83051">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w:t>
            </w:r>
          </w:p>
          <w:p w14:paraId="7630D390">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力</w:t>
            </w:r>
          </w:p>
          <w:p w14:paraId="3B4D32F3">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目</w:t>
            </w:r>
          </w:p>
          <w:p w14:paraId="2EE8203A">
            <w:pPr>
              <w:adjustRightInd w:val="0"/>
              <w:snapToGrid w:val="0"/>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标</w:t>
            </w:r>
          </w:p>
        </w:tc>
        <w:tc>
          <w:tcPr>
            <w:tcW w:w="2988" w:type="pct"/>
            <w:vAlign w:val="center"/>
          </w:tcPr>
          <w:p w14:paraId="55F2C734">
            <w:pPr>
              <w:adjustRightInd w:val="0"/>
              <w:snapToGrid w:val="0"/>
              <w:ind w:firstLine="420" w:firstLineChars="20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能够理解有机化学的基本知识，熟练掌握化学分析的基本原理与操作技能； 能对不同性质的药品、原料、辅料分类存放；能正确统计、记录、归纳、整理化学药品和原辅料。具备团结协作、耐心细致的职业素质。</w:t>
            </w:r>
          </w:p>
        </w:tc>
      </w:tr>
      <w:tr w14:paraId="03C6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2107B505">
            <w:pPr>
              <w:jc w:val="center"/>
              <w:rPr>
                <w:rFonts w:hint="eastAsia" w:ascii="仿宋_GB2312" w:hAnsi="仿宋_GB2312" w:eastAsia="仿宋_GB2312" w:cs="仿宋_GB2312"/>
                <w:bCs/>
                <w:szCs w:val="21"/>
              </w:rPr>
            </w:pPr>
          </w:p>
        </w:tc>
        <w:tc>
          <w:tcPr>
            <w:tcW w:w="641" w:type="pct"/>
            <w:vMerge w:val="continue"/>
            <w:vAlign w:val="center"/>
          </w:tcPr>
          <w:p w14:paraId="441001AF">
            <w:pPr>
              <w:jc w:val="center"/>
              <w:rPr>
                <w:rFonts w:hint="eastAsia" w:ascii="仿宋_GB2312" w:hAnsi="仿宋_GB2312" w:eastAsia="仿宋_GB2312" w:cs="仿宋_GB2312"/>
                <w:bCs/>
                <w:szCs w:val="21"/>
              </w:rPr>
            </w:pPr>
          </w:p>
        </w:tc>
        <w:tc>
          <w:tcPr>
            <w:tcW w:w="459" w:type="pct"/>
            <w:vAlign w:val="center"/>
          </w:tcPr>
          <w:p w14:paraId="30819443">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主</w:t>
            </w:r>
          </w:p>
          <w:p w14:paraId="1FF157FB">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要</w:t>
            </w:r>
          </w:p>
          <w:p w14:paraId="6C2A56CC">
            <w:pPr>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内</w:t>
            </w:r>
          </w:p>
          <w:p w14:paraId="0FE1AEFF">
            <w:pPr>
              <w:jc w:val="center"/>
              <w:rPr>
                <w:rFonts w:hint="eastAsia" w:ascii="仿宋_GB2312" w:hAnsi="仿宋_GB2312" w:eastAsia="仿宋_GB2312" w:cs="仿宋_GB2312"/>
                <w:bCs/>
                <w:szCs w:val="21"/>
              </w:rPr>
            </w:pPr>
            <w:r>
              <w:rPr>
                <w:rFonts w:hint="eastAsia" w:ascii="仿宋_GB2312" w:hAnsi="仿宋_GB2312" w:eastAsia="仿宋_GB2312" w:cs="仿宋_GB2312"/>
                <w:bCs/>
                <w:kern w:val="0"/>
                <w:szCs w:val="21"/>
              </w:rPr>
              <w:t>容</w:t>
            </w:r>
          </w:p>
        </w:tc>
        <w:tc>
          <w:tcPr>
            <w:tcW w:w="3485" w:type="pct"/>
            <w:gridSpan w:val="4"/>
            <w:vAlign w:val="center"/>
          </w:tcPr>
          <w:p w14:paraId="259A23E6">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1</w:t>
            </w:r>
            <w:r>
              <w:rPr>
                <w:rFonts w:hint="eastAsia" w:ascii="仿宋_GB2312" w:hAnsi="仿宋_GB2312" w:eastAsia="仿宋_GB2312" w:cs="仿宋_GB2312"/>
                <w:bCs/>
                <w:kern w:val="0"/>
                <w:szCs w:val="21"/>
              </w:rPr>
              <w:t>、了解有机化学实验室。</w:t>
            </w:r>
          </w:p>
          <w:p w14:paraId="6D73B287">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2、有机化合物的概念及特性。</w:t>
            </w:r>
          </w:p>
          <w:p w14:paraId="12D3CB81">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3、有机化合物结构特点。</w:t>
            </w:r>
          </w:p>
          <w:p w14:paraId="257B31C1">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4、有机化合物的同分异构现象。</w:t>
            </w:r>
          </w:p>
          <w:p w14:paraId="2AED88CA">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5、有机化合物的分类原则。</w:t>
            </w:r>
          </w:p>
          <w:p w14:paraId="5D84907C">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6、常见的官能团的认识。</w:t>
            </w:r>
          </w:p>
          <w:p w14:paraId="25429026">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7、有机化工工业的现状和发展状况及有机化学与生产和生活的密切关系。</w:t>
            </w:r>
          </w:p>
          <w:p w14:paraId="1CC5FC31">
            <w:pPr>
              <w:adjustRightInd w:val="0"/>
              <w:snapToGrid w:val="0"/>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8、烃的概念以及烃的分类。</w:t>
            </w:r>
          </w:p>
          <w:p w14:paraId="28F6EB15">
            <w:pPr>
              <w:rPr>
                <w:rFonts w:hint="eastAsia" w:ascii="仿宋_GB2312" w:hAnsi="仿宋_GB2312" w:eastAsia="仿宋_GB2312" w:cs="仿宋_GB2312"/>
                <w:bCs/>
                <w:szCs w:val="21"/>
              </w:rPr>
            </w:pPr>
            <w:r>
              <w:rPr>
                <w:rFonts w:hint="eastAsia" w:ascii="仿宋_GB2312" w:hAnsi="仿宋_GB2312" w:eastAsia="仿宋_GB2312" w:cs="仿宋_GB2312"/>
                <w:bCs/>
                <w:szCs w:val="21"/>
              </w:rPr>
              <w:t>9、烷烃、烯烃、炔烃的概念。</w:t>
            </w:r>
          </w:p>
          <w:p w14:paraId="2838260D">
            <w:pPr>
              <w:rPr>
                <w:rFonts w:hint="eastAsia" w:ascii="仿宋_GB2312" w:hAnsi="仿宋_GB2312" w:eastAsia="仿宋_GB2312" w:cs="仿宋_GB2312"/>
                <w:bCs/>
                <w:szCs w:val="21"/>
              </w:rPr>
            </w:pPr>
            <w:r>
              <w:rPr>
                <w:rFonts w:hint="eastAsia" w:ascii="仿宋_GB2312" w:hAnsi="仿宋_GB2312" w:eastAsia="仿宋_GB2312" w:cs="仿宋_GB2312"/>
                <w:bCs/>
                <w:szCs w:val="21"/>
              </w:rPr>
              <w:t>10、烷烃、烯烃、炔烃的物理及化学性质。</w:t>
            </w:r>
          </w:p>
          <w:p w14:paraId="3561A889">
            <w:pPr>
              <w:rPr>
                <w:rFonts w:hint="eastAsia" w:ascii="仿宋_GB2312" w:hAnsi="仿宋_GB2312" w:eastAsia="仿宋_GB2312" w:cs="仿宋_GB2312"/>
                <w:bCs/>
                <w:szCs w:val="21"/>
              </w:rPr>
            </w:pPr>
            <w:r>
              <w:rPr>
                <w:rFonts w:hint="eastAsia" w:ascii="仿宋_GB2312" w:hAnsi="仿宋_GB2312" w:eastAsia="仿宋_GB2312" w:cs="仿宋_GB2312"/>
                <w:bCs/>
                <w:szCs w:val="21"/>
              </w:rPr>
              <w:t>11、烯烃、炔烃的鉴别方法。</w:t>
            </w:r>
          </w:p>
          <w:p w14:paraId="085768C4">
            <w:pPr>
              <w:rPr>
                <w:rFonts w:hint="eastAsia" w:ascii="仿宋_GB2312" w:hAnsi="仿宋_GB2312" w:eastAsia="仿宋_GB2312" w:cs="仿宋_GB2312"/>
                <w:bCs/>
                <w:szCs w:val="21"/>
              </w:rPr>
            </w:pPr>
            <w:r>
              <w:rPr>
                <w:rFonts w:hint="eastAsia" w:ascii="仿宋_GB2312" w:hAnsi="仿宋_GB2312" w:eastAsia="仿宋_GB2312" w:cs="仿宋_GB2312"/>
                <w:bCs/>
                <w:szCs w:val="21"/>
              </w:rPr>
              <w:t>12、重要烷烃、烯烃、炔烃的基本性质和用途。</w:t>
            </w:r>
          </w:p>
          <w:p w14:paraId="2FDDD54C">
            <w:pPr>
              <w:rPr>
                <w:rFonts w:hint="eastAsia" w:ascii="仿宋_GB2312" w:hAnsi="仿宋_GB2312" w:eastAsia="仿宋_GB2312" w:cs="仿宋_GB2312"/>
                <w:bCs/>
                <w:szCs w:val="21"/>
              </w:rPr>
            </w:pPr>
            <w:r>
              <w:rPr>
                <w:rFonts w:hint="eastAsia" w:ascii="仿宋_GB2312" w:hAnsi="仿宋_GB2312" w:eastAsia="仿宋_GB2312" w:cs="仿宋_GB2312"/>
                <w:bCs/>
                <w:szCs w:val="21"/>
              </w:rPr>
              <w:t>13、芳烃的概念、命名、结构特点和简单物理、化学性质。</w:t>
            </w:r>
          </w:p>
          <w:p w14:paraId="057D0BDA">
            <w:pPr>
              <w:rPr>
                <w:rFonts w:hint="eastAsia" w:ascii="仿宋_GB2312" w:hAnsi="仿宋_GB2312" w:eastAsia="仿宋_GB2312" w:cs="仿宋_GB2312"/>
                <w:bCs/>
                <w:szCs w:val="21"/>
              </w:rPr>
            </w:pPr>
            <w:r>
              <w:rPr>
                <w:rFonts w:hint="eastAsia" w:ascii="仿宋_GB2312" w:hAnsi="仿宋_GB2312" w:eastAsia="仿宋_GB2312" w:cs="仿宋_GB2312"/>
                <w:bCs/>
                <w:szCs w:val="21"/>
              </w:rPr>
              <w:t>14、常见重要芳香烃的基本性质和用途。</w:t>
            </w:r>
          </w:p>
          <w:p w14:paraId="199CCB47">
            <w:pPr>
              <w:rPr>
                <w:rFonts w:hint="eastAsia" w:ascii="仿宋_GB2312" w:hAnsi="仿宋_GB2312" w:eastAsia="仿宋_GB2312" w:cs="仿宋_GB2312"/>
                <w:bCs/>
                <w:szCs w:val="21"/>
              </w:rPr>
            </w:pPr>
            <w:r>
              <w:rPr>
                <w:rFonts w:hint="eastAsia" w:ascii="仿宋_GB2312" w:hAnsi="仿宋_GB2312" w:eastAsia="仿宋_GB2312" w:cs="仿宋_GB2312"/>
                <w:bCs/>
                <w:szCs w:val="21"/>
              </w:rPr>
              <w:t>15、乙烯、乙炔的性质验证实验。</w:t>
            </w:r>
          </w:p>
          <w:p w14:paraId="2C1DE465">
            <w:pPr>
              <w:tabs>
                <w:tab w:val="left" w:pos="425"/>
              </w:tabs>
              <w:rPr>
                <w:rFonts w:hint="eastAsia" w:ascii="仿宋_GB2312" w:hAnsi="仿宋_GB2312" w:eastAsia="仿宋_GB2312" w:cs="仿宋_GB2312"/>
                <w:bCs/>
                <w:szCs w:val="21"/>
              </w:rPr>
            </w:pPr>
            <w:r>
              <w:rPr>
                <w:rFonts w:hint="eastAsia" w:ascii="仿宋_GB2312" w:hAnsi="仿宋_GB2312" w:eastAsia="仿宋_GB2312" w:cs="仿宋_GB2312"/>
                <w:bCs/>
                <w:szCs w:val="21"/>
              </w:rPr>
              <w:t>16、烃的衍生物概念、分类及同分异构。</w:t>
            </w:r>
          </w:p>
          <w:p w14:paraId="6D70BACD">
            <w:pPr>
              <w:tabs>
                <w:tab w:val="left" w:pos="425"/>
              </w:tabs>
              <w:rPr>
                <w:rFonts w:hint="eastAsia" w:ascii="仿宋_GB2312" w:hAnsi="仿宋_GB2312" w:eastAsia="仿宋_GB2312" w:cs="仿宋_GB2312"/>
                <w:bCs/>
                <w:szCs w:val="21"/>
              </w:rPr>
            </w:pPr>
            <w:r>
              <w:rPr>
                <w:rFonts w:hint="eastAsia" w:ascii="仿宋_GB2312" w:hAnsi="仿宋_GB2312" w:eastAsia="仿宋_GB2312" w:cs="仿宋_GB2312"/>
                <w:bCs/>
                <w:szCs w:val="21"/>
              </w:rPr>
              <w:t>17、烃的衍生物常用物理性质和化学性质。</w:t>
            </w:r>
          </w:p>
          <w:p w14:paraId="6C2C9FF4">
            <w:pPr>
              <w:tabs>
                <w:tab w:val="left" w:pos="425"/>
              </w:tabs>
              <w:rPr>
                <w:rFonts w:hint="eastAsia" w:ascii="仿宋_GB2312" w:hAnsi="仿宋_GB2312" w:eastAsia="仿宋_GB2312" w:cs="仿宋_GB2312"/>
                <w:bCs/>
                <w:szCs w:val="21"/>
              </w:rPr>
            </w:pPr>
            <w:r>
              <w:rPr>
                <w:rFonts w:hint="eastAsia" w:ascii="仿宋_GB2312" w:hAnsi="仿宋_GB2312" w:eastAsia="仿宋_GB2312" w:cs="仿宋_GB2312"/>
                <w:bCs/>
                <w:szCs w:val="21"/>
              </w:rPr>
              <w:t>18、烃的衍生物的鉴别方法。</w:t>
            </w:r>
          </w:p>
          <w:p w14:paraId="652C9EBA">
            <w:pPr>
              <w:tabs>
                <w:tab w:val="left" w:pos="425"/>
              </w:tabs>
              <w:rPr>
                <w:rFonts w:hint="eastAsia" w:ascii="仿宋_GB2312" w:hAnsi="仿宋_GB2312" w:eastAsia="仿宋_GB2312" w:cs="仿宋_GB2312"/>
                <w:bCs/>
                <w:szCs w:val="21"/>
              </w:rPr>
            </w:pPr>
            <w:r>
              <w:rPr>
                <w:rFonts w:hint="eastAsia" w:ascii="仿宋_GB2312" w:hAnsi="仿宋_GB2312" w:eastAsia="仿宋_GB2312" w:cs="仿宋_GB2312"/>
                <w:bCs/>
                <w:szCs w:val="21"/>
              </w:rPr>
              <w:t>19、常见烃的衍生物的基本性质和用途。</w:t>
            </w:r>
          </w:p>
          <w:p w14:paraId="35672208">
            <w:pPr>
              <w:tabs>
                <w:tab w:val="left" w:pos="425"/>
              </w:tabs>
              <w:rPr>
                <w:rFonts w:hint="eastAsia" w:ascii="仿宋_GB2312" w:hAnsi="仿宋_GB2312" w:eastAsia="仿宋_GB2312" w:cs="仿宋_GB2312"/>
                <w:bCs/>
                <w:szCs w:val="21"/>
              </w:rPr>
            </w:pPr>
            <w:r>
              <w:rPr>
                <w:rFonts w:hint="eastAsia" w:ascii="仿宋_GB2312" w:hAnsi="仿宋_GB2312" w:eastAsia="仿宋_GB2312" w:cs="仿宋_GB2312"/>
                <w:bCs/>
                <w:szCs w:val="21"/>
              </w:rPr>
              <w:t>20、醇、酚、醚、醛酮、羧酸及其衍生物性质验证实验。</w:t>
            </w:r>
          </w:p>
          <w:p w14:paraId="35BD7BFF">
            <w:pPr>
              <w:tabs>
                <w:tab w:val="left" w:pos="425"/>
              </w:tabs>
              <w:rPr>
                <w:rFonts w:hint="eastAsia" w:ascii="仿宋_GB2312" w:hAnsi="仿宋_GB2312" w:eastAsia="仿宋_GB2312" w:cs="仿宋_GB2312"/>
                <w:bCs/>
                <w:szCs w:val="21"/>
              </w:rPr>
            </w:pPr>
            <w:r>
              <w:rPr>
                <w:rFonts w:hint="eastAsia" w:ascii="仿宋_GB2312" w:hAnsi="仿宋_GB2312" w:eastAsia="仿宋_GB2312" w:cs="仿宋_GB2312"/>
                <w:bCs/>
                <w:szCs w:val="21"/>
              </w:rPr>
              <w:t>21、碳水化合物、氨基酸、蛋白质、核酸的概念。</w:t>
            </w:r>
          </w:p>
          <w:p w14:paraId="7B21F5E6">
            <w:pPr>
              <w:tabs>
                <w:tab w:val="left" w:pos="425"/>
              </w:tabs>
              <w:rPr>
                <w:rFonts w:hint="eastAsia" w:ascii="仿宋_GB2312" w:hAnsi="仿宋_GB2312" w:eastAsia="仿宋_GB2312" w:cs="仿宋_GB2312"/>
                <w:bCs/>
                <w:szCs w:val="21"/>
              </w:rPr>
            </w:pPr>
            <w:r>
              <w:rPr>
                <w:rFonts w:hint="eastAsia" w:ascii="仿宋_GB2312" w:hAnsi="仿宋_GB2312" w:eastAsia="仿宋_GB2312" w:cs="仿宋_GB2312"/>
                <w:bCs/>
                <w:szCs w:val="21"/>
              </w:rPr>
              <w:t>22、碳水化合物的分类和命名。</w:t>
            </w:r>
          </w:p>
          <w:p w14:paraId="160F4C52">
            <w:pPr>
              <w:tabs>
                <w:tab w:val="left" w:pos="425"/>
              </w:tabs>
              <w:rPr>
                <w:rFonts w:hint="eastAsia" w:ascii="仿宋_GB2312" w:hAnsi="仿宋_GB2312" w:eastAsia="仿宋_GB2312" w:cs="仿宋_GB2312"/>
                <w:bCs/>
                <w:szCs w:val="21"/>
              </w:rPr>
            </w:pPr>
            <w:r>
              <w:rPr>
                <w:rFonts w:hint="eastAsia" w:ascii="仿宋_GB2312" w:hAnsi="仿宋_GB2312" w:eastAsia="仿宋_GB2312" w:cs="仿宋_GB2312"/>
                <w:bCs/>
                <w:szCs w:val="21"/>
              </w:rPr>
              <w:t>23、单糖、氨基酸、蛋白质、核酸的组成、结构和基本性质。</w:t>
            </w:r>
          </w:p>
          <w:p w14:paraId="389AF2C7">
            <w:pPr>
              <w:tabs>
                <w:tab w:val="left" w:pos="425"/>
              </w:tabs>
              <w:rPr>
                <w:rFonts w:hint="eastAsia" w:ascii="仿宋_GB2312" w:hAnsi="仿宋_GB2312" w:eastAsia="仿宋_GB2312" w:cs="仿宋_GB2312"/>
                <w:bCs/>
                <w:szCs w:val="21"/>
              </w:rPr>
            </w:pPr>
            <w:r>
              <w:rPr>
                <w:rFonts w:hint="eastAsia" w:ascii="仿宋_GB2312" w:hAnsi="仿宋_GB2312" w:eastAsia="仿宋_GB2312" w:cs="仿宋_GB2312"/>
                <w:bCs/>
                <w:szCs w:val="21"/>
              </w:rPr>
              <w:t>24、常见糖类化合物的基本性质和用途。</w:t>
            </w:r>
          </w:p>
          <w:p w14:paraId="4B77E3E9">
            <w:pPr>
              <w:tabs>
                <w:tab w:val="left" w:pos="425"/>
              </w:tabs>
              <w:rPr>
                <w:rFonts w:hint="eastAsia" w:ascii="仿宋_GB2312" w:hAnsi="仿宋_GB2312" w:eastAsia="仿宋_GB2312" w:cs="仿宋_GB2312"/>
                <w:bCs/>
                <w:szCs w:val="21"/>
              </w:rPr>
            </w:pPr>
            <w:r>
              <w:rPr>
                <w:rFonts w:hint="eastAsia" w:ascii="仿宋_GB2312" w:hAnsi="仿宋_GB2312" w:eastAsia="仿宋_GB2312" w:cs="仿宋_GB2312"/>
                <w:bCs/>
                <w:szCs w:val="21"/>
              </w:rPr>
              <w:t>25、氨基酸蛋白质、核酸在生命活动中的重要作用。</w:t>
            </w:r>
          </w:p>
          <w:p w14:paraId="3E685053">
            <w:pPr>
              <w:rPr>
                <w:rFonts w:hint="eastAsia" w:ascii="仿宋_GB2312" w:hAnsi="仿宋_GB2312" w:eastAsia="仿宋_GB2312" w:cs="仿宋_GB2312"/>
                <w:bCs/>
                <w:szCs w:val="21"/>
              </w:rPr>
            </w:pPr>
            <w:r>
              <w:rPr>
                <w:rFonts w:hint="eastAsia" w:ascii="仿宋_GB2312" w:hAnsi="仿宋_GB2312" w:eastAsia="仿宋_GB2312" w:cs="仿宋_GB2312"/>
                <w:bCs/>
                <w:szCs w:val="21"/>
              </w:rPr>
              <w:t>26、有机化学实验室规则及安全知识。</w:t>
            </w:r>
          </w:p>
          <w:p w14:paraId="685F2298">
            <w:pPr>
              <w:rPr>
                <w:rFonts w:hint="eastAsia" w:ascii="仿宋_GB2312" w:hAnsi="仿宋_GB2312" w:eastAsia="仿宋_GB2312" w:cs="仿宋_GB2312"/>
                <w:bCs/>
                <w:szCs w:val="21"/>
              </w:rPr>
            </w:pPr>
            <w:r>
              <w:rPr>
                <w:rFonts w:hint="eastAsia" w:ascii="仿宋_GB2312" w:hAnsi="仿宋_GB2312" w:eastAsia="仿宋_GB2312" w:cs="仿宋_GB2312"/>
                <w:bCs/>
                <w:szCs w:val="21"/>
              </w:rPr>
              <w:t>27、认识常用的玻璃仪器、洗涤、干燥。</w:t>
            </w:r>
          </w:p>
          <w:p w14:paraId="14A0A2A6">
            <w:pPr>
              <w:rPr>
                <w:rFonts w:hint="eastAsia" w:ascii="仿宋_GB2312" w:hAnsi="仿宋_GB2312" w:eastAsia="仿宋_GB2312" w:cs="仿宋_GB2312"/>
                <w:bCs/>
                <w:szCs w:val="21"/>
              </w:rPr>
            </w:pPr>
            <w:r>
              <w:rPr>
                <w:rFonts w:hint="eastAsia" w:ascii="仿宋_GB2312" w:hAnsi="仿宋_GB2312" w:eastAsia="仿宋_GB2312" w:cs="仿宋_GB2312"/>
                <w:bCs/>
                <w:szCs w:val="21"/>
              </w:rPr>
              <w:t>28、如何填写实验记录和书写实验报告。</w:t>
            </w:r>
          </w:p>
          <w:p w14:paraId="195B78CF">
            <w:pPr>
              <w:rPr>
                <w:rFonts w:hint="eastAsia" w:ascii="仿宋_GB2312" w:hAnsi="仿宋_GB2312" w:eastAsia="仿宋_GB2312" w:cs="仿宋_GB2312"/>
                <w:bCs/>
                <w:szCs w:val="21"/>
              </w:rPr>
            </w:pPr>
            <w:r>
              <w:rPr>
                <w:rFonts w:hint="eastAsia" w:ascii="仿宋_GB2312" w:hAnsi="仿宋_GB2312" w:eastAsia="仿宋_GB2312" w:cs="仿宋_GB2312"/>
                <w:bCs/>
                <w:szCs w:val="21"/>
              </w:rPr>
              <w:t>29、分液漏斗的选择及各项操作。</w:t>
            </w:r>
          </w:p>
          <w:p w14:paraId="5EF5BEFC">
            <w:pPr>
              <w:rPr>
                <w:rFonts w:hint="eastAsia" w:ascii="仿宋_GB2312" w:hAnsi="仿宋_GB2312" w:eastAsia="仿宋_GB2312" w:cs="仿宋_GB2312"/>
                <w:bCs/>
                <w:szCs w:val="21"/>
              </w:rPr>
            </w:pPr>
            <w:r>
              <w:rPr>
                <w:rFonts w:hint="eastAsia" w:ascii="仿宋_GB2312" w:hAnsi="仿宋_GB2312" w:eastAsia="仿宋_GB2312" w:cs="仿宋_GB2312"/>
                <w:bCs/>
                <w:szCs w:val="21"/>
              </w:rPr>
              <w:t>30、了解萃取分液的基本原理。</w:t>
            </w:r>
          </w:p>
          <w:p w14:paraId="34E35CB9">
            <w:pPr>
              <w:rPr>
                <w:rFonts w:hint="eastAsia" w:ascii="仿宋_GB2312" w:hAnsi="仿宋_GB2312" w:eastAsia="仿宋_GB2312" w:cs="仿宋_GB2312"/>
                <w:bCs/>
                <w:szCs w:val="21"/>
              </w:rPr>
            </w:pPr>
            <w:r>
              <w:rPr>
                <w:rFonts w:hint="eastAsia" w:ascii="仿宋_GB2312" w:hAnsi="仿宋_GB2312" w:eastAsia="仿宋_GB2312" w:cs="仿宋_GB2312"/>
                <w:bCs/>
                <w:szCs w:val="21"/>
              </w:rPr>
              <w:t>31、四氯化碳萃取碘水中的碘。</w:t>
            </w:r>
          </w:p>
          <w:p w14:paraId="250CAC75">
            <w:pPr>
              <w:rPr>
                <w:rFonts w:hint="eastAsia" w:ascii="仿宋_GB2312" w:hAnsi="仿宋_GB2312" w:eastAsia="仿宋_GB2312" w:cs="仿宋_GB2312"/>
                <w:bCs/>
                <w:szCs w:val="21"/>
              </w:rPr>
            </w:pPr>
            <w:r>
              <w:rPr>
                <w:rFonts w:hint="eastAsia" w:ascii="仿宋_GB2312" w:hAnsi="仿宋_GB2312" w:eastAsia="仿宋_GB2312" w:cs="仿宋_GB2312"/>
                <w:bCs/>
                <w:szCs w:val="21"/>
              </w:rPr>
              <w:t>32、无水乙醇的制备方法及基本原理。</w:t>
            </w:r>
          </w:p>
          <w:p w14:paraId="278CF964">
            <w:pPr>
              <w:rPr>
                <w:rFonts w:hint="eastAsia" w:ascii="仿宋_GB2312" w:hAnsi="仿宋_GB2312" w:eastAsia="仿宋_GB2312" w:cs="仿宋_GB2312"/>
                <w:bCs/>
                <w:szCs w:val="21"/>
              </w:rPr>
            </w:pPr>
            <w:r>
              <w:rPr>
                <w:rFonts w:hint="eastAsia" w:ascii="仿宋_GB2312" w:hAnsi="仿宋_GB2312" w:eastAsia="仿宋_GB2312" w:cs="仿宋_GB2312"/>
                <w:bCs/>
                <w:szCs w:val="21"/>
              </w:rPr>
              <w:t>33、乙酸乙酯、肥皂的制备的基本原理及方法。</w:t>
            </w:r>
          </w:p>
          <w:p w14:paraId="47A28238">
            <w:pPr>
              <w:rPr>
                <w:rFonts w:hint="eastAsia" w:ascii="仿宋_GB2312" w:hAnsi="仿宋_GB2312" w:eastAsia="仿宋_GB2312" w:cs="仿宋_GB2312"/>
                <w:bCs/>
                <w:szCs w:val="21"/>
              </w:rPr>
            </w:pPr>
            <w:r>
              <w:rPr>
                <w:rFonts w:hint="eastAsia" w:ascii="仿宋_GB2312" w:hAnsi="仿宋_GB2312" w:eastAsia="仿宋_GB2312" w:cs="仿宋_GB2312"/>
                <w:bCs/>
                <w:szCs w:val="21"/>
              </w:rPr>
              <w:t>34、蒸馏、分馏、回流知识、滴加蒸馏装置的安装和拆卸。</w:t>
            </w:r>
          </w:p>
          <w:p w14:paraId="5F76E21A">
            <w:pPr>
              <w:rPr>
                <w:rFonts w:hint="eastAsia" w:ascii="仿宋_GB2312" w:hAnsi="仿宋_GB2312" w:eastAsia="仿宋_GB2312" w:cs="仿宋_GB2312"/>
                <w:bCs/>
                <w:szCs w:val="21"/>
              </w:rPr>
            </w:pPr>
            <w:r>
              <w:rPr>
                <w:rFonts w:hint="eastAsia" w:ascii="仿宋_GB2312" w:hAnsi="仿宋_GB2312" w:eastAsia="仿宋_GB2312" w:cs="仿宋_GB2312"/>
                <w:bCs/>
                <w:szCs w:val="21"/>
              </w:rPr>
              <w:t>35、滴液漏斗、分液漏斗、温度控制、搅拌等基本操作。</w:t>
            </w:r>
          </w:p>
          <w:p w14:paraId="6ADC802D">
            <w:pPr>
              <w:rPr>
                <w:rFonts w:hint="eastAsia" w:ascii="仿宋_GB2312" w:hAnsi="仿宋_GB2312" w:eastAsia="仿宋_GB2312" w:cs="仿宋_GB2312"/>
                <w:bCs/>
                <w:szCs w:val="21"/>
              </w:rPr>
            </w:pPr>
            <w:r>
              <w:rPr>
                <w:rFonts w:hint="eastAsia" w:ascii="仿宋_GB2312" w:hAnsi="仿宋_GB2312" w:eastAsia="仿宋_GB2312" w:cs="仿宋_GB2312"/>
                <w:bCs/>
                <w:szCs w:val="21"/>
              </w:rPr>
              <w:t>36、酯化反应的机理和反应过程。</w:t>
            </w:r>
          </w:p>
          <w:p w14:paraId="36479F46">
            <w:pPr>
              <w:rPr>
                <w:rFonts w:hint="eastAsia" w:ascii="仿宋_GB2312" w:hAnsi="仿宋_GB2312" w:eastAsia="仿宋_GB2312" w:cs="仿宋_GB2312"/>
                <w:bCs/>
                <w:szCs w:val="21"/>
              </w:rPr>
            </w:pPr>
            <w:r>
              <w:rPr>
                <w:rFonts w:hint="eastAsia" w:ascii="仿宋_GB2312" w:hAnsi="仿宋_GB2312" w:eastAsia="仿宋_GB2312" w:cs="仿宋_GB2312"/>
                <w:bCs/>
                <w:szCs w:val="21"/>
              </w:rPr>
              <w:t>37、皂化反应的机理和反应过程。</w:t>
            </w:r>
          </w:p>
        </w:tc>
      </w:tr>
      <w:tr w14:paraId="04C1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0DFEAEFA">
            <w:pPr>
              <w:jc w:val="center"/>
              <w:rPr>
                <w:rFonts w:hint="eastAsia" w:ascii="仿宋_GB2312" w:hAnsi="仿宋_GB2312" w:eastAsia="仿宋_GB2312" w:cs="仿宋_GB2312"/>
                <w:bCs/>
                <w:szCs w:val="21"/>
              </w:rPr>
            </w:pPr>
          </w:p>
        </w:tc>
        <w:tc>
          <w:tcPr>
            <w:tcW w:w="641" w:type="pct"/>
            <w:vMerge w:val="continue"/>
            <w:vAlign w:val="center"/>
          </w:tcPr>
          <w:p w14:paraId="1772CA5B">
            <w:pPr>
              <w:jc w:val="center"/>
              <w:rPr>
                <w:rFonts w:hint="eastAsia" w:ascii="仿宋_GB2312" w:hAnsi="仿宋_GB2312" w:eastAsia="仿宋_GB2312" w:cs="仿宋_GB2312"/>
                <w:bCs/>
                <w:szCs w:val="21"/>
              </w:rPr>
            </w:pPr>
          </w:p>
        </w:tc>
        <w:tc>
          <w:tcPr>
            <w:tcW w:w="459" w:type="pct"/>
            <w:vAlign w:val="center"/>
          </w:tcPr>
          <w:p w14:paraId="139DD2D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w:t>
            </w:r>
          </w:p>
          <w:p w14:paraId="51CD307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学</w:t>
            </w:r>
          </w:p>
          <w:p w14:paraId="364E339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要</w:t>
            </w:r>
          </w:p>
          <w:p w14:paraId="2DE593A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求</w:t>
            </w:r>
          </w:p>
        </w:tc>
        <w:tc>
          <w:tcPr>
            <w:tcW w:w="3485" w:type="pct"/>
            <w:gridSpan w:val="4"/>
            <w:vAlign w:val="center"/>
          </w:tcPr>
          <w:p w14:paraId="19F9DA17">
            <w:pPr>
              <w:rPr>
                <w:rFonts w:hint="eastAsia" w:ascii="仿宋_GB2312" w:hAnsi="仿宋_GB2312" w:eastAsia="仿宋_GB2312" w:cs="仿宋_GB2312"/>
                <w:bCs/>
                <w:szCs w:val="21"/>
              </w:rPr>
            </w:pPr>
            <w:r>
              <w:rPr>
                <w:rFonts w:hint="eastAsia" w:ascii="仿宋_GB2312" w:hAnsi="仿宋_GB2312" w:eastAsia="仿宋_GB2312" w:cs="仿宋_GB2312"/>
                <w:bCs/>
                <w:szCs w:val="21"/>
              </w:rPr>
              <w:t>1、能写出常见有机化合物的结构简式，能说出常用有机物的名称，掌握常见有机物的性质。</w:t>
            </w:r>
          </w:p>
          <w:p w14:paraId="1FB44103">
            <w:pPr>
              <w:rPr>
                <w:rFonts w:hint="eastAsia" w:ascii="仿宋_GB2312" w:hAnsi="仿宋_GB2312" w:eastAsia="仿宋_GB2312" w:cs="仿宋_GB2312"/>
                <w:bCs/>
                <w:szCs w:val="21"/>
              </w:rPr>
            </w:pPr>
            <w:r>
              <w:rPr>
                <w:rFonts w:hint="eastAsia" w:ascii="仿宋_GB2312" w:hAnsi="仿宋_GB2312" w:eastAsia="仿宋_GB2312" w:cs="仿宋_GB2312"/>
                <w:bCs/>
                <w:szCs w:val="21"/>
              </w:rPr>
              <w:t>2、能进行蒸馏、萃取、分馏等基本操作。</w:t>
            </w:r>
          </w:p>
          <w:p w14:paraId="33254F80">
            <w:pPr>
              <w:rPr>
                <w:rFonts w:hint="eastAsia" w:ascii="仿宋_GB2312" w:hAnsi="仿宋_GB2312" w:eastAsia="仿宋_GB2312" w:cs="仿宋_GB2312"/>
                <w:bCs/>
                <w:szCs w:val="21"/>
              </w:rPr>
            </w:pPr>
            <w:r>
              <w:rPr>
                <w:rFonts w:hint="eastAsia" w:ascii="仿宋_GB2312" w:hAnsi="仿宋_GB2312" w:eastAsia="仿宋_GB2312" w:cs="仿宋_GB2312"/>
                <w:bCs/>
                <w:szCs w:val="21"/>
              </w:rPr>
              <w:t>3、能将各类有机物安全运用于实验中。</w:t>
            </w:r>
          </w:p>
          <w:p w14:paraId="3E42F5A1">
            <w:pPr>
              <w:rPr>
                <w:rFonts w:hint="eastAsia" w:ascii="仿宋_GB2312" w:hAnsi="仿宋_GB2312" w:eastAsia="仿宋_GB2312" w:cs="仿宋_GB2312"/>
                <w:bCs/>
                <w:szCs w:val="21"/>
              </w:rPr>
            </w:pPr>
          </w:p>
          <w:p w14:paraId="11B88C42">
            <w:pPr>
              <w:rPr>
                <w:rFonts w:hint="eastAsia" w:ascii="仿宋_GB2312" w:hAnsi="仿宋_GB2312" w:eastAsia="仿宋_GB2312" w:cs="仿宋_GB2312"/>
                <w:bCs/>
                <w:szCs w:val="21"/>
              </w:rPr>
            </w:pPr>
          </w:p>
          <w:p w14:paraId="30C08B47">
            <w:pPr>
              <w:rPr>
                <w:rFonts w:hint="eastAsia" w:ascii="仿宋_GB2312" w:hAnsi="仿宋_GB2312" w:eastAsia="仿宋_GB2312" w:cs="仿宋_GB2312"/>
                <w:bCs/>
                <w:szCs w:val="21"/>
              </w:rPr>
            </w:pPr>
          </w:p>
        </w:tc>
      </w:tr>
      <w:tr w14:paraId="426F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restart"/>
            <w:vAlign w:val="center"/>
          </w:tcPr>
          <w:p w14:paraId="3969A94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3</w:t>
            </w:r>
          </w:p>
        </w:tc>
        <w:tc>
          <w:tcPr>
            <w:tcW w:w="641" w:type="pct"/>
            <w:vMerge w:val="restart"/>
            <w:vAlign w:val="center"/>
          </w:tcPr>
          <w:p w14:paraId="5DF9A159">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化学分析技术</w:t>
            </w:r>
          </w:p>
        </w:tc>
        <w:tc>
          <w:tcPr>
            <w:tcW w:w="459" w:type="pct"/>
            <w:vMerge w:val="restart"/>
            <w:vAlign w:val="center"/>
          </w:tcPr>
          <w:p w14:paraId="6FF600A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w:t>
            </w:r>
          </w:p>
          <w:p w14:paraId="436AFC3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程</w:t>
            </w:r>
          </w:p>
          <w:p w14:paraId="12ECEC0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目</w:t>
            </w:r>
          </w:p>
          <w:p w14:paraId="4815DE84">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标</w:t>
            </w:r>
          </w:p>
        </w:tc>
        <w:tc>
          <w:tcPr>
            <w:tcW w:w="440" w:type="pct"/>
            <w:vAlign w:val="center"/>
          </w:tcPr>
          <w:p w14:paraId="4BAA9DC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w:t>
            </w:r>
          </w:p>
          <w:p w14:paraId="13FF9A3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质</w:t>
            </w:r>
          </w:p>
          <w:p w14:paraId="6FB22D1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目</w:t>
            </w:r>
          </w:p>
          <w:p w14:paraId="3E394A3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标</w:t>
            </w:r>
          </w:p>
        </w:tc>
        <w:tc>
          <w:tcPr>
            <w:tcW w:w="3044" w:type="pct"/>
            <w:gridSpan w:val="3"/>
            <w:vAlign w:val="center"/>
          </w:tcPr>
          <w:p w14:paraId="3DB4FCE9">
            <w:pPr>
              <w:overflowPunct w:val="0"/>
              <w:adjustRightInd w:val="0"/>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勇于奋斗、乐观向上，具有自我管理能力、职业生涯规划的意识，有较强的集体意识和团队合作精神。</w:t>
            </w:r>
          </w:p>
          <w:p w14:paraId="58B3751A">
            <w:pPr>
              <w:rPr>
                <w:rFonts w:hint="eastAsia" w:ascii="仿宋_GB2312" w:hAnsi="仿宋_GB2312" w:eastAsia="仿宋_GB2312" w:cs="仿宋_GB2312"/>
                <w:bCs/>
                <w:szCs w:val="21"/>
              </w:rPr>
            </w:pPr>
            <w:r>
              <w:rPr>
                <w:rFonts w:hint="eastAsia" w:ascii="仿宋_GB2312" w:hAnsi="仿宋_GB2312" w:eastAsia="仿宋_GB2312" w:cs="仿宋_GB2312"/>
                <w:bCs/>
                <w:szCs w:val="21"/>
              </w:rPr>
              <w:t>培养具有安全意识，逐步树立珍惜资源、爱护环境、合理使用化学物质的观念，具有工匠精神和信息素养，具有终身学习和可持续发展的能力的技术技能人才。</w:t>
            </w:r>
          </w:p>
        </w:tc>
      </w:tr>
      <w:tr w14:paraId="3662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456B7425">
            <w:pPr>
              <w:jc w:val="center"/>
              <w:rPr>
                <w:rFonts w:hint="eastAsia" w:ascii="仿宋_GB2312" w:hAnsi="仿宋_GB2312" w:eastAsia="仿宋_GB2312" w:cs="仿宋_GB2312"/>
                <w:bCs/>
                <w:szCs w:val="21"/>
              </w:rPr>
            </w:pPr>
          </w:p>
        </w:tc>
        <w:tc>
          <w:tcPr>
            <w:tcW w:w="641" w:type="pct"/>
            <w:vMerge w:val="continue"/>
            <w:vAlign w:val="center"/>
          </w:tcPr>
          <w:p w14:paraId="702A405D">
            <w:pPr>
              <w:jc w:val="center"/>
              <w:rPr>
                <w:rFonts w:hint="eastAsia" w:ascii="仿宋_GB2312" w:hAnsi="仿宋_GB2312" w:eastAsia="仿宋_GB2312" w:cs="仿宋_GB2312"/>
                <w:bCs/>
                <w:szCs w:val="21"/>
              </w:rPr>
            </w:pPr>
          </w:p>
        </w:tc>
        <w:tc>
          <w:tcPr>
            <w:tcW w:w="459" w:type="pct"/>
            <w:vMerge w:val="continue"/>
            <w:vAlign w:val="center"/>
          </w:tcPr>
          <w:p w14:paraId="4B3AD5E5">
            <w:pPr>
              <w:jc w:val="center"/>
              <w:rPr>
                <w:rFonts w:hint="eastAsia" w:ascii="仿宋_GB2312" w:hAnsi="仿宋_GB2312" w:eastAsia="仿宋_GB2312" w:cs="仿宋_GB2312"/>
                <w:bCs/>
                <w:szCs w:val="21"/>
              </w:rPr>
            </w:pPr>
          </w:p>
        </w:tc>
        <w:tc>
          <w:tcPr>
            <w:tcW w:w="440" w:type="pct"/>
            <w:vAlign w:val="center"/>
          </w:tcPr>
          <w:p w14:paraId="1A1A454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w:t>
            </w:r>
          </w:p>
          <w:p w14:paraId="1C02F9D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识</w:t>
            </w:r>
          </w:p>
          <w:p w14:paraId="3B44046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目</w:t>
            </w:r>
          </w:p>
          <w:p w14:paraId="34348264">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标</w:t>
            </w:r>
          </w:p>
        </w:tc>
        <w:tc>
          <w:tcPr>
            <w:tcW w:w="3044" w:type="pct"/>
            <w:gridSpan w:val="3"/>
            <w:vAlign w:val="center"/>
          </w:tcPr>
          <w:p w14:paraId="24396B7D">
            <w:pPr>
              <w:shd w:val="clear" w:color="auto" w:fill="FFFFFF"/>
              <w:rPr>
                <w:rFonts w:hint="eastAsia" w:ascii="仿宋_GB2312" w:hAnsi="仿宋_GB2312" w:eastAsia="仿宋_GB2312" w:cs="仿宋_GB2312"/>
                <w:bCs/>
                <w:szCs w:val="21"/>
              </w:rPr>
            </w:pPr>
            <w:r>
              <w:rPr>
                <w:rFonts w:hint="eastAsia" w:ascii="仿宋_GB2312" w:hAnsi="仿宋_GB2312" w:eastAsia="仿宋_GB2312" w:cs="仿宋_GB2312"/>
                <w:bCs/>
                <w:szCs w:val="21"/>
              </w:rPr>
              <w:t>1、掌握化学分析法基本知识和相关理论。</w:t>
            </w:r>
          </w:p>
          <w:p w14:paraId="3425409E">
            <w:pPr>
              <w:rPr>
                <w:rFonts w:hint="eastAsia" w:ascii="仿宋_GB2312" w:hAnsi="仿宋_GB2312" w:eastAsia="仿宋_GB2312" w:cs="仿宋_GB2312"/>
                <w:bCs/>
                <w:szCs w:val="21"/>
              </w:rPr>
            </w:pPr>
            <w:r>
              <w:rPr>
                <w:rFonts w:hint="eastAsia" w:ascii="仿宋_GB2312" w:hAnsi="仿宋_GB2312" w:eastAsia="仿宋_GB2312" w:cs="仿宋_GB2312"/>
                <w:bCs/>
                <w:szCs w:val="21"/>
              </w:rPr>
              <w:t>2、能规范使用滴定管、移液管、容量瓶、分析天平等常用化学分析仪器。</w:t>
            </w:r>
          </w:p>
          <w:p w14:paraId="6B721963">
            <w:pPr>
              <w:rPr>
                <w:rFonts w:hint="eastAsia" w:ascii="仿宋_GB2312" w:hAnsi="仿宋_GB2312" w:eastAsia="仿宋_GB2312" w:cs="仿宋_GB2312"/>
                <w:bCs/>
                <w:szCs w:val="21"/>
              </w:rPr>
            </w:pPr>
            <w:r>
              <w:rPr>
                <w:rFonts w:hint="eastAsia" w:ascii="仿宋_GB2312" w:hAnsi="仿宋_GB2312" w:eastAsia="仿宋_GB2312" w:cs="仿宋_GB2312"/>
                <w:bCs/>
                <w:szCs w:val="21"/>
              </w:rPr>
              <w:t>3、能正确解读国标，并能对样品进行测定、数据记录及处理，对结果进行误差分析及评价。</w:t>
            </w:r>
          </w:p>
          <w:p w14:paraId="6D036365">
            <w:pPr>
              <w:rPr>
                <w:rFonts w:hint="eastAsia" w:ascii="仿宋_GB2312" w:hAnsi="仿宋_GB2312" w:eastAsia="仿宋_GB2312" w:cs="仿宋_GB2312"/>
                <w:bCs/>
                <w:szCs w:val="21"/>
              </w:rPr>
            </w:pPr>
            <w:r>
              <w:rPr>
                <w:rFonts w:hint="eastAsia" w:ascii="仿宋_GB2312" w:hAnsi="仿宋_GB2312" w:eastAsia="仿宋_GB2312" w:cs="仿宋_GB2312"/>
                <w:bCs/>
                <w:szCs w:val="21"/>
              </w:rPr>
              <w:t>4、能按操作规程正确使用药品，不浪费。</w:t>
            </w:r>
          </w:p>
          <w:p w14:paraId="69BC8DDA">
            <w:pPr>
              <w:rPr>
                <w:rFonts w:hint="eastAsia" w:ascii="仿宋_GB2312" w:hAnsi="仿宋_GB2312" w:eastAsia="仿宋_GB2312" w:cs="仿宋_GB2312"/>
                <w:bCs/>
                <w:szCs w:val="21"/>
              </w:rPr>
            </w:pPr>
            <w:r>
              <w:rPr>
                <w:rFonts w:hint="eastAsia" w:ascii="仿宋_GB2312" w:hAnsi="仿宋_GB2312" w:eastAsia="仿宋_GB2312" w:cs="仿宋_GB2312"/>
                <w:bCs/>
                <w:szCs w:val="21"/>
              </w:rPr>
              <w:t>5、能及时应对、处理各种事故，安全使用水、电、气等资源。</w:t>
            </w:r>
          </w:p>
          <w:p w14:paraId="2B197EF8">
            <w:pPr>
              <w:rPr>
                <w:rFonts w:hint="eastAsia" w:ascii="仿宋_GB2312" w:hAnsi="仿宋_GB2312" w:eastAsia="仿宋_GB2312" w:cs="仿宋_GB2312"/>
                <w:bCs/>
                <w:szCs w:val="21"/>
              </w:rPr>
            </w:pPr>
            <w:r>
              <w:rPr>
                <w:rFonts w:hint="eastAsia" w:ascii="仿宋_GB2312" w:hAnsi="仿宋_GB2312" w:eastAsia="仿宋_GB2312" w:cs="仿宋_GB2312"/>
                <w:bCs/>
                <w:szCs w:val="21"/>
              </w:rPr>
              <w:t>6、自觉保持化学实验室学习、工作环境清洁有序。</w:t>
            </w:r>
          </w:p>
          <w:p w14:paraId="44489DFA">
            <w:pPr>
              <w:rPr>
                <w:rFonts w:hint="eastAsia" w:ascii="仿宋_GB2312" w:hAnsi="仿宋_GB2312" w:eastAsia="仿宋_GB2312" w:cs="仿宋_GB2312"/>
                <w:bCs/>
                <w:szCs w:val="21"/>
              </w:rPr>
            </w:pPr>
            <w:r>
              <w:rPr>
                <w:rFonts w:hint="eastAsia" w:ascii="仿宋_GB2312" w:hAnsi="仿宋_GB2312" w:eastAsia="仿宋_GB2312" w:cs="仿宋_GB2312"/>
                <w:bCs/>
                <w:szCs w:val="21"/>
              </w:rPr>
              <w:t>7、称量数据、滴定数据记录填写规范、整洁。</w:t>
            </w:r>
          </w:p>
        </w:tc>
      </w:tr>
      <w:tr w14:paraId="6B59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2AE17318">
            <w:pPr>
              <w:jc w:val="center"/>
              <w:rPr>
                <w:rFonts w:hint="eastAsia" w:ascii="仿宋_GB2312" w:hAnsi="仿宋_GB2312" w:eastAsia="仿宋_GB2312" w:cs="仿宋_GB2312"/>
                <w:bCs/>
                <w:szCs w:val="21"/>
              </w:rPr>
            </w:pPr>
          </w:p>
        </w:tc>
        <w:tc>
          <w:tcPr>
            <w:tcW w:w="641" w:type="pct"/>
            <w:vMerge w:val="continue"/>
            <w:vAlign w:val="center"/>
          </w:tcPr>
          <w:p w14:paraId="1D378C8D">
            <w:pPr>
              <w:jc w:val="center"/>
              <w:rPr>
                <w:rFonts w:hint="eastAsia" w:ascii="仿宋_GB2312" w:hAnsi="仿宋_GB2312" w:eastAsia="仿宋_GB2312" w:cs="仿宋_GB2312"/>
                <w:bCs/>
                <w:szCs w:val="21"/>
              </w:rPr>
            </w:pPr>
          </w:p>
        </w:tc>
        <w:tc>
          <w:tcPr>
            <w:tcW w:w="459" w:type="pct"/>
            <w:vMerge w:val="continue"/>
            <w:vAlign w:val="center"/>
          </w:tcPr>
          <w:p w14:paraId="6DB4F9BF">
            <w:pPr>
              <w:jc w:val="center"/>
              <w:rPr>
                <w:rFonts w:hint="eastAsia" w:ascii="仿宋_GB2312" w:hAnsi="仿宋_GB2312" w:eastAsia="仿宋_GB2312" w:cs="仿宋_GB2312"/>
                <w:bCs/>
                <w:szCs w:val="21"/>
              </w:rPr>
            </w:pPr>
          </w:p>
        </w:tc>
        <w:tc>
          <w:tcPr>
            <w:tcW w:w="440" w:type="pct"/>
            <w:vAlign w:val="center"/>
          </w:tcPr>
          <w:p w14:paraId="4B0DF98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w:t>
            </w:r>
          </w:p>
          <w:p w14:paraId="0F58FA6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力</w:t>
            </w:r>
          </w:p>
          <w:p w14:paraId="42CD9234">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目</w:t>
            </w:r>
          </w:p>
          <w:p w14:paraId="7A8EFF2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标</w:t>
            </w:r>
          </w:p>
        </w:tc>
        <w:tc>
          <w:tcPr>
            <w:tcW w:w="3044" w:type="pct"/>
            <w:gridSpan w:val="3"/>
            <w:vAlign w:val="center"/>
          </w:tcPr>
          <w:p w14:paraId="7319FAD6">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rPr>
              <w:t>具有分析检验专业领域相关标准、法律法规查询、理解和执行的能力， 具有终身学习和可持续发展的能力。</w:t>
            </w:r>
          </w:p>
        </w:tc>
      </w:tr>
      <w:tr w14:paraId="1252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17F7D749">
            <w:pPr>
              <w:jc w:val="center"/>
              <w:rPr>
                <w:rFonts w:hint="eastAsia" w:ascii="仿宋_GB2312" w:hAnsi="仿宋_GB2312" w:eastAsia="仿宋_GB2312" w:cs="仿宋_GB2312"/>
                <w:bCs/>
                <w:szCs w:val="21"/>
              </w:rPr>
            </w:pPr>
          </w:p>
        </w:tc>
        <w:tc>
          <w:tcPr>
            <w:tcW w:w="641" w:type="pct"/>
            <w:vMerge w:val="continue"/>
            <w:vAlign w:val="center"/>
          </w:tcPr>
          <w:p w14:paraId="57A92D66">
            <w:pPr>
              <w:jc w:val="center"/>
              <w:rPr>
                <w:rFonts w:hint="eastAsia" w:ascii="仿宋_GB2312" w:hAnsi="仿宋_GB2312" w:eastAsia="仿宋_GB2312" w:cs="仿宋_GB2312"/>
                <w:bCs/>
                <w:szCs w:val="21"/>
              </w:rPr>
            </w:pPr>
          </w:p>
        </w:tc>
        <w:tc>
          <w:tcPr>
            <w:tcW w:w="459" w:type="pct"/>
            <w:vAlign w:val="center"/>
          </w:tcPr>
          <w:p w14:paraId="36AB1CB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w:t>
            </w:r>
          </w:p>
          <w:p w14:paraId="2BAE01E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要</w:t>
            </w:r>
          </w:p>
          <w:p w14:paraId="16E8831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内</w:t>
            </w:r>
          </w:p>
          <w:p w14:paraId="0381EDD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容</w:t>
            </w:r>
          </w:p>
        </w:tc>
        <w:tc>
          <w:tcPr>
            <w:tcW w:w="3485" w:type="pct"/>
            <w:gridSpan w:val="4"/>
            <w:vAlign w:val="center"/>
          </w:tcPr>
          <w:p w14:paraId="414DD939">
            <w:pPr>
              <w:rPr>
                <w:rFonts w:hint="eastAsia" w:ascii="仿宋_GB2312" w:hAnsi="仿宋_GB2312" w:eastAsia="仿宋_GB2312" w:cs="仿宋_GB2312"/>
                <w:bCs/>
                <w:szCs w:val="21"/>
              </w:rPr>
            </w:pPr>
            <w:r>
              <w:rPr>
                <w:rFonts w:hint="eastAsia" w:ascii="仿宋_GB2312" w:hAnsi="仿宋_GB2312" w:eastAsia="仿宋_GB2312" w:cs="仿宋_GB2312"/>
                <w:bCs/>
                <w:szCs w:val="21"/>
              </w:rPr>
              <w:t>1、化学分析概述。</w:t>
            </w:r>
          </w:p>
          <w:p w14:paraId="3F75E3C0">
            <w:pPr>
              <w:rPr>
                <w:rFonts w:hint="eastAsia" w:ascii="仿宋_GB2312" w:hAnsi="仿宋_GB2312" w:eastAsia="仿宋_GB2312" w:cs="仿宋_GB2312"/>
                <w:bCs/>
                <w:szCs w:val="21"/>
              </w:rPr>
            </w:pPr>
            <w:r>
              <w:rPr>
                <w:rFonts w:hint="eastAsia" w:ascii="仿宋_GB2312" w:hAnsi="仿宋_GB2312" w:eastAsia="仿宋_GB2312" w:cs="仿宋_GB2312"/>
                <w:bCs/>
                <w:szCs w:val="21"/>
              </w:rPr>
              <w:t>2、化学分析仪器的认识、洗涤及使用。</w:t>
            </w:r>
          </w:p>
          <w:p w14:paraId="56822DD8">
            <w:pPr>
              <w:rPr>
                <w:rFonts w:hint="eastAsia" w:ascii="仿宋_GB2312" w:hAnsi="仿宋_GB2312" w:eastAsia="仿宋_GB2312" w:cs="仿宋_GB2312"/>
                <w:bCs/>
                <w:szCs w:val="21"/>
              </w:rPr>
            </w:pPr>
            <w:r>
              <w:rPr>
                <w:rFonts w:hint="eastAsia" w:ascii="仿宋_GB2312" w:hAnsi="仿宋_GB2312" w:eastAsia="仿宋_GB2312" w:cs="仿宋_GB2312"/>
                <w:bCs/>
                <w:szCs w:val="21"/>
              </w:rPr>
              <w:t>3、误差的种类、来源、减免方法及误差的相关计算。</w:t>
            </w:r>
          </w:p>
          <w:p w14:paraId="5B41622A">
            <w:pPr>
              <w:rPr>
                <w:rFonts w:hint="eastAsia" w:ascii="仿宋_GB2312" w:hAnsi="仿宋_GB2312" w:eastAsia="仿宋_GB2312" w:cs="仿宋_GB2312"/>
                <w:bCs/>
                <w:szCs w:val="21"/>
              </w:rPr>
            </w:pPr>
            <w:r>
              <w:rPr>
                <w:rFonts w:hint="eastAsia" w:ascii="仿宋_GB2312" w:hAnsi="仿宋_GB2312" w:eastAsia="仿宋_GB2312" w:cs="仿宋_GB2312"/>
                <w:bCs/>
                <w:szCs w:val="21"/>
              </w:rPr>
              <w:t>4、容量分析中的基本概念、滴定反应类型、滴定方式，标准溶液和基准物等。</w:t>
            </w:r>
          </w:p>
          <w:p w14:paraId="5E690425">
            <w:pPr>
              <w:rPr>
                <w:rFonts w:hint="eastAsia" w:ascii="仿宋_GB2312" w:hAnsi="仿宋_GB2312" w:eastAsia="仿宋_GB2312" w:cs="仿宋_GB2312"/>
                <w:bCs/>
                <w:szCs w:val="21"/>
              </w:rPr>
            </w:pPr>
            <w:r>
              <w:rPr>
                <w:rFonts w:hint="eastAsia" w:ascii="仿宋_GB2312" w:hAnsi="仿宋_GB2312" w:eastAsia="仿宋_GB2312" w:cs="仿宋_GB2312"/>
                <w:bCs/>
                <w:szCs w:val="21"/>
              </w:rPr>
              <w:t>5、滴定管、移液管和容量瓶的基本操作及酸碱互滴练习。</w:t>
            </w:r>
          </w:p>
          <w:p w14:paraId="0062B0F6">
            <w:pPr>
              <w:rPr>
                <w:rFonts w:hint="eastAsia" w:ascii="仿宋_GB2312" w:hAnsi="仿宋_GB2312" w:eastAsia="仿宋_GB2312" w:cs="仿宋_GB2312"/>
                <w:bCs/>
                <w:szCs w:val="21"/>
              </w:rPr>
            </w:pPr>
            <w:r>
              <w:rPr>
                <w:rFonts w:hint="eastAsia" w:ascii="仿宋_GB2312" w:hAnsi="仿宋_GB2312" w:eastAsia="仿宋_GB2312" w:cs="仿宋_GB2312"/>
                <w:bCs/>
                <w:szCs w:val="21"/>
              </w:rPr>
              <w:t>6、滴定管、移液管和容量瓶的校准。</w:t>
            </w:r>
          </w:p>
          <w:p w14:paraId="55463CA4">
            <w:pPr>
              <w:rPr>
                <w:rFonts w:hint="eastAsia" w:ascii="仿宋_GB2312" w:hAnsi="仿宋_GB2312" w:eastAsia="仿宋_GB2312" w:cs="仿宋_GB2312"/>
                <w:bCs/>
                <w:szCs w:val="21"/>
              </w:rPr>
            </w:pPr>
            <w:r>
              <w:rPr>
                <w:rFonts w:hint="eastAsia" w:ascii="仿宋_GB2312" w:hAnsi="仿宋_GB2312" w:eastAsia="仿宋_GB2312" w:cs="仿宋_GB2312"/>
                <w:bCs/>
                <w:szCs w:val="21"/>
              </w:rPr>
              <w:t>7、有效数字及运算。</w:t>
            </w:r>
          </w:p>
          <w:p w14:paraId="51D706DA">
            <w:pPr>
              <w:rPr>
                <w:rFonts w:hint="eastAsia" w:ascii="仿宋_GB2312" w:hAnsi="仿宋_GB2312" w:eastAsia="仿宋_GB2312" w:cs="仿宋_GB2312"/>
                <w:bCs/>
                <w:szCs w:val="21"/>
              </w:rPr>
            </w:pPr>
            <w:r>
              <w:rPr>
                <w:rFonts w:hint="eastAsia" w:ascii="仿宋_GB2312" w:hAnsi="仿宋_GB2312" w:eastAsia="仿宋_GB2312" w:cs="仿宋_GB2312"/>
                <w:bCs/>
                <w:szCs w:val="21"/>
              </w:rPr>
              <w:t>8、分析天平分类、结构、称量原理、称量方法、天平的计量性能及简单维护。</w:t>
            </w:r>
          </w:p>
          <w:p w14:paraId="050C7B20">
            <w:pPr>
              <w:rPr>
                <w:rFonts w:hint="eastAsia" w:ascii="仿宋_GB2312" w:hAnsi="仿宋_GB2312" w:eastAsia="仿宋_GB2312" w:cs="仿宋_GB2312"/>
                <w:bCs/>
                <w:szCs w:val="21"/>
              </w:rPr>
            </w:pPr>
            <w:r>
              <w:rPr>
                <w:rFonts w:hint="eastAsia" w:ascii="仿宋_GB2312" w:hAnsi="仿宋_GB2312" w:eastAsia="仿宋_GB2312" w:cs="仿宋_GB2312"/>
                <w:bCs/>
                <w:szCs w:val="21"/>
              </w:rPr>
              <w:t>9、实验室常识。</w:t>
            </w:r>
          </w:p>
          <w:p w14:paraId="5FE73933">
            <w:pPr>
              <w:rPr>
                <w:rFonts w:hint="eastAsia" w:ascii="仿宋_GB2312" w:hAnsi="仿宋_GB2312" w:eastAsia="仿宋_GB2312" w:cs="仿宋_GB2312"/>
                <w:bCs/>
                <w:szCs w:val="21"/>
              </w:rPr>
            </w:pPr>
            <w:r>
              <w:rPr>
                <w:rFonts w:hint="eastAsia" w:ascii="仿宋_GB2312" w:hAnsi="仿宋_GB2312" w:eastAsia="仿宋_GB2312" w:cs="仿宋_GB2312"/>
                <w:bCs/>
                <w:szCs w:val="21"/>
              </w:rPr>
              <w:t>10、酸碱滴定法概述。</w:t>
            </w:r>
          </w:p>
          <w:p w14:paraId="35D20DF6">
            <w:pPr>
              <w:rPr>
                <w:rFonts w:hint="eastAsia" w:ascii="仿宋_GB2312" w:hAnsi="仿宋_GB2312" w:eastAsia="仿宋_GB2312" w:cs="仿宋_GB2312"/>
                <w:bCs/>
                <w:szCs w:val="21"/>
              </w:rPr>
            </w:pPr>
            <w:r>
              <w:rPr>
                <w:rFonts w:hint="eastAsia" w:ascii="仿宋_GB2312" w:hAnsi="仿宋_GB2312" w:eastAsia="仿宋_GB2312" w:cs="仿宋_GB2312"/>
                <w:bCs/>
                <w:szCs w:val="21"/>
              </w:rPr>
              <w:t>11、酸碱指示剂。</w:t>
            </w:r>
          </w:p>
          <w:p w14:paraId="2D51E844">
            <w:pPr>
              <w:rPr>
                <w:rFonts w:hint="eastAsia" w:ascii="仿宋_GB2312" w:hAnsi="仿宋_GB2312" w:eastAsia="仿宋_GB2312" w:cs="仿宋_GB2312"/>
                <w:bCs/>
                <w:szCs w:val="21"/>
              </w:rPr>
            </w:pPr>
            <w:r>
              <w:rPr>
                <w:rFonts w:hint="eastAsia" w:ascii="仿宋_GB2312" w:hAnsi="仿宋_GB2312" w:eastAsia="仿宋_GB2312" w:cs="仿宋_GB2312"/>
                <w:bCs/>
                <w:szCs w:val="21"/>
              </w:rPr>
              <w:t>12、酸碱滴定的基本原理。</w:t>
            </w:r>
          </w:p>
          <w:p w14:paraId="1FCFA9E3">
            <w:pPr>
              <w:rPr>
                <w:rFonts w:hint="eastAsia" w:ascii="仿宋_GB2312" w:hAnsi="仿宋_GB2312" w:eastAsia="仿宋_GB2312" w:cs="仿宋_GB2312"/>
                <w:bCs/>
                <w:szCs w:val="21"/>
              </w:rPr>
            </w:pPr>
            <w:r>
              <w:rPr>
                <w:rFonts w:hint="eastAsia" w:ascii="仿宋_GB2312" w:hAnsi="仿宋_GB2312" w:eastAsia="仿宋_GB2312" w:cs="仿宋_GB2312"/>
                <w:bCs/>
                <w:szCs w:val="21"/>
              </w:rPr>
              <w:t>13、酸碱标准溶液的制备。</w:t>
            </w:r>
          </w:p>
          <w:p w14:paraId="4FD31F02">
            <w:pPr>
              <w:rPr>
                <w:rFonts w:hint="eastAsia" w:ascii="仿宋_GB2312" w:hAnsi="仿宋_GB2312" w:eastAsia="仿宋_GB2312" w:cs="仿宋_GB2312"/>
                <w:bCs/>
                <w:szCs w:val="21"/>
              </w:rPr>
            </w:pPr>
            <w:r>
              <w:rPr>
                <w:rFonts w:hint="eastAsia" w:ascii="仿宋_GB2312" w:hAnsi="仿宋_GB2312" w:eastAsia="仿宋_GB2312" w:cs="仿宋_GB2312"/>
                <w:bCs/>
                <w:szCs w:val="21"/>
              </w:rPr>
              <w:t>14、酸碱滴定法物质测定。</w:t>
            </w:r>
          </w:p>
          <w:p w14:paraId="0663C40E">
            <w:pPr>
              <w:rPr>
                <w:rFonts w:hint="eastAsia" w:ascii="仿宋_GB2312" w:hAnsi="仿宋_GB2312" w:eastAsia="仿宋_GB2312" w:cs="仿宋_GB2312"/>
                <w:bCs/>
                <w:szCs w:val="21"/>
              </w:rPr>
            </w:pPr>
            <w:r>
              <w:rPr>
                <w:rFonts w:hint="eastAsia" w:ascii="仿宋_GB2312" w:hAnsi="仿宋_GB2312" w:eastAsia="仿宋_GB2312" w:cs="仿宋_GB2312"/>
                <w:bCs/>
                <w:szCs w:val="21"/>
              </w:rPr>
              <w:t>15、酸碱滴定法应用及相关计算。</w:t>
            </w:r>
          </w:p>
          <w:p w14:paraId="462EDB5C">
            <w:pPr>
              <w:rPr>
                <w:rFonts w:hint="eastAsia" w:ascii="仿宋_GB2312" w:hAnsi="仿宋_GB2312" w:eastAsia="仿宋_GB2312" w:cs="仿宋_GB2312"/>
                <w:bCs/>
                <w:szCs w:val="21"/>
              </w:rPr>
            </w:pPr>
            <w:r>
              <w:rPr>
                <w:rFonts w:hint="eastAsia" w:ascii="仿宋_GB2312" w:hAnsi="仿宋_GB2312" w:eastAsia="仿宋_GB2312" w:cs="仿宋_GB2312"/>
                <w:bCs/>
                <w:szCs w:val="21"/>
              </w:rPr>
              <w:t>16、配合物相关知识。</w:t>
            </w:r>
          </w:p>
          <w:p w14:paraId="5F90A7D9">
            <w:pPr>
              <w:rPr>
                <w:rFonts w:hint="eastAsia" w:ascii="仿宋_GB2312" w:hAnsi="仿宋_GB2312" w:eastAsia="仿宋_GB2312" w:cs="仿宋_GB2312"/>
                <w:bCs/>
                <w:szCs w:val="21"/>
              </w:rPr>
            </w:pPr>
            <w:r>
              <w:rPr>
                <w:rFonts w:hint="eastAsia" w:ascii="仿宋_GB2312" w:hAnsi="仿宋_GB2312" w:eastAsia="仿宋_GB2312" w:cs="仿宋_GB2312"/>
                <w:bCs/>
                <w:szCs w:val="21"/>
              </w:rPr>
              <w:t>17、配位滴定法概述。</w:t>
            </w:r>
          </w:p>
          <w:p w14:paraId="513E351D">
            <w:pPr>
              <w:rPr>
                <w:rFonts w:hint="eastAsia" w:ascii="仿宋_GB2312" w:hAnsi="仿宋_GB2312" w:eastAsia="仿宋_GB2312" w:cs="仿宋_GB2312"/>
                <w:bCs/>
                <w:szCs w:val="21"/>
              </w:rPr>
            </w:pPr>
            <w:r>
              <w:rPr>
                <w:rFonts w:hint="eastAsia" w:ascii="仿宋_GB2312" w:hAnsi="仿宋_GB2312" w:eastAsia="仿宋_GB2312" w:cs="仿宋_GB2312"/>
                <w:bCs/>
                <w:szCs w:val="21"/>
              </w:rPr>
              <w:t>18、影响配合物稳定性的因素。</w:t>
            </w:r>
          </w:p>
          <w:p w14:paraId="37DC7473">
            <w:pPr>
              <w:rPr>
                <w:rFonts w:hint="eastAsia" w:ascii="仿宋_GB2312" w:hAnsi="仿宋_GB2312" w:eastAsia="仿宋_GB2312" w:cs="仿宋_GB2312"/>
                <w:bCs/>
                <w:szCs w:val="21"/>
              </w:rPr>
            </w:pPr>
            <w:r>
              <w:rPr>
                <w:rFonts w:hint="eastAsia" w:ascii="仿宋_GB2312" w:hAnsi="仿宋_GB2312" w:eastAsia="仿宋_GB2312" w:cs="仿宋_GB2312"/>
                <w:bCs/>
                <w:szCs w:val="21"/>
              </w:rPr>
              <w:t>19、金属指示剂的使用及注意事项。</w:t>
            </w:r>
          </w:p>
          <w:p w14:paraId="4B8B600E">
            <w:pPr>
              <w:rPr>
                <w:rFonts w:hint="eastAsia" w:ascii="仿宋_GB2312" w:hAnsi="仿宋_GB2312" w:eastAsia="仿宋_GB2312" w:cs="仿宋_GB2312"/>
                <w:bCs/>
                <w:szCs w:val="21"/>
              </w:rPr>
            </w:pPr>
            <w:r>
              <w:rPr>
                <w:rFonts w:hint="eastAsia" w:ascii="仿宋_GB2312" w:hAnsi="仿宋_GB2312" w:eastAsia="仿宋_GB2312" w:cs="仿宋_GB2312"/>
                <w:bCs/>
                <w:szCs w:val="21"/>
              </w:rPr>
              <w:t>20、EDTA标准溶液的制备。</w:t>
            </w:r>
          </w:p>
          <w:p w14:paraId="49B6C87E">
            <w:pPr>
              <w:rPr>
                <w:rFonts w:hint="eastAsia" w:ascii="仿宋_GB2312" w:hAnsi="仿宋_GB2312" w:eastAsia="仿宋_GB2312" w:cs="仿宋_GB2312"/>
                <w:bCs/>
                <w:szCs w:val="21"/>
              </w:rPr>
            </w:pPr>
            <w:r>
              <w:rPr>
                <w:rFonts w:hint="eastAsia" w:ascii="仿宋_GB2312" w:hAnsi="仿宋_GB2312" w:eastAsia="仿宋_GB2312" w:cs="仿宋_GB2312"/>
                <w:bCs/>
                <w:szCs w:val="21"/>
              </w:rPr>
              <w:t>21、配位滴定法物质测定。</w:t>
            </w:r>
          </w:p>
          <w:p w14:paraId="6C87C99E">
            <w:pPr>
              <w:rPr>
                <w:rFonts w:hint="eastAsia" w:ascii="仿宋_GB2312" w:hAnsi="仿宋_GB2312" w:eastAsia="仿宋_GB2312" w:cs="仿宋_GB2312"/>
                <w:bCs/>
                <w:szCs w:val="21"/>
              </w:rPr>
            </w:pPr>
          </w:p>
        </w:tc>
      </w:tr>
      <w:tr w14:paraId="504D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72ECE2ED">
            <w:pPr>
              <w:jc w:val="center"/>
              <w:rPr>
                <w:rFonts w:hint="eastAsia" w:ascii="仿宋_GB2312" w:hAnsi="仿宋_GB2312" w:eastAsia="仿宋_GB2312" w:cs="仿宋_GB2312"/>
                <w:bCs/>
                <w:szCs w:val="21"/>
              </w:rPr>
            </w:pPr>
          </w:p>
        </w:tc>
        <w:tc>
          <w:tcPr>
            <w:tcW w:w="641" w:type="pct"/>
            <w:vMerge w:val="continue"/>
            <w:vAlign w:val="center"/>
          </w:tcPr>
          <w:p w14:paraId="2BC4F317">
            <w:pPr>
              <w:jc w:val="center"/>
              <w:rPr>
                <w:rFonts w:hint="eastAsia" w:ascii="仿宋_GB2312" w:hAnsi="仿宋_GB2312" w:eastAsia="仿宋_GB2312" w:cs="仿宋_GB2312"/>
                <w:bCs/>
                <w:szCs w:val="21"/>
              </w:rPr>
            </w:pPr>
          </w:p>
        </w:tc>
        <w:tc>
          <w:tcPr>
            <w:tcW w:w="459" w:type="pct"/>
            <w:vAlign w:val="center"/>
          </w:tcPr>
          <w:p w14:paraId="6AD805B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w:t>
            </w:r>
          </w:p>
          <w:p w14:paraId="739FBB14">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学</w:t>
            </w:r>
          </w:p>
          <w:p w14:paraId="04C01F7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要</w:t>
            </w:r>
          </w:p>
          <w:p w14:paraId="2BC28DA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求</w:t>
            </w:r>
          </w:p>
        </w:tc>
        <w:tc>
          <w:tcPr>
            <w:tcW w:w="3485" w:type="pct"/>
            <w:gridSpan w:val="4"/>
            <w:vAlign w:val="center"/>
          </w:tcPr>
          <w:p w14:paraId="4E91BF41">
            <w:pPr>
              <w:shd w:val="clear" w:color="auto" w:fill="FFFFFF"/>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1、掌握化学分析法基本知识和相关理论。</w:t>
            </w:r>
          </w:p>
          <w:p w14:paraId="17522955">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2、能规范使用滴定管、移液管、容量瓶、分析天平等常用化学分析仪器。</w:t>
            </w:r>
          </w:p>
          <w:p w14:paraId="517887D5">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3、能正确解读国标，并能对样品进行测定、数据记录及处理，对结果进行误差分析及评价。</w:t>
            </w:r>
          </w:p>
          <w:p w14:paraId="12B803DA">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4、能按操作规程正确使用药品，不浪费。</w:t>
            </w:r>
          </w:p>
          <w:p w14:paraId="23F058BB">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5、能及时应对、处理各种事故，安全使用水、电、气等资源。</w:t>
            </w:r>
          </w:p>
          <w:p w14:paraId="06493733">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6、自觉保持化学实验室学习、工作环境清洁有序。</w:t>
            </w:r>
          </w:p>
          <w:p w14:paraId="43845676">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7、称量数据、滴定数据记录填写规范、整洁。</w:t>
            </w:r>
          </w:p>
        </w:tc>
      </w:tr>
      <w:tr w14:paraId="1499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restart"/>
            <w:vAlign w:val="center"/>
          </w:tcPr>
          <w:p w14:paraId="101D152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4</w:t>
            </w:r>
          </w:p>
        </w:tc>
        <w:tc>
          <w:tcPr>
            <w:tcW w:w="641" w:type="pct"/>
            <w:vMerge w:val="restart"/>
            <w:vAlign w:val="center"/>
          </w:tcPr>
          <w:p w14:paraId="7939F0B8">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化工工艺基础</w:t>
            </w:r>
          </w:p>
        </w:tc>
        <w:tc>
          <w:tcPr>
            <w:tcW w:w="459" w:type="pct"/>
            <w:vMerge w:val="restart"/>
            <w:vAlign w:val="center"/>
          </w:tcPr>
          <w:p w14:paraId="0F4992C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w:t>
            </w:r>
          </w:p>
          <w:p w14:paraId="2A1E0CA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程</w:t>
            </w:r>
          </w:p>
          <w:p w14:paraId="2E5EEC3C">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目</w:t>
            </w:r>
          </w:p>
          <w:p w14:paraId="23D04374">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标</w:t>
            </w:r>
          </w:p>
        </w:tc>
        <w:tc>
          <w:tcPr>
            <w:tcW w:w="468" w:type="pct"/>
            <w:gridSpan w:val="2"/>
            <w:vAlign w:val="center"/>
          </w:tcPr>
          <w:p w14:paraId="044ACD1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w:t>
            </w:r>
          </w:p>
          <w:p w14:paraId="119E372C">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质</w:t>
            </w:r>
          </w:p>
          <w:p w14:paraId="60C541B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目</w:t>
            </w:r>
          </w:p>
          <w:p w14:paraId="1121C27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标</w:t>
            </w:r>
          </w:p>
        </w:tc>
        <w:tc>
          <w:tcPr>
            <w:tcW w:w="3016" w:type="pct"/>
            <w:gridSpan w:val="2"/>
            <w:vAlign w:val="center"/>
          </w:tcPr>
          <w:p w14:paraId="34EABA08">
            <w:pPr>
              <w:autoSpaceDE w:val="0"/>
              <w:autoSpaceDN w:val="0"/>
              <w:ind w:firstLine="412" w:firstLineChars="200"/>
              <w:rPr>
                <w:rFonts w:hint="eastAsia" w:ascii="仿宋_GB2312" w:hAnsi="仿宋_GB2312" w:eastAsia="仿宋_GB2312" w:cs="仿宋_GB2312"/>
                <w:bCs/>
                <w:szCs w:val="21"/>
              </w:rPr>
            </w:pPr>
            <w:r>
              <w:rPr>
                <w:rFonts w:hint="eastAsia" w:ascii="仿宋_GB2312" w:hAnsi="仿宋_GB2312" w:eastAsia="仿宋_GB2312" w:cs="仿宋_GB2312"/>
                <w:spacing w:val="-2"/>
                <w:szCs w:val="21"/>
                <w:lang w:val="zh-CN" w:bidi="zh-CN"/>
              </w:rPr>
              <w:t>培</w:t>
            </w:r>
            <w:r>
              <w:rPr>
                <w:rFonts w:hint="eastAsia" w:ascii="仿宋_GB2312" w:hAnsi="仿宋_GB2312" w:eastAsia="仿宋_GB2312" w:cs="仿宋_GB2312"/>
                <w:spacing w:val="-3"/>
                <w:szCs w:val="21"/>
                <w:lang w:val="zh-CN" w:bidi="zh-CN"/>
              </w:rPr>
              <w:t>养学生养成善于观察和勤于动手的良好习惯，逐步提高</w:t>
            </w:r>
            <w:r>
              <w:rPr>
                <w:rFonts w:hint="eastAsia" w:ascii="仿宋_GB2312" w:hAnsi="仿宋_GB2312" w:eastAsia="仿宋_GB2312" w:cs="仿宋_GB2312"/>
                <w:spacing w:val="-3"/>
                <w:szCs w:val="21"/>
                <w:lang w:bidi="zh-CN"/>
              </w:rPr>
              <w:t>对信息进行加工的</w:t>
            </w:r>
            <w:r>
              <w:rPr>
                <w:rFonts w:hint="eastAsia" w:ascii="仿宋_GB2312" w:hAnsi="仿宋_GB2312" w:eastAsia="仿宋_GB2312" w:cs="仿宋_GB2312"/>
                <w:spacing w:val="-5"/>
                <w:szCs w:val="21"/>
                <w:lang w:val="zh-CN" w:bidi="zh-CN"/>
              </w:rPr>
              <w:t>能力。在基本技能训练过程中渗透职</w:t>
            </w:r>
            <w:r>
              <w:rPr>
                <w:rFonts w:hint="eastAsia" w:ascii="仿宋_GB2312" w:hAnsi="仿宋_GB2312" w:eastAsia="仿宋_GB2312" w:cs="仿宋_GB2312"/>
                <w:spacing w:val="-7"/>
                <w:szCs w:val="21"/>
                <w:lang w:val="zh-CN" w:bidi="zh-CN"/>
              </w:rPr>
              <w:t>业意识和道德教育，使学生具有认真负责的工作态度、严谨</w:t>
            </w:r>
            <w:r>
              <w:rPr>
                <w:rFonts w:hint="eastAsia" w:ascii="仿宋_GB2312" w:hAnsi="仿宋_GB2312" w:eastAsia="仿宋_GB2312" w:cs="仿宋_GB2312"/>
                <w:szCs w:val="21"/>
                <w:lang w:val="zh-CN" w:bidi="zh-CN"/>
              </w:rPr>
              <w:t>细致和理论联系实际的工作作风；具备主动学习新知识的意识；刻苦钻研新技术的精神。</w:t>
            </w:r>
          </w:p>
        </w:tc>
      </w:tr>
      <w:tr w14:paraId="4551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44CD91D1">
            <w:pPr>
              <w:jc w:val="center"/>
              <w:rPr>
                <w:rFonts w:hint="eastAsia" w:ascii="仿宋_GB2312" w:hAnsi="仿宋_GB2312" w:eastAsia="仿宋_GB2312" w:cs="仿宋_GB2312"/>
                <w:bCs/>
                <w:szCs w:val="21"/>
              </w:rPr>
            </w:pPr>
          </w:p>
        </w:tc>
        <w:tc>
          <w:tcPr>
            <w:tcW w:w="641" w:type="pct"/>
            <w:vMerge w:val="continue"/>
            <w:vAlign w:val="center"/>
          </w:tcPr>
          <w:p w14:paraId="4A63E8FE">
            <w:pPr>
              <w:jc w:val="center"/>
              <w:rPr>
                <w:rFonts w:hint="eastAsia" w:ascii="仿宋_GB2312" w:hAnsi="仿宋_GB2312" w:eastAsia="仿宋_GB2312" w:cs="仿宋_GB2312"/>
                <w:bCs/>
                <w:szCs w:val="21"/>
              </w:rPr>
            </w:pPr>
          </w:p>
        </w:tc>
        <w:tc>
          <w:tcPr>
            <w:tcW w:w="459" w:type="pct"/>
            <w:vMerge w:val="continue"/>
            <w:vAlign w:val="center"/>
          </w:tcPr>
          <w:p w14:paraId="6EBAE782">
            <w:pPr>
              <w:jc w:val="center"/>
              <w:rPr>
                <w:rFonts w:hint="eastAsia" w:ascii="仿宋_GB2312" w:hAnsi="仿宋_GB2312" w:eastAsia="仿宋_GB2312" w:cs="仿宋_GB2312"/>
                <w:bCs/>
                <w:szCs w:val="21"/>
              </w:rPr>
            </w:pPr>
          </w:p>
        </w:tc>
        <w:tc>
          <w:tcPr>
            <w:tcW w:w="468" w:type="pct"/>
            <w:gridSpan w:val="2"/>
            <w:vAlign w:val="center"/>
          </w:tcPr>
          <w:p w14:paraId="07DACC5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w:t>
            </w:r>
          </w:p>
          <w:p w14:paraId="07FE48A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识</w:t>
            </w:r>
          </w:p>
          <w:p w14:paraId="4647B92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目</w:t>
            </w:r>
          </w:p>
          <w:p w14:paraId="4315362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标</w:t>
            </w:r>
          </w:p>
        </w:tc>
        <w:tc>
          <w:tcPr>
            <w:tcW w:w="3016" w:type="pct"/>
            <w:gridSpan w:val="2"/>
            <w:vAlign w:val="center"/>
          </w:tcPr>
          <w:p w14:paraId="78CED1F9">
            <w:pPr>
              <w:autoSpaceDE w:val="0"/>
              <w:autoSpaceDN w:val="0"/>
              <w:ind w:firstLine="412" w:firstLineChars="200"/>
              <w:rPr>
                <w:rFonts w:hint="eastAsia" w:ascii="仿宋_GB2312" w:hAnsi="仿宋_GB2312" w:eastAsia="仿宋_GB2312" w:cs="仿宋_GB2312"/>
                <w:szCs w:val="21"/>
                <w:lang w:bidi="zh-CN"/>
              </w:rPr>
            </w:pPr>
            <w:r>
              <w:rPr>
                <w:rFonts w:hint="eastAsia" w:ascii="仿宋_GB2312" w:hAnsi="仿宋_GB2312" w:eastAsia="仿宋_GB2312" w:cs="仿宋_GB2312"/>
                <w:spacing w:val="-2"/>
                <w:szCs w:val="21"/>
                <w:lang w:bidi="zh-CN"/>
              </w:rPr>
              <w:t>指导学生进一步学习化学基础知识，了解物质的组成、结构、性质及变化规律，为适应现代社会生活和相关专业后续课程的学习奠定基础。</w:t>
            </w:r>
          </w:p>
          <w:p w14:paraId="0F1288F8">
            <w:pPr>
              <w:rPr>
                <w:rFonts w:hint="eastAsia" w:ascii="仿宋_GB2312" w:hAnsi="仿宋_GB2312" w:eastAsia="仿宋_GB2312" w:cs="仿宋_GB2312"/>
                <w:bCs/>
                <w:szCs w:val="21"/>
              </w:rPr>
            </w:pPr>
          </w:p>
        </w:tc>
      </w:tr>
      <w:tr w14:paraId="13EA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3930E85E">
            <w:pPr>
              <w:jc w:val="center"/>
              <w:rPr>
                <w:rFonts w:hint="eastAsia" w:ascii="仿宋_GB2312" w:hAnsi="仿宋_GB2312" w:eastAsia="仿宋_GB2312" w:cs="仿宋_GB2312"/>
                <w:bCs/>
                <w:szCs w:val="21"/>
              </w:rPr>
            </w:pPr>
          </w:p>
        </w:tc>
        <w:tc>
          <w:tcPr>
            <w:tcW w:w="641" w:type="pct"/>
            <w:vMerge w:val="continue"/>
            <w:vAlign w:val="center"/>
          </w:tcPr>
          <w:p w14:paraId="6690CD3D">
            <w:pPr>
              <w:jc w:val="center"/>
              <w:rPr>
                <w:rFonts w:hint="eastAsia" w:ascii="仿宋_GB2312" w:hAnsi="仿宋_GB2312" w:eastAsia="仿宋_GB2312" w:cs="仿宋_GB2312"/>
                <w:bCs/>
                <w:szCs w:val="21"/>
              </w:rPr>
            </w:pPr>
          </w:p>
        </w:tc>
        <w:tc>
          <w:tcPr>
            <w:tcW w:w="459" w:type="pct"/>
            <w:vMerge w:val="continue"/>
            <w:vAlign w:val="center"/>
          </w:tcPr>
          <w:p w14:paraId="437B1033">
            <w:pPr>
              <w:jc w:val="center"/>
              <w:rPr>
                <w:rFonts w:hint="eastAsia" w:ascii="仿宋_GB2312" w:hAnsi="仿宋_GB2312" w:eastAsia="仿宋_GB2312" w:cs="仿宋_GB2312"/>
                <w:bCs/>
                <w:szCs w:val="21"/>
              </w:rPr>
            </w:pPr>
          </w:p>
        </w:tc>
        <w:tc>
          <w:tcPr>
            <w:tcW w:w="468" w:type="pct"/>
            <w:gridSpan w:val="2"/>
            <w:vAlign w:val="center"/>
          </w:tcPr>
          <w:p w14:paraId="596C27F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w:t>
            </w:r>
          </w:p>
          <w:p w14:paraId="45DF4E4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力</w:t>
            </w:r>
          </w:p>
          <w:p w14:paraId="0F4E3A0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目</w:t>
            </w:r>
          </w:p>
          <w:p w14:paraId="40D50D0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标</w:t>
            </w:r>
          </w:p>
        </w:tc>
        <w:tc>
          <w:tcPr>
            <w:tcW w:w="3016" w:type="pct"/>
            <w:gridSpan w:val="2"/>
            <w:vAlign w:val="center"/>
          </w:tcPr>
          <w:p w14:paraId="0F5E122D">
            <w:pPr>
              <w:autoSpaceDE w:val="0"/>
              <w:autoSpaceDN w:val="0"/>
              <w:ind w:firstLine="358" w:firstLineChars="200"/>
              <w:jc w:val="left"/>
              <w:rPr>
                <w:rFonts w:hint="eastAsia" w:ascii="仿宋_GB2312" w:hAnsi="仿宋_GB2312" w:eastAsia="仿宋_GB2312" w:cs="仿宋_GB2312"/>
                <w:szCs w:val="21"/>
                <w:lang w:bidi="zh-CN"/>
              </w:rPr>
            </w:pPr>
            <w:r>
              <w:rPr>
                <w:rFonts w:hint="eastAsia" w:ascii="仿宋_GB2312" w:hAnsi="仿宋_GB2312" w:eastAsia="仿宋_GB2312" w:cs="仿宋_GB2312"/>
                <w:spacing w:val="-10"/>
                <w:w w:val="95"/>
                <w:szCs w:val="21"/>
                <w:lang w:bidi="zh-CN"/>
              </w:rPr>
              <w:t>掌握化学实验的基础知识、基本操作技能和实验探究的基本方法，提高实践能力，养成严谨求实的科学态度和团结协作的合作精神，培养团队意识。</w:t>
            </w:r>
          </w:p>
          <w:p w14:paraId="72ADE8CA">
            <w:pPr>
              <w:rPr>
                <w:rFonts w:hint="eastAsia" w:ascii="仿宋_GB2312" w:hAnsi="仿宋_GB2312" w:eastAsia="仿宋_GB2312" w:cs="仿宋_GB2312"/>
                <w:bCs/>
                <w:szCs w:val="21"/>
              </w:rPr>
            </w:pPr>
          </w:p>
        </w:tc>
      </w:tr>
      <w:tr w14:paraId="6E67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44B7304F">
            <w:pPr>
              <w:jc w:val="center"/>
              <w:rPr>
                <w:rFonts w:hint="eastAsia" w:ascii="仿宋_GB2312" w:hAnsi="仿宋_GB2312" w:eastAsia="仿宋_GB2312" w:cs="仿宋_GB2312"/>
                <w:bCs/>
                <w:szCs w:val="21"/>
              </w:rPr>
            </w:pPr>
          </w:p>
        </w:tc>
        <w:tc>
          <w:tcPr>
            <w:tcW w:w="641" w:type="pct"/>
            <w:vMerge w:val="continue"/>
            <w:vAlign w:val="center"/>
          </w:tcPr>
          <w:p w14:paraId="0DAF9BE8">
            <w:pPr>
              <w:jc w:val="center"/>
              <w:rPr>
                <w:rFonts w:hint="eastAsia" w:ascii="仿宋_GB2312" w:hAnsi="仿宋_GB2312" w:eastAsia="仿宋_GB2312" w:cs="仿宋_GB2312"/>
                <w:bCs/>
                <w:szCs w:val="21"/>
              </w:rPr>
            </w:pPr>
          </w:p>
        </w:tc>
        <w:tc>
          <w:tcPr>
            <w:tcW w:w="459" w:type="pct"/>
            <w:vAlign w:val="center"/>
          </w:tcPr>
          <w:p w14:paraId="5617208C">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w:t>
            </w:r>
          </w:p>
          <w:p w14:paraId="076FF64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要</w:t>
            </w:r>
          </w:p>
          <w:p w14:paraId="5556D21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内</w:t>
            </w:r>
          </w:p>
          <w:p w14:paraId="21639E2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容</w:t>
            </w:r>
          </w:p>
        </w:tc>
        <w:tc>
          <w:tcPr>
            <w:tcW w:w="3485" w:type="pct"/>
            <w:gridSpan w:val="4"/>
            <w:vAlign w:val="center"/>
          </w:tcPr>
          <w:p w14:paraId="289E1305">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主要介绍乙烯、甲醇及醋酸等有机化学产品的生产原理、原料路线选择、工艺流程，生产装置开停车及运行和</w:t>
            </w:r>
          </w:p>
        </w:tc>
      </w:tr>
      <w:tr w14:paraId="20D4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3" w:type="pct"/>
            <w:vMerge w:val="continue"/>
            <w:vAlign w:val="center"/>
          </w:tcPr>
          <w:p w14:paraId="72A02B5B">
            <w:pPr>
              <w:jc w:val="center"/>
              <w:rPr>
                <w:rFonts w:hint="eastAsia" w:ascii="仿宋_GB2312" w:hAnsi="仿宋_GB2312" w:eastAsia="仿宋_GB2312" w:cs="仿宋_GB2312"/>
                <w:bCs/>
                <w:szCs w:val="21"/>
              </w:rPr>
            </w:pPr>
          </w:p>
        </w:tc>
        <w:tc>
          <w:tcPr>
            <w:tcW w:w="641" w:type="pct"/>
            <w:vMerge w:val="continue"/>
            <w:vAlign w:val="center"/>
          </w:tcPr>
          <w:p w14:paraId="7A6E0250">
            <w:pPr>
              <w:jc w:val="center"/>
              <w:rPr>
                <w:rFonts w:hint="eastAsia" w:ascii="仿宋_GB2312" w:hAnsi="仿宋_GB2312" w:eastAsia="仿宋_GB2312" w:cs="仿宋_GB2312"/>
                <w:bCs/>
                <w:szCs w:val="21"/>
              </w:rPr>
            </w:pPr>
          </w:p>
        </w:tc>
        <w:tc>
          <w:tcPr>
            <w:tcW w:w="459" w:type="pct"/>
            <w:vAlign w:val="center"/>
          </w:tcPr>
          <w:p w14:paraId="03C6416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w:t>
            </w:r>
          </w:p>
          <w:p w14:paraId="68D0E69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学</w:t>
            </w:r>
          </w:p>
          <w:p w14:paraId="53A3F7B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要</w:t>
            </w:r>
          </w:p>
          <w:p w14:paraId="77007D1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求</w:t>
            </w:r>
          </w:p>
        </w:tc>
        <w:tc>
          <w:tcPr>
            <w:tcW w:w="3485" w:type="pct"/>
            <w:gridSpan w:val="4"/>
            <w:vAlign w:val="center"/>
          </w:tcPr>
          <w:p w14:paraId="544959AE">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课程采用多媒体教学，重视学生在校学习与未来实际工作的一致性，通过学习使学生对有机化工生产工艺流程有大致的认识和了解，掌握当下主流的化工生产工艺原理及过程，使学生对就业环境和现状有全新的认识，培养学生的专业素养。</w:t>
            </w:r>
          </w:p>
        </w:tc>
      </w:tr>
    </w:tbl>
    <w:p w14:paraId="00F2E2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（2）专业核心课</w:t>
      </w:r>
    </w:p>
    <w:p w14:paraId="587D6285">
      <w:pPr>
        <w:adjustRightInd w:val="0"/>
        <w:snapToGrid w:val="0"/>
        <w:jc w:val="center"/>
        <w:rPr>
          <w:rFonts w:hint="eastAsia" w:ascii="宋体" w:hAnsi="宋体" w:cs="宋体"/>
          <w:b/>
          <w:szCs w:val="21"/>
        </w:rPr>
      </w:pPr>
      <w:r>
        <w:rPr>
          <w:rFonts w:hint="eastAsia" w:ascii="宋体" w:hAnsi="宋体" w:cs="宋体"/>
          <w:b/>
          <w:szCs w:val="21"/>
        </w:rPr>
        <w:t>表6-4专业核心课</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710"/>
        <w:gridCol w:w="436"/>
        <w:gridCol w:w="426"/>
        <w:gridCol w:w="22"/>
        <w:gridCol w:w="8"/>
        <w:gridCol w:w="6447"/>
      </w:tblGrid>
      <w:tr w14:paraId="0456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74" w:type="pct"/>
            <w:vAlign w:val="center"/>
          </w:tcPr>
          <w:p w14:paraId="34D1ED17">
            <w:pPr>
              <w:jc w:val="center"/>
              <w:rPr>
                <w:rFonts w:hint="eastAsia" w:ascii="仿宋_GB2312" w:hAnsi="仿宋_GB2312" w:eastAsia="仿宋_GB2312" w:cs="仿宋_GB2312"/>
                <w:bCs/>
                <w:szCs w:val="21"/>
              </w:rPr>
            </w:pPr>
            <w:r>
              <w:rPr>
                <w:rFonts w:hint="eastAsia" w:ascii="仿宋_GB2312" w:hAnsi="仿宋_GB2312" w:eastAsia="仿宋_GB2312" w:cs="仿宋_GB2312"/>
                <w:b/>
                <w:szCs w:val="21"/>
              </w:rPr>
              <w:t>序号</w:t>
            </w:r>
          </w:p>
        </w:tc>
        <w:tc>
          <w:tcPr>
            <w:tcW w:w="418" w:type="pct"/>
            <w:vAlign w:val="center"/>
          </w:tcPr>
          <w:p w14:paraId="63FD7704">
            <w:pPr>
              <w:jc w:val="center"/>
              <w:rPr>
                <w:rFonts w:hint="eastAsia" w:ascii="仿宋_GB2312" w:hAnsi="仿宋_GB2312" w:eastAsia="仿宋_GB2312" w:cs="仿宋_GB2312"/>
                <w:b/>
                <w:bCs/>
                <w:szCs w:val="21"/>
              </w:rPr>
            </w:pPr>
            <w:r>
              <w:rPr>
                <w:rFonts w:hint="eastAsia" w:ascii="仿宋_GB2312" w:hAnsi="仿宋_GB2312" w:eastAsia="仿宋_GB2312" w:cs="仿宋_GB2312"/>
                <w:b/>
                <w:szCs w:val="21"/>
              </w:rPr>
              <w:t>课程名称</w:t>
            </w:r>
          </w:p>
        </w:tc>
        <w:tc>
          <w:tcPr>
            <w:tcW w:w="4307" w:type="pct"/>
            <w:gridSpan w:val="5"/>
            <w:vAlign w:val="center"/>
          </w:tcPr>
          <w:p w14:paraId="29F18C23">
            <w:pPr>
              <w:jc w:val="center"/>
              <w:rPr>
                <w:rFonts w:hint="eastAsia" w:ascii="仿宋_GB2312" w:hAnsi="仿宋_GB2312" w:eastAsia="仿宋_GB2312" w:cs="仿宋_GB2312"/>
                <w:szCs w:val="21"/>
              </w:rPr>
            </w:pPr>
            <w:r>
              <w:rPr>
                <w:rFonts w:hint="eastAsia" w:ascii="仿宋_GB2312" w:hAnsi="仿宋_GB2312" w:eastAsia="仿宋_GB2312" w:cs="仿宋_GB2312"/>
                <w:b/>
                <w:szCs w:val="21"/>
              </w:rPr>
              <w:t>内容及要求</w:t>
            </w:r>
          </w:p>
        </w:tc>
      </w:tr>
      <w:tr w14:paraId="617A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restart"/>
            <w:vAlign w:val="center"/>
          </w:tcPr>
          <w:p w14:paraId="1C715CB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418" w:type="pct"/>
            <w:vMerge w:val="restart"/>
            <w:vAlign w:val="center"/>
          </w:tcPr>
          <w:p w14:paraId="63BF0CC5">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样品前处理及制备技术</w:t>
            </w:r>
          </w:p>
        </w:tc>
        <w:tc>
          <w:tcPr>
            <w:tcW w:w="257" w:type="pct"/>
            <w:vMerge w:val="restart"/>
            <w:vAlign w:val="center"/>
          </w:tcPr>
          <w:p w14:paraId="36F774B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244" w:type="pct"/>
            <w:vAlign w:val="center"/>
          </w:tcPr>
          <w:p w14:paraId="2A9A5C6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3805" w:type="pct"/>
            <w:gridSpan w:val="3"/>
            <w:vAlign w:val="center"/>
          </w:tcPr>
          <w:p w14:paraId="4852C07B">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1、通过本课程的学习使学生能够掌握各种样品的特性、采集技术、制备技术和相关仪器设备的认识与使用方法；</w:t>
            </w:r>
          </w:p>
          <w:p w14:paraId="2FD4D3BE">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2、运用合理的处理技术和手段将原始样品中欲测组分与样品基体和干扰组分分离、富集并转化成化学分析的形态；</w:t>
            </w:r>
          </w:p>
          <w:p w14:paraId="4521CE8B">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3、了解在样品测定过程中的质量控制、检测结果的数据处理等相关理论和技术；</w:t>
            </w:r>
          </w:p>
          <w:p w14:paraId="01DC3F3B">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4、以培养能够快速、准确、熟练地采集与制备各种样品并以“应用”为主旨和特征的高技能型人才；</w:t>
            </w:r>
          </w:p>
          <w:p w14:paraId="6307BC86">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5、本课程在教学内容上突出了通用性与标准化，即课程中讲授的各种技术均以最新的国家(国际)标准为准，没有国家(国际)标准的以目前最常用、社会公认的行业标准或实验室惯用标准为准，既保证了教学内容的先进性、科学性;又与行业、企业接轨，拓宽了学生的就业面；</w:t>
            </w:r>
          </w:p>
          <w:p w14:paraId="20B0A948">
            <w:pPr>
              <w:textAlignment w:val="center"/>
              <w:rPr>
                <w:rFonts w:hint="eastAsia" w:ascii="仿宋_GB2312" w:hAnsi="仿宋_GB2312" w:eastAsia="仿宋_GB2312" w:cs="仿宋_GB2312"/>
                <w:szCs w:val="21"/>
              </w:rPr>
            </w:pPr>
            <w:r>
              <w:rPr>
                <w:rFonts w:hint="eastAsia" w:ascii="仿宋_GB2312" w:hAnsi="仿宋_GB2312" w:eastAsia="仿宋_GB2312" w:cs="仿宋_GB2312"/>
                <w:kern w:val="0"/>
                <w:szCs w:val="21"/>
                <w:lang w:bidi="ar"/>
              </w:rPr>
              <w:t xml:space="preserve">6、培养爱岗敬业，诚实守信的职业素养； </w:t>
            </w:r>
          </w:p>
          <w:p w14:paraId="5373A225">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 xml:space="preserve">7、培养廉洁自律，客观公正的职业素养； </w:t>
            </w:r>
          </w:p>
          <w:p w14:paraId="4E50D970">
            <w:pPr>
              <w:textAlignment w:val="center"/>
              <w:rPr>
                <w:rFonts w:hint="eastAsia" w:ascii="仿宋_GB2312" w:hAnsi="仿宋_GB2312" w:eastAsia="仿宋_GB2312" w:cs="仿宋_GB2312"/>
                <w:bCs/>
                <w:szCs w:val="21"/>
              </w:rPr>
            </w:pPr>
            <w:r>
              <w:rPr>
                <w:rFonts w:hint="eastAsia" w:ascii="仿宋_GB2312" w:hAnsi="仿宋_GB2312" w:eastAsia="仿宋_GB2312" w:cs="仿宋_GB2312"/>
                <w:kern w:val="0"/>
                <w:szCs w:val="21"/>
                <w:lang w:bidi="ar"/>
              </w:rPr>
              <w:t>8、养成热爱劳动、辛勤劳动、诚实劳动的劳动精神；</w:t>
            </w:r>
          </w:p>
        </w:tc>
      </w:tr>
      <w:tr w14:paraId="7105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1DF3E5FC">
            <w:pPr>
              <w:jc w:val="center"/>
              <w:rPr>
                <w:rFonts w:hint="eastAsia" w:ascii="仿宋_GB2312" w:hAnsi="仿宋_GB2312" w:eastAsia="仿宋_GB2312" w:cs="仿宋_GB2312"/>
                <w:bCs/>
                <w:szCs w:val="21"/>
              </w:rPr>
            </w:pPr>
          </w:p>
        </w:tc>
        <w:tc>
          <w:tcPr>
            <w:tcW w:w="418" w:type="pct"/>
            <w:vMerge w:val="continue"/>
            <w:vAlign w:val="center"/>
          </w:tcPr>
          <w:p w14:paraId="649D278E">
            <w:pPr>
              <w:jc w:val="center"/>
              <w:rPr>
                <w:rFonts w:hint="eastAsia" w:ascii="仿宋_GB2312" w:hAnsi="仿宋_GB2312" w:eastAsia="仿宋_GB2312" w:cs="仿宋_GB2312"/>
                <w:bCs/>
                <w:szCs w:val="21"/>
              </w:rPr>
            </w:pPr>
          </w:p>
        </w:tc>
        <w:tc>
          <w:tcPr>
            <w:tcW w:w="257" w:type="pct"/>
            <w:vMerge w:val="continue"/>
            <w:vAlign w:val="center"/>
          </w:tcPr>
          <w:p w14:paraId="6E6A7A0F">
            <w:pPr>
              <w:jc w:val="center"/>
              <w:rPr>
                <w:rFonts w:hint="eastAsia" w:ascii="仿宋_GB2312" w:hAnsi="仿宋_GB2312" w:eastAsia="仿宋_GB2312" w:cs="仿宋_GB2312"/>
                <w:bCs/>
                <w:szCs w:val="21"/>
              </w:rPr>
            </w:pPr>
          </w:p>
        </w:tc>
        <w:tc>
          <w:tcPr>
            <w:tcW w:w="244" w:type="pct"/>
            <w:vAlign w:val="center"/>
          </w:tcPr>
          <w:p w14:paraId="687E938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3805" w:type="pct"/>
            <w:gridSpan w:val="3"/>
            <w:vAlign w:val="center"/>
          </w:tcPr>
          <w:p w14:paraId="129E2E02">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1、了解复杂物质分析中合理采集制备样品的重要性。</w:t>
            </w:r>
          </w:p>
          <w:p w14:paraId="02B9019F">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2、理解不均匀固体物料在实验室的加工过程。</w:t>
            </w:r>
          </w:p>
          <w:p w14:paraId="678EAAA6">
            <w:pPr>
              <w:textAlignment w:val="center"/>
              <w:rPr>
                <w:rFonts w:hint="eastAsia" w:ascii="仿宋_GB2312" w:hAnsi="仿宋_GB2312" w:eastAsia="仿宋_GB2312" w:cs="仿宋_GB2312"/>
                <w:szCs w:val="21"/>
              </w:rPr>
            </w:pPr>
            <w:r>
              <w:rPr>
                <w:rFonts w:hint="eastAsia" w:ascii="仿宋_GB2312" w:hAnsi="仿宋_GB2312" w:eastAsia="仿宋_GB2312" w:cs="仿宋_GB2312"/>
                <w:kern w:val="0"/>
                <w:szCs w:val="21"/>
                <w:lang w:bidi="ar"/>
              </w:rPr>
              <w:t>3、掌握采样公式确定采样单元数的方法，样品缩分的公式。</w:t>
            </w:r>
          </w:p>
          <w:p w14:paraId="045CC966">
            <w:pPr>
              <w:rPr>
                <w:rFonts w:hint="eastAsia" w:ascii="仿宋_GB2312" w:hAnsi="仿宋_GB2312" w:eastAsia="仿宋_GB2312" w:cs="仿宋_GB2312"/>
                <w:bCs/>
                <w:szCs w:val="21"/>
              </w:rPr>
            </w:pPr>
          </w:p>
        </w:tc>
      </w:tr>
      <w:tr w14:paraId="4A8B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5D588FD1">
            <w:pPr>
              <w:jc w:val="center"/>
              <w:rPr>
                <w:rFonts w:hint="eastAsia" w:ascii="仿宋_GB2312" w:hAnsi="仿宋_GB2312" w:eastAsia="仿宋_GB2312" w:cs="仿宋_GB2312"/>
                <w:bCs/>
                <w:szCs w:val="21"/>
              </w:rPr>
            </w:pPr>
          </w:p>
        </w:tc>
        <w:tc>
          <w:tcPr>
            <w:tcW w:w="418" w:type="pct"/>
            <w:vMerge w:val="continue"/>
            <w:vAlign w:val="center"/>
          </w:tcPr>
          <w:p w14:paraId="6FC887CE">
            <w:pPr>
              <w:jc w:val="center"/>
              <w:rPr>
                <w:rFonts w:hint="eastAsia" w:ascii="仿宋_GB2312" w:hAnsi="仿宋_GB2312" w:eastAsia="仿宋_GB2312" w:cs="仿宋_GB2312"/>
                <w:bCs/>
                <w:szCs w:val="21"/>
              </w:rPr>
            </w:pPr>
          </w:p>
        </w:tc>
        <w:tc>
          <w:tcPr>
            <w:tcW w:w="257" w:type="pct"/>
            <w:vMerge w:val="continue"/>
            <w:vAlign w:val="center"/>
          </w:tcPr>
          <w:p w14:paraId="21D7B51C">
            <w:pPr>
              <w:jc w:val="center"/>
              <w:rPr>
                <w:rFonts w:hint="eastAsia" w:ascii="仿宋_GB2312" w:hAnsi="仿宋_GB2312" w:eastAsia="仿宋_GB2312" w:cs="仿宋_GB2312"/>
                <w:bCs/>
                <w:szCs w:val="21"/>
              </w:rPr>
            </w:pPr>
          </w:p>
        </w:tc>
        <w:tc>
          <w:tcPr>
            <w:tcW w:w="244" w:type="pct"/>
            <w:vAlign w:val="center"/>
          </w:tcPr>
          <w:p w14:paraId="67DC3F6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3805" w:type="pct"/>
            <w:gridSpan w:val="3"/>
            <w:vAlign w:val="center"/>
          </w:tcPr>
          <w:p w14:paraId="61C58912">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1、能试试样分析具有代表性 。</w:t>
            </w:r>
          </w:p>
          <w:p w14:paraId="2C76868D">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2、具备根据要求选择适合的分析方法。</w:t>
            </w:r>
          </w:p>
          <w:p w14:paraId="22DB9D3B">
            <w:pPr>
              <w:rPr>
                <w:rFonts w:hint="eastAsia" w:ascii="仿宋_GB2312" w:hAnsi="仿宋_GB2312" w:eastAsia="仿宋_GB2312" w:cs="仿宋_GB2312"/>
                <w:bCs/>
                <w:szCs w:val="21"/>
              </w:rPr>
            </w:pPr>
            <w:r>
              <w:rPr>
                <w:rFonts w:hint="eastAsia" w:ascii="仿宋_GB2312" w:hAnsi="仿宋_GB2312" w:eastAsia="仿宋_GB2312" w:cs="仿宋_GB2312"/>
                <w:szCs w:val="21"/>
              </w:rPr>
              <w:t>3、会根据试样重量测量数据和分析反应的计量关系计算。</w:t>
            </w:r>
          </w:p>
        </w:tc>
      </w:tr>
      <w:tr w14:paraId="6DE8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357962FA">
            <w:pPr>
              <w:jc w:val="center"/>
              <w:rPr>
                <w:rFonts w:hint="eastAsia" w:ascii="仿宋_GB2312" w:hAnsi="仿宋_GB2312" w:eastAsia="仿宋_GB2312" w:cs="仿宋_GB2312"/>
                <w:bCs/>
                <w:szCs w:val="21"/>
              </w:rPr>
            </w:pPr>
          </w:p>
        </w:tc>
        <w:tc>
          <w:tcPr>
            <w:tcW w:w="418" w:type="pct"/>
            <w:vMerge w:val="continue"/>
            <w:vAlign w:val="center"/>
          </w:tcPr>
          <w:p w14:paraId="7353FA9D">
            <w:pPr>
              <w:jc w:val="center"/>
              <w:rPr>
                <w:rFonts w:hint="eastAsia" w:ascii="仿宋_GB2312" w:hAnsi="仿宋_GB2312" w:eastAsia="仿宋_GB2312" w:cs="仿宋_GB2312"/>
                <w:bCs/>
                <w:szCs w:val="21"/>
              </w:rPr>
            </w:pPr>
          </w:p>
        </w:tc>
        <w:tc>
          <w:tcPr>
            <w:tcW w:w="257" w:type="pct"/>
            <w:vAlign w:val="center"/>
          </w:tcPr>
          <w:p w14:paraId="4AAE68D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4050" w:type="pct"/>
            <w:gridSpan w:val="4"/>
            <w:vAlign w:val="center"/>
          </w:tcPr>
          <w:p w14:paraId="29F0E299">
            <w:pPr>
              <w:pStyle w:val="11"/>
              <w:spacing w:after="0" w:line="240" w:lineRule="auto"/>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kern w:val="0"/>
                <w:szCs w:val="21"/>
                <w:lang w:bidi="ar"/>
              </w:rPr>
              <w:t>采样的基本知识、采集和处理固体样品、采集和处理液体样品、采集和处理气体样品、常用的式样分解方法、拓展案例等6个模块</w:t>
            </w:r>
          </w:p>
        </w:tc>
      </w:tr>
      <w:tr w14:paraId="47A5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102C15CA">
            <w:pPr>
              <w:jc w:val="center"/>
              <w:rPr>
                <w:rFonts w:hint="eastAsia" w:ascii="仿宋_GB2312" w:hAnsi="仿宋_GB2312" w:eastAsia="仿宋_GB2312" w:cs="仿宋_GB2312"/>
                <w:bCs/>
                <w:szCs w:val="21"/>
              </w:rPr>
            </w:pPr>
          </w:p>
        </w:tc>
        <w:tc>
          <w:tcPr>
            <w:tcW w:w="418" w:type="pct"/>
            <w:vMerge w:val="continue"/>
            <w:vAlign w:val="center"/>
          </w:tcPr>
          <w:p w14:paraId="5D955076">
            <w:pPr>
              <w:jc w:val="center"/>
              <w:rPr>
                <w:rFonts w:hint="eastAsia" w:ascii="仿宋_GB2312" w:hAnsi="仿宋_GB2312" w:eastAsia="仿宋_GB2312" w:cs="仿宋_GB2312"/>
                <w:bCs/>
                <w:szCs w:val="21"/>
              </w:rPr>
            </w:pPr>
          </w:p>
        </w:tc>
        <w:tc>
          <w:tcPr>
            <w:tcW w:w="257" w:type="pct"/>
            <w:vAlign w:val="center"/>
          </w:tcPr>
          <w:p w14:paraId="224B634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4050" w:type="pct"/>
            <w:gridSpan w:val="4"/>
            <w:vAlign w:val="center"/>
          </w:tcPr>
          <w:p w14:paraId="430B8988">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采用理实一体化教学，运用现代教育技术，多媒体授课，实操教学，优化教学过程，充分利用网络教学环境，充分发挥校内外实训实习基地的作用，使校内实训设备利用充分，学生动手能力得到提高，提高教学质量和效率</w:t>
            </w:r>
          </w:p>
          <w:p w14:paraId="547136C0">
            <w:pPr>
              <w:rPr>
                <w:rFonts w:hint="eastAsia" w:ascii="仿宋_GB2312" w:hAnsi="仿宋_GB2312" w:eastAsia="仿宋_GB2312" w:cs="仿宋_GB2312"/>
                <w:bCs/>
                <w:szCs w:val="21"/>
              </w:rPr>
            </w:pPr>
          </w:p>
          <w:p w14:paraId="271D346D">
            <w:pPr>
              <w:rPr>
                <w:rFonts w:hint="eastAsia" w:ascii="仿宋_GB2312" w:hAnsi="仿宋_GB2312" w:eastAsia="仿宋_GB2312" w:cs="仿宋_GB2312"/>
                <w:bCs/>
                <w:szCs w:val="21"/>
              </w:rPr>
            </w:pPr>
          </w:p>
        </w:tc>
      </w:tr>
      <w:tr w14:paraId="7BA0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restart"/>
            <w:vAlign w:val="center"/>
          </w:tcPr>
          <w:p w14:paraId="4741B0A8">
            <w:pPr>
              <w:jc w:val="center"/>
              <w:rPr>
                <w:rFonts w:hint="eastAsia" w:ascii="仿宋_GB2312" w:hAnsi="仿宋_GB2312" w:eastAsia="仿宋_GB2312" w:cs="仿宋_GB2312"/>
                <w:bCs/>
                <w:szCs w:val="21"/>
              </w:rPr>
            </w:pPr>
            <w:bookmarkStart w:id="26" w:name="_Toc8044"/>
            <w:r>
              <w:rPr>
                <w:rFonts w:hint="eastAsia" w:ascii="仿宋_GB2312" w:hAnsi="仿宋_GB2312" w:eastAsia="仿宋_GB2312" w:cs="仿宋_GB2312"/>
                <w:bCs/>
                <w:szCs w:val="21"/>
              </w:rPr>
              <w:t>2</w:t>
            </w:r>
          </w:p>
        </w:tc>
        <w:tc>
          <w:tcPr>
            <w:tcW w:w="418" w:type="pct"/>
            <w:vMerge w:val="restart"/>
            <w:vAlign w:val="center"/>
          </w:tcPr>
          <w:p w14:paraId="24534D24">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仪器分析技术</w:t>
            </w:r>
          </w:p>
        </w:tc>
        <w:tc>
          <w:tcPr>
            <w:tcW w:w="257" w:type="pct"/>
            <w:vMerge w:val="restart"/>
            <w:vAlign w:val="center"/>
          </w:tcPr>
          <w:p w14:paraId="5026E7D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258" w:type="pct"/>
            <w:gridSpan w:val="2"/>
            <w:vAlign w:val="center"/>
          </w:tcPr>
          <w:p w14:paraId="48655D2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3791" w:type="pct"/>
            <w:gridSpan w:val="2"/>
            <w:vAlign w:val="center"/>
          </w:tcPr>
          <w:p w14:paraId="0CA1F188">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培养具有安全意识，逐步树立珍惜资源、爱护环境、合理使用化学物质的观念，具有工匠精神和信息素养，具有终身学习和可持续发展的能力的技术技能人才。</w:t>
            </w:r>
          </w:p>
        </w:tc>
      </w:tr>
      <w:tr w14:paraId="09DD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52DB9F7D">
            <w:pPr>
              <w:jc w:val="center"/>
              <w:rPr>
                <w:rFonts w:hint="eastAsia" w:ascii="仿宋_GB2312" w:hAnsi="仿宋_GB2312" w:eastAsia="仿宋_GB2312" w:cs="仿宋_GB2312"/>
                <w:bCs/>
                <w:szCs w:val="21"/>
              </w:rPr>
            </w:pPr>
          </w:p>
        </w:tc>
        <w:tc>
          <w:tcPr>
            <w:tcW w:w="418" w:type="pct"/>
            <w:vMerge w:val="continue"/>
            <w:vAlign w:val="center"/>
          </w:tcPr>
          <w:p w14:paraId="74833CA3">
            <w:pPr>
              <w:jc w:val="center"/>
              <w:rPr>
                <w:rFonts w:hint="eastAsia" w:ascii="仿宋_GB2312" w:hAnsi="仿宋_GB2312" w:eastAsia="仿宋_GB2312" w:cs="仿宋_GB2312"/>
                <w:bCs/>
                <w:szCs w:val="21"/>
              </w:rPr>
            </w:pPr>
          </w:p>
        </w:tc>
        <w:tc>
          <w:tcPr>
            <w:tcW w:w="257" w:type="pct"/>
            <w:vMerge w:val="continue"/>
            <w:vAlign w:val="center"/>
          </w:tcPr>
          <w:p w14:paraId="77A2C9A5">
            <w:pPr>
              <w:jc w:val="center"/>
              <w:rPr>
                <w:rFonts w:hint="eastAsia" w:ascii="仿宋_GB2312" w:hAnsi="仿宋_GB2312" w:eastAsia="仿宋_GB2312" w:cs="仿宋_GB2312"/>
                <w:bCs/>
                <w:szCs w:val="21"/>
              </w:rPr>
            </w:pPr>
          </w:p>
        </w:tc>
        <w:tc>
          <w:tcPr>
            <w:tcW w:w="258" w:type="pct"/>
            <w:gridSpan w:val="2"/>
            <w:vAlign w:val="center"/>
          </w:tcPr>
          <w:p w14:paraId="737C602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3791" w:type="pct"/>
            <w:gridSpan w:val="2"/>
            <w:vAlign w:val="center"/>
          </w:tcPr>
          <w:p w14:paraId="60BFC0F7">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1、能正确选择和使用分析中常用的实验用水、化学试剂、仪</w:t>
            </w:r>
          </w:p>
          <w:p w14:paraId="25212798">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器设备等进行实验准备；</w:t>
            </w:r>
          </w:p>
          <w:p w14:paraId="3C4D487B">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2、能正确查询、理解和执行分析检验专业领域的相关标准和</w:t>
            </w:r>
          </w:p>
          <w:p w14:paraId="2AAC8C37">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法律法规；能阅读本专业的技术资料；</w:t>
            </w:r>
          </w:p>
          <w:p w14:paraId="339FDED2">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3、能制定分析方案、能正确选择分析方法并建立分析新方法；</w:t>
            </w:r>
          </w:p>
          <w:p w14:paraId="5603EF02">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能对日常分析工作中出现的异常现象进行分析并找出原因，提出改进方法；</w:t>
            </w:r>
          </w:p>
          <w:p w14:paraId="61735E86">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4、能较熟练正确独立操作使用色谱分析、电化学分析、光谱</w:t>
            </w:r>
          </w:p>
          <w:p w14:paraId="7194EEB9">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分析仪器和设备，并具有一定的仪器维护、方法维护的能力；</w:t>
            </w:r>
          </w:p>
          <w:p w14:paraId="4DC51357">
            <w:pPr>
              <w:rPr>
                <w:rFonts w:hint="eastAsia" w:ascii="仿宋_GB2312" w:hAnsi="仿宋_GB2312" w:eastAsia="仿宋_GB2312" w:cs="仿宋_GB2312"/>
                <w:bCs/>
                <w:szCs w:val="21"/>
              </w:rPr>
            </w:pPr>
          </w:p>
        </w:tc>
      </w:tr>
      <w:tr w14:paraId="55E1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44848B40">
            <w:pPr>
              <w:jc w:val="center"/>
              <w:rPr>
                <w:rFonts w:hint="eastAsia" w:ascii="仿宋_GB2312" w:hAnsi="仿宋_GB2312" w:eastAsia="仿宋_GB2312" w:cs="仿宋_GB2312"/>
                <w:bCs/>
                <w:szCs w:val="21"/>
              </w:rPr>
            </w:pPr>
          </w:p>
        </w:tc>
        <w:tc>
          <w:tcPr>
            <w:tcW w:w="418" w:type="pct"/>
            <w:vMerge w:val="continue"/>
            <w:vAlign w:val="center"/>
          </w:tcPr>
          <w:p w14:paraId="04056C88">
            <w:pPr>
              <w:jc w:val="center"/>
              <w:rPr>
                <w:rFonts w:hint="eastAsia" w:ascii="仿宋_GB2312" w:hAnsi="仿宋_GB2312" w:eastAsia="仿宋_GB2312" w:cs="仿宋_GB2312"/>
                <w:bCs/>
                <w:szCs w:val="21"/>
              </w:rPr>
            </w:pPr>
          </w:p>
        </w:tc>
        <w:tc>
          <w:tcPr>
            <w:tcW w:w="257" w:type="pct"/>
            <w:vMerge w:val="continue"/>
            <w:vAlign w:val="center"/>
          </w:tcPr>
          <w:p w14:paraId="144B20B1">
            <w:pPr>
              <w:jc w:val="center"/>
              <w:rPr>
                <w:rFonts w:hint="eastAsia" w:ascii="仿宋_GB2312" w:hAnsi="仿宋_GB2312" w:eastAsia="仿宋_GB2312" w:cs="仿宋_GB2312"/>
                <w:bCs/>
                <w:szCs w:val="21"/>
              </w:rPr>
            </w:pPr>
          </w:p>
        </w:tc>
        <w:tc>
          <w:tcPr>
            <w:tcW w:w="258" w:type="pct"/>
            <w:gridSpan w:val="2"/>
            <w:vAlign w:val="center"/>
          </w:tcPr>
          <w:p w14:paraId="361EAEC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3791" w:type="pct"/>
            <w:gridSpan w:val="2"/>
            <w:vAlign w:val="center"/>
          </w:tcPr>
          <w:p w14:paraId="420B9E5C">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shd w:val="clear" w:color="auto" w:fill="FFFFFF"/>
              </w:rPr>
              <w:t>学生在接受物理教育过程中逐步形成的适应个人终身发展和</w:t>
            </w:r>
            <w:r>
              <w:fldChar w:fldCharType="begin"/>
            </w:r>
            <w:r>
              <w:instrText xml:space="preserve"> HYPERLINK "https://baike.baidu.com/item/%E7%A4%BE%E4%BC%9A%E5%8F%91%E5%B1%95/28519?fromModule=lemma_inlink" \t "https://baike.baidu.com/item/%E7%89%A9%E7%90%86%E5%AD%A6%E7%A7%91%E6%A0%B8%E5%BF%83%E7%B4%A0%E5%85%BB/_blank" </w:instrText>
            </w:r>
            <w:r>
              <w:fldChar w:fldCharType="separate"/>
            </w:r>
            <w:r>
              <w:rPr>
                <w:rStyle w:val="17"/>
                <w:rFonts w:hint="eastAsia" w:ascii="仿宋_GB2312" w:hAnsi="仿宋_GB2312" w:eastAsia="仿宋_GB2312" w:cs="仿宋_GB2312"/>
                <w:color w:val="auto"/>
                <w:szCs w:val="21"/>
                <w:u w:val="none"/>
                <w:shd w:val="clear" w:color="auto" w:fill="FFFFFF"/>
              </w:rPr>
              <w:t>社会发展</w:t>
            </w:r>
            <w:r>
              <w:rPr>
                <w:rStyle w:val="17"/>
                <w:rFonts w:hint="eastAsia" w:ascii="仿宋_GB2312" w:hAnsi="仿宋_GB2312" w:eastAsia="仿宋_GB2312" w:cs="仿宋_GB2312"/>
                <w:color w:val="auto"/>
                <w:szCs w:val="21"/>
                <w:u w:val="none"/>
                <w:shd w:val="clear" w:color="auto" w:fill="FFFFFF"/>
              </w:rPr>
              <w:fldChar w:fldCharType="end"/>
            </w:r>
            <w:r>
              <w:rPr>
                <w:rFonts w:hint="eastAsia" w:ascii="仿宋_GB2312" w:hAnsi="仿宋_GB2312" w:eastAsia="仿宋_GB2312" w:cs="仿宋_GB2312"/>
                <w:szCs w:val="21"/>
                <w:shd w:val="clear" w:color="auto" w:fill="FFFFFF"/>
              </w:rPr>
              <w:t>需要的必备品格和关键能力，是学生</w:t>
            </w:r>
            <w:r>
              <w:fldChar w:fldCharType="begin"/>
            </w:r>
            <w:r>
              <w:instrText xml:space="preserve"> HYPERLINK "https://baike.baidu.com/item/%E7%A7%91%E5%AD%A6%E7%B4%A0%E5%85%BB/1714409?fromModule=lemma_inlink" \t "https://baike.baidu.com/item/%E7%89%A9%E7%90%86%E5%AD%A6%E7%A7%91%E6%A0%B8%E5%BF%83%E7%B4%A0%E5%85%BB/_blank" </w:instrText>
            </w:r>
            <w:r>
              <w:fldChar w:fldCharType="separate"/>
            </w:r>
            <w:r>
              <w:rPr>
                <w:rStyle w:val="17"/>
                <w:rFonts w:hint="eastAsia" w:ascii="仿宋_GB2312" w:hAnsi="仿宋_GB2312" w:eastAsia="仿宋_GB2312" w:cs="仿宋_GB2312"/>
                <w:color w:val="auto"/>
                <w:szCs w:val="21"/>
                <w:u w:val="none"/>
                <w:shd w:val="clear" w:color="auto" w:fill="FFFFFF"/>
              </w:rPr>
              <w:t>科学素养</w:t>
            </w:r>
            <w:r>
              <w:rPr>
                <w:rStyle w:val="17"/>
                <w:rFonts w:hint="eastAsia" w:ascii="仿宋_GB2312" w:hAnsi="仿宋_GB2312" w:eastAsia="仿宋_GB2312" w:cs="仿宋_GB2312"/>
                <w:color w:val="auto"/>
                <w:szCs w:val="21"/>
                <w:u w:val="none"/>
                <w:shd w:val="clear" w:color="auto" w:fill="FFFFFF"/>
              </w:rPr>
              <w:fldChar w:fldCharType="end"/>
            </w:r>
            <w:r>
              <w:rPr>
                <w:rFonts w:hint="eastAsia" w:ascii="仿宋_GB2312" w:hAnsi="仿宋_GB2312" w:eastAsia="仿宋_GB2312" w:cs="仿宋_GB2312"/>
                <w:szCs w:val="21"/>
                <w:shd w:val="clear" w:color="auto" w:fill="FFFFFF"/>
              </w:rPr>
              <w:t>的重要构成。</w:t>
            </w:r>
          </w:p>
        </w:tc>
      </w:tr>
      <w:tr w14:paraId="7ED3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124EF8C7">
            <w:pPr>
              <w:jc w:val="center"/>
              <w:rPr>
                <w:rFonts w:hint="eastAsia" w:ascii="仿宋_GB2312" w:hAnsi="仿宋_GB2312" w:eastAsia="仿宋_GB2312" w:cs="仿宋_GB2312"/>
                <w:bCs/>
                <w:szCs w:val="21"/>
              </w:rPr>
            </w:pPr>
          </w:p>
        </w:tc>
        <w:tc>
          <w:tcPr>
            <w:tcW w:w="418" w:type="pct"/>
            <w:vMerge w:val="continue"/>
            <w:vAlign w:val="center"/>
          </w:tcPr>
          <w:p w14:paraId="75041C48">
            <w:pPr>
              <w:jc w:val="center"/>
              <w:rPr>
                <w:rFonts w:hint="eastAsia" w:ascii="仿宋_GB2312" w:hAnsi="仿宋_GB2312" w:eastAsia="仿宋_GB2312" w:cs="仿宋_GB2312"/>
                <w:bCs/>
                <w:szCs w:val="21"/>
              </w:rPr>
            </w:pPr>
          </w:p>
        </w:tc>
        <w:tc>
          <w:tcPr>
            <w:tcW w:w="257" w:type="pct"/>
            <w:vAlign w:val="center"/>
          </w:tcPr>
          <w:p w14:paraId="6042E03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4050" w:type="pct"/>
            <w:gridSpan w:val="4"/>
            <w:vAlign w:val="center"/>
          </w:tcPr>
          <w:p w14:paraId="7E491D34">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具有标准化计量质量基础知识、化学基础知识（包括无机化学、有机化学、安全与卫生知识等）、分析化学知识，具备理解光谱分析、电化学分析、色谱分析等常规仪器分析方法的基本知识；熟悉常用分析仪器的工作原理及使用方法；</w:t>
            </w:r>
          </w:p>
          <w:p w14:paraId="0E6868DC">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2、了解生产工艺流程；了解检验产品，熟悉掌握原料、半成品及成品的性能指标；熟悉原料、半成品及成品的检测标准和检测方法，掌握化学化工原材料与产品分析检验的主要检测内容、分析目的、取样、制备及分解、分析方法及结果计算与分析；</w:t>
            </w:r>
          </w:p>
          <w:p w14:paraId="0529C28B">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3、了解 ISO9000、17025 等体系；了解检验项目的计量认证和审查认可（或验收）；</w:t>
            </w:r>
          </w:p>
          <w:p w14:paraId="29373B9C">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熟悉质量管理控制的标准、质量控制的跟踪和改进。</w:t>
            </w:r>
          </w:p>
          <w:p w14:paraId="17B01B47">
            <w:pPr>
              <w:rPr>
                <w:rFonts w:hint="eastAsia" w:ascii="仿宋_GB2312" w:hAnsi="仿宋_GB2312" w:eastAsia="仿宋_GB2312" w:cs="仿宋_GB2312"/>
                <w:bCs/>
                <w:szCs w:val="21"/>
              </w:rPr>
            </w:pPr>
          </w:p>
        </w:tc>
      </w:tr>
      <w:tr w14:paraId="27AE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406CE945">
            <w:pPr>
              <w:jc w:val="center"/>
              <w:rPr>
                <w:rFonts w:hint="eastAsia" w:ascii="仿宋_GB2312" w:hAnsi="仿宋_GB2312" w:eastAsia="仿宋_GB2312" w:cs="仿宋_GB2312"/>
                <w:bCs/>
                <w:szCs w:val="21"/>
              </w:rPr>
            </w:pPr>
          </w:p>
        </w:tc>
        <w:tc>
          <w:tcPr>
            <w:tcW w:w="418" w:type="pct"/>
            <w:vMerge w:val="continue"/>
            <w:vAlign w:val="center"/>
          </w:tcPr>
          <w:p w14:paraId="0DFDD6F3">
            <w:pPr>
              <w:jc w:val="center"/>
              <w:rPr>
                <w:rFonts w:hint="eastAsia" w:ascii="仿宋_GB2312" w:hAnsi="仿宋_GB2312" w:eastAsia="仿宋_GB2312" w:cs="仿宋_GB2312"/>
                <w:bCs/>
                <w:szCs w:val="21"/>
              </w:rPr>
            </w:pPr>
          </w:p>
        </w:tc>
        <w:tc>
          <w:tcPr>
            <w:tcW w:w="257" w:type="pct"/>
            <w:vAlign w:val="center"/>
          </w:tcPr>
          <w:p w14:paraId="1886454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4050" w:type="pct"/>
            <w:gridSpan w:val="4"/>
            <w:vAlign w:val="center"/>
          </w:tcPr>
          <w:p w14:paraId="4C793C25">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采用理实一体化教学，运用现代教育技术，多媒体授课，实操教学，优化教学过程，充分利用网络教学环境，充分发挥校内外实训实习基地的作用，使校内实训设备利用充分，学生动手能力得到提高，提高教学质量和效率</w:t>
            </w:r>
          </w:p>
        </w:tc>
      </w:tr>
      <w:tr w14:paraId="3562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restart"/>
            <w:vAlign w:val="center"/>
          </w:tcPr>
          <w:p w14:paraId="086EE03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3</w:t>
            </w:r>
          </w:p>
        </w:tc>
        <w:tc>
          <w:tcPr>
            <w:tcW w:w="418" w:type="pct"/>
            <w:vMerge w:val="restart"/>
            <w:vAlign w:val="center"/>
          </w:tcPr>
          <w:p w14:paraId="7F79C2A2">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微生物检验技术</w:t>
            </w:r>
          </w:p>
        </w:tc>
        <w:tc>
          <w:tcPr>
            <w:tcW w:w="257" w:type="pct"/>
            <w:vMerge w:val="restart"/>
            <w:vAlign w:val="center"/>
          </w:tcPr>
          <w:p w14:paraId="705A27F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264" w:type="pct"/>
            <w:gridSpan w:val="3"/>
            <w:vAlign w:val="center"/>
          </w:tcPr>
          <w:p w14:paraId="61671A03">
            <w:pP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3785" w:type="pct"/>
            <w:vAlign w:val="center"/>
          </w:tcPr>
          <w:p w14:paraId="6D60824B">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 xml:space="preserve">1、培养爱岗敬业，诚实守信的职业素养； </w:t>
            </w:r>
          </w:p>
          <w:p w14:paraId="69D4E3AF">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 xml:space="preserve">2、培养廉洁自律，客观公正的职业素养； </w:t>
            </w:r>
          </w:p>
          <w:p w14:paraId="07049AC4">
            <w:pPr>
              <w:rPr>
                <w:rFonts w:hint="eastAsia" w:ascii="仿宋_GB2312" w:hAnsi="仿宋_GB2312" w:eastAsia="仿宋_GB2312" w:cs="仿宋_GB2312"/>
                <w:bCs/>
                <w:szCs w:val="21"/>
              </w:rPr>
            </w:pPr>
            <w:r>
              <w:rPr>
                <w:rFonts w:hint="eastAsia" w:ascii="仿宋_GB2312" w:hAnsi="仿宋_GB2312" w:eastAsia="仿宋_GB2312" w:cs="仿宋_GB2312"/>
                <w:kern w:val="0"/>
                <w:szCs w:val="21"/>
                <w:lang w:bidi="ar"/>
              </w:rPr>
              <w:t>3、养成吃苦耐劳，热爱劳动的劳动精神；</w:t>
            </w:r>
            <w:r>
              <w:rPr>
                <w:rFonts w:hint="eastAsia" w:ascii="仿宋_GB2312" w:hAnsi="仿宋_GB2312" w:eastAsia="仿宋_GB2312" w:cs="仿宋_GB2312"/>
                <w:bCs/>
                <w:szCs w:val="21"/>
              </w:rPr>
              <w:t>爱护环境、合理使用化学物质的观念，具有工匠精神和信息素养，具有终身学习和可持续发展的能力的技术技能人才。</w:t>
            </w:r>
          </w:p>
        </w:tc>
      </w:tr>
      <w:tr w14:paraId="0FF8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6381BB7C">
            <w:pPr>
              <w:jc w:val="center"/>
              <w:rPr>
                <w:rFonts w:hint="eastAsia" w:ascii="仿宋_GB2312" w:hAnsi="仿宋_GB2312" w:eastAsia="仿宋_GB2312" w:cs="仿宋_GB2312"/>
                <w:bCs/>
                <w:szCs w:val="21"/>
              </w:rPr>
            </w:pPr>
          </w:p>
        </w:tc>
        <w:tc>
          <w:tcPr>
            <w:tcW w:w="418" w:type="pct"/>
            <w:vMerge w:val="continue"/>
            <w:vAlign w:val="center"/>
          </w:tcPr>
          <w:p w14:paraId="470C150E">
            <w:pPr>
              <w:jc w:val="center"/>
              <w:rPr>
                <w:rFonts w:hint="eastAsia" w:ascii="仿宋_GB2312" w:hAnsi="仿宋_GB2312" w:eastAsia="仿宋_GB2312" w:cs="仿宋_GB2312"/>
                <w:bCs/>
                <w:szCs w:val="21"/>
              </w:rPr>
            </w:pPr>
          </w:p>
        </w:tc>
        <w:tc>
          <w:tcPr>
            <w:tcW w:w="257" w:type="pct"/>
            <w:vMerge w:val="continue"/>
            <w:vAlign w:val="center"/>
          </w:tcPr>
          <w:p w14:paraId="10A12A27">
            <w:pPr>
              <w:jc w:val="center"/>
              <w:rPr>
                <w:rFonts w:hint="eastAsia" w:ascii="仿宋_GB2312" w:hAnsi="仿宋_GB2312" w:eastAsia="仿宋_GB2312" w:cs="仿宋_GB2312"/>
                <w:bCs/>
                <w:szCs w:val="21"/>
              </w:rPr>
            </w:pPr>
          </w:p>
        </w:tc>
        <w:tc>
          <w:tcPr>
            <w:tcW w:w="264" w:type="pct"/>
            <w:gridSpan w:val="3"/>
            <w:vAlign w:val="center"/>
          </w:tcPr>
          <w:p w14:paraId="50EA4843">
            <w:pP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3785" w:type="pct"/>
            <w:vAlign w:val="center"/>
          </w:tcPr>
          <w:p w14:paraId="76D63843">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shd w:val="clear" w:color="auto" w:fill="FFFFFF"/>
              </w:rPr>
              <w:t>微生物的检测，无论在理论研究还是在生产实践中都具有重要的意义。常见的检测方法有：生长量测定法、微生物计数法、生理指标法和商业化快速微生物检测</w:t>
            </w:r>
          </w:p>
        </w:tc>
      </w:tr>
      <w:tr w14:paraId="750F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21F0486B">
            <w:pPr>
              <w:jc w:val="center"/>
              <w:rPr>
                <w:rFonts w:hint="eastAsia" w:ascii="仿宋_GB2312" w:hAnsi="仿宋_GB2312" w:eastAsia="仿宋_GB2312" w:cs="仿宋_GB2312"/>
                <w:bCs/>
                <w:szCs w:val="21"/>
              </w:rPr>
            </w:pPr>
          </w:p>
        </w:tc>
        <w:tc>
          <w:tcPr>
            <w:tcW w:w="418" w:type="pct"/>
            <w:vMerge w:val="continue"/>
            <w:vAlign w:val="center"/>
          </w:tcPr>
          <w:p w14:paraId="3FECE94C">
            <w:pPr>
              <w:jc w:val="center"/>
              <w:rPr>
                <w:rFonts w:hint="eastAsia" w:ascii="仿宋_GB2312" w:hAnsi="仿宋_GB2312" w:eastAsia="仿宋_GB2312" w:cs="仿宋_GB2312"/>
                <w:bCs/>
                <w:szCs w:val="21"/>
              </w:rPr>
            </w:pPr>
          </w:p>
        </w:tc>
        <w:tc>
          <w:tcPr>
            <w:tcW w:w="257" w:type="pct"/>
            <w:vMerge w:val="continue"/>
            <w:vAlign w:val="center"/>
          </w:tcPr>
          <w:p w14:paraId="47DA91AD">
            <w:pPr>
              <w:jc w:val="center"/>
              <w:rPr>
                <w:rFonts w:hint="eastAsia" w:ascii="仿宋_GB2312" w:hAnsi="仿宋_GB2312" w:eastAsia="仿宋_GB2312" w:cs="仿宋_GB2312"/>
                <w:bCs/>
                <w:szCs w:val="21"/>
              </w:rPr>
            </w:pPr>
          </w:p>
        </w:tc>
        <w:tc>
          <w:tcPr>
            <w:tcW w:w="264" w:type="pct"/>
            <w:gridSpan w:val="3"/>
            <w:vAlign w:val="center"/>
          </w:tcPr>
          <w:p w14:paraId="73196D4F">
            <w:pP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3785" w:type="pct"/>
            <w:vAlign w:val="center"/>
          </w:tcPr>
          <w:p w14:paraId="77FD9A5F">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1、具有安全意识、生产意识及认真负责的工作态度。</w:t>
            </w:r>
          </w:p>
          <w:p w14:paraId="43BDE8F4">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2、具备阅读和分析能力，以及相关的专业技术应用能力。</w:t>
            </w:r>
          </w:p>
          <w:p w14:paraId="53B0C0E3">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3、具备对交流与合作的重要性的认识，培养团队合作精神。</w:t>
            </w:r>
          </w:p>
          <w:p w14:paraId="40D12209">
            <w:pPr>
              <w:textAlignment w:val="center"/>
              <w:rPr>
                <w:rFonts w:hint="eastAsia" w:ascii="仿宋_GB2312" w:hAnsi="仿宋_GB2312" w:eastAsia="仿宋_GB2312" w:cs="仿宋_GB2312"/>
                <w:szCs w:val="21"/>
              </w:rPr>
            </w:pPr>
            <w:r>
              <w:rPr>
                <w:rFonts w:hint="eastAsia" w:ascii="仿宋_GB2312" w:hAnsi="仿宋_GB2312" w:eastAsia="仿宋_GB2312" w:cs="仿宋_GB2312"/>
                <w:kern w:val="0"/>
                <w:szCs w:val="21"/>
                <w:lang w:bidi="ar"/>
              </w:rPr>
              <w:t>4、具备查阅相关资料、分析问题、提出问题、解决问题的能力。</w:t>
            </w:r>
          </w:p>
          <w:p w14:paraId="67CB37FA">
            <w:pPr>
              <w:rPr>
                <w:rFonts w:hint="eastAsia" w:ascii="仿宋_GB2312" w:hAnsi="仿宋_GB2312" w:eastAsia="仿宋_GB2312" w:cs="仿宋_GB2312"/>
                <w:bCs/>
                <w:szCs w:val="21"/>
              </w:rPr>
            </w:pPr>
          </w:p>
        </w:tc>
      </w:tr>
      <w:tr w14:paraId="7A47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672FEA6A">
            <w:pPr>
              <w:jc w:val="center"/>
              <w:rPr>
                <w:rFonts w:hint="eastAsia" w:ascii="仿宋_GB2312" w:hAnsi="仿宋_GB2312" w:eastAsia="仿宋_GB2312" w:cs="仿宋_GB2312"/>
                <w:bCs/>
                <w:szCs w:val="21"/>
              </w:rPr>
            </w:pPr>
          </w:p>
        </w:tc>
        <w:tc>
          <w:tcPr>
            <w:tcW w:w="418" w:type="pct"/>
            <w:vMerge w:val="continue"/>
            <w:vAlign w:val="center"/>
          </w:tcPr>
          <w:p w14:paraId="5AC60945">
            <w:pPr>
              <w:jc w:val="center"/>
              <w:rPr>
                <w:rFonts w:hint="eastAsia" w:ascii="仿宋_GB2312" w:hAnsi="仿宋_GB2312" w:eastAsia="仿宋_GB2312" w:cs="仿宋_GB2312"/>
                <w:bCs/>
                <w:szCs w:val="21"/>
              </w:rPr>
            </w:pPr>
          </w:p>
        </w:tc>
        <w:tc>
          <w:tcPr>
            <w:tcW w:w="257" w:type="pct"/>
            <w:vAlign w:val="center"/>
          </w:tcPr>
          <w:p w14:paraId="4334EF6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4050" w:type="pct"/>
            <w:gridSpan w:val="4"/>
            <w:vAlign w:val="center"/>
          </w:tcPr>
          <w:p w14:paraId="34929E49">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shd w:val="clear" w:color="auto" w:fill="FFFFFF"/>
              </w:rPr>
              <w:t>微生物的检测，无论在理论研究还是在生产实践中都具有重要的意义。常见的检测方法有：生长量测定法、微生物计数法、生理指标法和商业化快速微生物检测</w:t>
            </w:r>
          </w:p>
        </w:tc>
      </w:tr>
      <w:tr w14:paraId="5677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5E8A509E">
            <w:pPr>
              <w:jc w:val="center"/>
              <w:rPr>
                <w:rFonts w:hint="eastAsia" w:ascii="仿宋_GB2312" w:hAnsi="仿宋_GB2312" w:eastAsia="仿宋_GB2312" w:cs="仿宋_GB2312"/>
                <w:bCs/>
                <w:szCs w:val="21"/>
              </w:rPr>
            </w:pPr>
          </w:p>
        </w:tc>
        <w:tc>
          <w:tcPr>
            <w:tcW w:w="418" w:type="pct"/>
            <w:vMerge w:val="continue"/>
            <w:vAlign w:val="center"/>
          </w:tcPr>
          <w:p w14:paraId="673F2B49">
            <w:pPr>
              <w:jc w:val="center"/>
              <w:rPr>
                <w:rFonts w:hint="eastAsia" w:ascii="仿宋_GB2312" w:hAnsi="仿宋_GB2312" w:eastAsia="仿宋_GB2312" w:cs="仿宋_GB2312"/>
                <w:bCs/>
                <w:szCs w:val="21"/>
              </w:rPr>
            </w:pPr>
          </w:p>
        </w:tc>
        <w:tc>
          <w:tcPr>
            <w:tcW w:w="257" w:type="pct"/>
            <w:vAlign w:val="center"/>
          </w:tcPr>
          <w:p w14:paraId="15B0AEA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4050" w:type="pct"/>
            <w:gridSpan w:val="4"/>
            <w:vAlign w:val="center"/>
          </w:tcPr>
          <w:p w14:paraId="74280856">
            <w:pPr>
              <w:pStyle w:val="22"/>
              <w:spacing w:line="240" w:lineRule="auto"/>
              <w:rPr>
                <w:rFonts w:hint="eastAsia" w:ascii="仿宋_GB2312" w:hAnsi="仿宋_GB2312" w:eastAsia="仿宋_GB2312" w:cs="仿宋_GB2312"/>
                <w:sz w:val="21"/>
                <w:szCs w:val="21"/>
                <w:shd w:val="clear" w:color="auto" w:fill="FFFFFF"/>
              </w:rPr>
            </w:pPr>
            <w:r>
              <w:rPr>
                <w:rFonts w:hint="eastAsia" w:ascii="仿宋_GB2312" w:hAnsi="仿宋_GB2312" w:eastAsia="仿宋_GB2312" w:cs="仿宋_GB2312"/>
                <w:sz w:val="21"/>
                <w:szCs w:val="21"/>
                <w:shd w:val="clear" w:color="auto" w:fill="FFFFFF"/>
              </w:rPr>
              <w:t>1、具有安全操作、文明操作的意识和良好的职业道德。</w:t>
            </w:r>
          </w:p>
          <w:p w14:paraId="2631188C">
            <w:pPr>
              <w:rPr>
                <w:rFonts w:hint="eastAsia" w:ascii="仿宋_GB2312" w:hAnsi="仿宋_GB2312" w:eastAsia="仿宋_GB2312" w:cs="仿宋_GB2312"/>
                <w:bCs/>
                <w:szCs w:val="21"/>
              </w:rPr>
            </w:pPr>
            <w:r>
              <w:rPr>
                <w:rFonts w:hint="eastAsia" w:ascii="仿宋_GB2312" w:hAnsi="仿宋_GB2312" w:eastAsia="仿宋_GB2312" w:cs="仿宋_GB2312"/>
                <w:bCs/>
                <w:szCs w:val="21"/>
                <w:shd w:val="clear" w:color="auto" w:fill="FFFFFF"/>
              </w:rPr>
              <w:t>2、</w:t>
            </w:r>
            <w:r>
              <w:rPr>
                <w:rFonts w:hint="eastAsia" w:ascii="仿宋_GB2312" w:hAnsi="仿宋_GB2312" w:eastAsia="仿宋_GB2312" w:cs="仿宋_GB2312"/>
                <w:szCs w:val="21"/>
                <w:shd w:val="clear" w:color="auto" w:fill="FFFFFF"/>
              </w:rPr>
              <w:t>具备自主学习的能力</w:t>
            </w:r>
          </w:p>
        </w:tc>
      </w:tr>
      <w:tr w14:paraId="7CDD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restart"/>
            <w:vAlign w:val="center"/>
          </w:tcPr>
          <w:p w14:paraId="1952041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4</w:t>
            </w:r>
          </w:p>
        </w:tc>
        <w:tc>
          <w:tcPr>
            <w:tcW w:w="418" w:type="pct"/>
            <w:vMerge w:val="restart"/>
            <w:vAlign w:val="center"/>
          </w:tcPr>
          <w:p w14:paraId="4491B9BE">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典型工业原料与产品分析</w:t>
            </w:r>
          </w:p>
        </w:tc>
        <w:tc>
          <w:tcPr>
            <w:tcW w:w="257" w:type="pct"/>
            <w:vMerge w:val="restart"/>
            <w:vAlign w:val="center"/>
          </w:tcPr>
          <w:p w14:paraId="793CC46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264" w:type="pct"/>
            <w:gridSpan w:val="3"/>
            <w:vAlign w:val="center"/>
          </w:tcPr>
          <w:p w14:paraId="04555A58">
            <w:pP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3785" w:type="pct"/>
            <w:vAlign w:val="center"/>
          </w:tcPr>
          <w:p w14:paraId="1E201187">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rPr>
              <w:t>具有质量意识、环保意识、安全意识、信息素养、工匠精神、创新思维。</w:t>
            </w:r>
          </w:p>
        </w:tc>
      </w:tr>
      <w:tr w14:paraId="0576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6A02003B">
            <w:pPr>
              <w:jc w:val="center"/>
              <w:rPr>
                <w:rFonts w:hint="eastAsia" w:ascii="仿宋_GB2312" w:hAnsi="仿宋_GB2312" w:eastAsia="仿宋_GB2312" w:cs="仿宋_GB2312"/>
                <w:bCs/>
                <w:szCs w:val="21"/>
              </w:rPr>
            </w:pPr>
          </w:p>
        </w:tc>
        <w:tc>
          <w:tcPr>
            <w:tcW w:w="418" w:type="pct"/>
            <w:vMerge w:val="continue"/>
            <w:vAlign w:val="center"/>
          </w:tcPr>
          <w:p w14:paraId="055CFD98">
            <w:pPr>
              <w:jc w:val="center"/>
              <w:rPr>
                <w:rFonts w:hint="eastAsia" w:ascii="仿宋_GB2312" w:hAnsi="仿宋_GB2312" w:eastAsia="仿宋_GB2312" w:cs="仿宋_GB2312"/>
                <w:bCs/>
                <w:szCs w:val="21"/>
              </w:rPr>
            </w:pPr>
          </w:p>
        </w:tc>
        <w:tc>
          <w:tcPr>
            <w:tcW w:w="257" w:type="pct"/>
            <w:vMerge w:val="continue"/>
            <w:vAlign w:val="center"/>
          </w:tcPr>
          <w:p w14:paraId="0C7901A3">
            <w:pPr>
              <w:jc w:val="center"/>
              <w:rPr>
                <w:rFonts w:hint="eastAsia" w:ascii="仿宋_GB2312" w:hAnsi="仿宋_GB2312" w:eastAsia="仿宋_GB2312" w:cs="仿宋_GB2312"/>
                <w:bCs/>
                <w:szCs w:val="21"/>
              </w:rPr>
            </w:pPr>
          </w:p>
        </w:tc>
        <w:tc>
          <w:tcPr>
            <w:tcW w:w="264" w:type="pct"/>
            <w:gridSpan w:val="3"/>
            <w:vAlign w:val="center"/>
          </w:tcPr>
          <w:p w14:paraId="7830ED9B">
            <w:pP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3785" w:type="pct"/>
            <w:vAlign w:val="center"/>
          </w:tcPr>
          <w:p w14:paraId="4A7803AC">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1、能够进行产品质量分析及监控；能够进行影响产品质量的</w:t>
            </w:r>
          </w:p>
          <w:p w14:paraId="2B605AE1">
            <w:pPr>
              <w:rPr>
                <w:rFonts w:hint="eastAsia" w:ascii="仿宋_GB2312" w:hAnsi="仿宋_GB2312" w:eastAsia="仿宋_GB2312" w:cs="仿宋_GB2312"/>
                <w:szCs w:val="21"/>
              </w:rPr>
            </w:pPr>
            <w:r>
              <w:rPr>
                <w:rFonts w:hint="eastAsia" w:ascii="仿宋_GB2312" w:hAnsi="仿宋_GB2312" w:eastAsia="仿宋_GB2312" w:cs="仿宋_GB2312"/>
                <w:szCs w:val="21"/>
              </w:rPr>
              <w:t>因素的分析；</w:t>
            </w:r>
          </w:p>
          <w:p w14:paraId="175D9986">
            <w:pPr>
              <w:numPr>
                <w:ilvl w:val="0"/>
                <w:numId w:val="1"/>
              </w:numPr>
              <w:rPr>
                <w:rFonts w:hint="eastAsia" w:ascii="仿宋_GB2312" w:hAnsi="仿宋_GB2312" w:eastAsia="仿宋_GB2312" w:cs="仿宋_GB2312"/>
                <w:szCs w:val="21"/>
              </w:rPr>
            </w:pPr>
            <w:r>
              <w:rPr>
                <w:rFonts w:hint="eastAsia" w:ascii="仿宋_GB2312" w:hAnsi="仿宋_GB2312" w:eastAsia="仿宋_GB2312" w:cs="仿宋_GB2312"/>
                <w:szCs w:val="21"/>
              </w:rPr>
              <w:t>熟悉并能运用质量管理控制的标准进行质量管理；</w:t>
            </w:r>
          </w:p>
          <w:p w14:paraId="223A743D">
            <w:pPr>
              <w:numPr>
                <w:ilvl w:val="0"/>
                <w:numId w:val="1"/>
              </w:numPr>
              <w:rPr>
                <w:rFonts w:hint="eastAsia" w:ascii="仿宋_GB2312" w:hAnsi="仿宋_GB2312" w:eastAsia="仿宋_GB2312" w:cs="仿宋_GB2312"/>
                <w:bCs/>
                <w:szCs w:val="21"/>
              </w:rPr>
            </w:pPr>
            <w:r>
              <w:rPr>
                <w:rFonts w:hint="eastAsia" w:ascii="仿宋_GB2312" w:hAnsi="仿宋_GB2312" w:eastAsia="仿宋_GB2312" w:cs="仿宋_GB2312"/>
                <w:szCs w:val="21"/>
              </w:rPr>
              <w:t>能进行实验室的规划设计以及组织管理工作；</w:t>
            </w:r>
          </w:p>
        </w:tc>
      </w:tr>
      <w:tr w14:paraId="3F61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2505E78C">
            <w:pPr>
              <w:jc w:val="center"/>
              <w:rPr>
                <w:rFonts w:hint="eastAsia" w:ascii="仿宋_GB2312" w:hAnsi="仿宋_GB2312" w:eastAsia="仿宋_GB2312" w:cs="仿宋_GB2312"/>
                <w:bCs/>
                <w:szCs w:val="21"/>
              </w:rPr>
            </w:pPr>
          </w:p>
        </w:tc>
        <w:tc>
          <w:tcPr>
            <w:tcW w:w="418" w:type="pct"/>
            <w:vMerge w:val="continue"/>
            <w:vAlign w:val="center"/>
          </w:tcPr>
          <w:p w14:paraId="1AF0CBDF">
            <w:pPr>
              <w:jc w:val="center"/>
              <w:rPr>
                <w:rFonts w:hint="eastAsia" w:ascii="仿宋_GB2312" w:hAnsi="仿宋_GB2312" w:eastAsia="仿宋_GB2312" w:cs="仿宋_GB2312"/>
                <w:bCs/>
                <w:szCs w:val="21"/>
              </w:rPr>
            </w:pPr>
          </w:p>
        </w:tc>
        <w:tc>
          <w:tcPr>
            <w:tcW w:w="257" w:type="pct"/>
            <w:vMerge w:val="continue"/>
            <w:vAlign w:val="center"/>
          </w:tcPr>
          <w:p w14:paraId="20FB3D18">
            <w:pPr>
              <w:jc w:val="center"/>
              <w:rPr>
                <w:rFonts w:hint="eastAsia" w:ascii="仿宋_GB2312" w:hAnsi="仿宋_GB2312" w:eastAsia="仿宋_GB2312" w:cs="仿宋_GB2312"/>
                <w:bCs/>
                <w:szCs w:val="21"/>
              </w:rPr>
            </w:pPr>
          </w:p>
        </w:tc>
        <w:tc>
          <w:tcPr>
            <w:tcW w:w="264" w:type="pct"/>
            <w:gridSpan w:val="3"/>
            <w:vAlign w:val="center"/>
          </w:tcPr>
          <w:p w14:paraId="4E6547D3">
            <w:pP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3785" w:type="pct"/>
            <w:vAlign w:val="center"/>
          </w:tcPr>
          <w:p w14:paraId="09D7CFC5">
            <w:pPr>
              <w:rPr>
                <w:rFonts w:hint="eastAsia" w:ascii="仿宋_GB2312" w:hAnsi="仿宋_GB2312" w:eastAsia="仿宋_GB2312" w:cs="仿宋_GB2312"/>
                <w:bCs/>
                <w:szCs w:val="21"/>
              </w:rPr>
            </w:pPr>
          </w:p>
          <w:p w14:paraId="5C76C962">
            <w:pPr>
              <w:ind w:firstLine="420" w:firstLineChars="200"/>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通过本课程的学习，使学生具备对化工原料和产品的分析检验能力，能正确选择采样方法和使用采样工具采取固体、液体、气体产品。能正确制备样品，并正确选择各主要分析项目的分析方法,计算和校正全分析结果。能根据检验结果判定化工产品的质量等级。</w:t>
            </w:r>
          </w:p>
          <w:p w14:paraId="5238B68C">
            <w:pPr>
              <w:rPr>
                <w:rFonts w:hint="eastAsia" w:ascii="仿宋_GB2312" w:hAnsi="仿宋_GB2312" w:eastAsia="仿宋_GB2312" w:cs="仿宋_GB2312"/>
                <w:bCs/>
                <w:szCs w:val="21"/>
              </w:rPr>
            </w:pPr>
          </w:p>
          <w:p w14:paraId="2802F6E2">
            <w:pPr>
              <w:rPr>
                <w:rFonts w:hint="eastAsia" w:ascii="仿宋_GB2312" w:hAnsi="仿宋_GB2312" w:eastAsia="仿宋_GB2312" w:cs="仿宋_GB2312"/>
                <w:bCs/>
                <w:szCs w:val="21"/>
              </w:rPr>
            </w:pPr>
          </w:p>
          <w:p w14:paraId="62F41E2D">
            <w:pPr>
              <w:rPr>
                <w:rFonts w:hint="eastAsia" w:ascii="仿宋_GB2312" w:hAnsi="仿宋_GB2312" w:eastAsia="仿宋_GB2312" w:cs="仿宋_GB2312"/>
                <w:bCs/>
                <w:szCs w:val="21"/>
              </w:rPr>
            </w:pPr>
          </w:p>
        </w:tc>
      </w:tr>
      <w:tr w14:paraId="24B8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71372879">
            <w:pPr>
              <w:jc w:val="center"/>
              <w:rPr>
                <w:rFonts w:hint="eastAsia" w:ascii="仿宋_GB2312" w:hAnsi="仿宋_GB2312" w:eastAsia="仿宋_GB2312" w:cs="仿宋_GB2312"/>
                <w:bCs/>
                <w:szCs w:val="21"/>
              </w:rPr>
            </w:pPr>
          </w:p>
        </w:tc>
        <w:tc>
          <w:tcPr>
            <w:tcW w:w="418" w:type="pct"/>
            <w:vMerge w:val="continue"/>
            <w:vAlign w:val="center"/>
          </w:tcPr>
          <w:p w14:paraId="74E340FE">
            <w:pPr>
              <w:jc w:val="center"/>
              <w:rPr>
                <w:rFonts w:hint="eastAsia" w:ascii="仿宋_GB2312" w:hAnsi="仿宋_GB2312" w:eastAsia="仿宋_GB2312" w:cs="仿宋_GB2312"/>
                <w:bCs/>
                <w:szCs w:val="21"/>
              </w:rPr>
            </w:pPr>
          </w:p>
        </w:tc>
        <w:tc>
          <w:tcPr>
            <w:tcW w:w="257" w:type="pct"/>
            <w:vAlign w:val="center"/>
          </w:tcPr>
          <w:p w14:paraId="6C9C3F2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4050" w:type="pct"/>
            <w:gridSpan w:val="4"/>
            <w:vAlign w:val="center"/>
          </w:tcPr>
          <w:p w14:paraId="0D865FC2">
            <w:pPr>
              <w:numPr>
                <w:ilvl w:val="0"/>
                <w:numId w:val="2"/>
              </w:num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化工基本原料和产品基础知识。</w:t>
            </w:r>
          </w:p>
          <w:p w14:paraId="098F47E6">
            <w:pPr>
              <w:numPr>
                <w:ilvl w:val="0"/>
                <w:numId w:val="2"/>
              </w:num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硅酸盐的分类和组成，理解试样的分解方法，掌握硅酸盐组成的分析原理和方法。</w:t>
            </w:r>
          </w:p>
          <w:p w14:paraId="69885B8C">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3、氨、磷、钾肥的分析原理和方法。</w:t>
            </w:r>
          </w:p>
          <w:p w14:paraId="64C74244">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4、几种化工产品质量检验的原理和方法。</w:t>
            </w:r>
          </w:p>
          <w:p w14:paraId="3BF1856A">
            <w:pPr>
              <w:rPr>
                <w:rFonts w:hint="eastAsia" w:ascii="仿宋_GB2312" w:hAnsi="仿宋_GB2312" w:eastAsia="仿宋_GB2312" w:cs="仿宋_GB2312"/>
                <w:bCs/>
                <w:szCs w:val="21"/>
              </w:rPr>
            </w:pPr>
          </w:p>
        </w:tc>
      </w:tr>
      <w:tr w14:paraId="02E2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60E7BB28">
            <w:pPr>
              <w:jc w:val="center"/>
              <w:rPr>
                <w:rFonts w:hint="eastAsia" w:ascii="仿宋_GB2312" w:hAnsi="仿宋_GB2312" w:eastAsia="仿宋_GB2312" w:cs="仿宋_GB2312"/>
                <w:bCs/>
                <w:szCs w:val="21"/>
              </w:rPr>
            </w:pPr>
          </w:p>
        </w:tc>
        <w:tc>
          <w:tcPr>
            <w:tcW w:w="418" w:type="pct"/>
            <w:vMerge w:val="continue"/>
            <w:vAlign w:val="center"/>
          </w:tcPr>
          <w:p w14:paraId="3E31C422">
            <w:pPr>
              <w:jc w:val="center"/>
              <w:rPr>
                <w:rFonts w:hint="eastAsia" w:ascii="仿宋_GB2312" w:hAnsi="仿宋_GB2312" w:eastAsia="仿宋_GB2312" w:cs="仿宋_GB2312"/>
                <w:bCs/>
                <w:szCs w:val="21"/>
              </w:rPr>
            </w:pPr>
          </w:p>
        </w:tc>
        <w:tc>
          <w:tcPr>
            <w:tcW w:w="257" w:type="pct"/>
            <w:vAlign w:val="center"/>
          </w:tcPr>
          <w:p w14:paraId="1A0D241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4050" w:type="pct"/>
            <w:gridSpan w:val="4"/>
            <w:vAlign w:val="center"/>
          </w:tcPr>
          <w:p w14:paraId="63D19B59">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1、具有规范操作基础化学实验、正确识读工艺流程图、认知化工生产工艺的能力，初步具备化工生产人员的基本素养；</w:t>
            </w:r>
          </w:p>
          <w:p w14:paraId="71C93150">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2、具有落实化工生产健康、安全、环保措施的能力，掌握化工安全与清洁生产的技术技能；</w:t>
            </w:r>
          </w:p>
          <w:p w14:paraId="3350AFE7">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3、具备样品采集、检测、结果分析与处置的能力，掌握化工质量检测的技术技能；</w:t>
            </w:r>
          </w:p>
          <w:p w14:paraId="41AC1BA8">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4、具备化工设备检测、维修能力，掌握化工单元及反应设备操作、维修、维护等技术技能，能够熟练操作常见单元设备、反应设备；</w:t>
            </w:r>
          </w:p>
          <w:p w14:paraId="77202B95">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5、具有控制化工装置正常运行及对装置中检测仪表、自动控制系统的异常现象进行识别和初步处置的能力；</w:t>
            </w:r>
          </w:p>
          <w:p w14:paraId="6DA92FDC">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6、具有操作化工生产装置开停车、稳态运行以及分析、判断和初步处理异常工况的能力；</w:t>
            </w:r>
          </w:p>
          <w:p w14:paraId="219BF7A8">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7、具备化工生产岗位数字化、智能化条件下需要的基本专业技能；</w:t>
            </w:r>
          </w:p>
          <w:p w14:paraId="0D2841F8">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8、具备化工生产领域相关标准、法律法规查询、理解和执行能力；</w:t>
            </w:r>
          </w:p>
          <w:p w14:paraId="3521A1B7">
            <w:pPr>
              <w:rPr>
                <w:rFonts w:hint="eastAsia" w:ascii="仿宋_GB2312" w:hAnsi="仿宋_GB2312" w:eastAsia="仿宋_GB2312" w:cs="仿宋_GB2312"/>
                <w:bCs/>
                <w:szCs w:val="21"/>
              </w:rPr>
            </w:pPr>
            <w:r>
              <w:rPr>
                <w:rFonts w:hint="eastAsia" w:ascii="仿宋_GB2312" w:hAnsi="仿宋_GB2312" w:eastAsia="仿宋_GB2312" w:cs="仿宋_GB2312"/>
                <w:kern w:val="0"/>
                <w:szCs w:val="21"/>
                <w:lang w:bidi="ar"/>
              </w:rPr>
              <w:t>具有终身学习和可持续发展的能力。</w:t>
            </w:r>
          </w:p>
        </w:tc>
      </w:tr>
      <w:tr w14:paraId="3865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restart"/>
            <w:vAlign w:val="center"/>
          </w:tcPr>
          <w:p w14:paraId="6D48365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5</w:t>
            </w:r>
          </w:p>
        </w:tc>
        <w:tc>
          <w:tcPr>
            <w:tcW w:w="418" w:type="pct"/>
            <w:vMerge w:val="restart"/>
            <w:vAlign w:val="center"/>
          </w:tcPr>
          <w:p w14:paraId="1038CF0A">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环境监测</w:t>
            </w:r>
          </w:p>
        </w:tc>
        <w:tc>
          <w:tcPr>
            <w:tcW w:w="257" w:type="pct"/>
            <w:vMerge w:val="restart"/>
            <w:vAlign w:val="center"/>
          </w:tcPr>
          <w:p w14:paraId="165FA91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264" w:type="pct"/>
            <w:gridSpan w:val="3"/>
            <w:vAlign w:val="center"/>
          </w:tcPr>
          <w:p w14:paraId="08053315">
            <w:pP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3785" w:type="pct"/>
            <w:vAlign w:val="center"/>
          </w:tcPr>
          <w:p w14:paraId="5C7928E4">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树立珍惜资源、爱护环境、合理使用化学物质的观念，具有工匠精神和信息素养，具有终身学习和可持续发展的能力的技术技能人才。</w:t>
            </w:r>
          </w:p>
        </w:tc>
      </w:tr>
      <w:tr w14:paraId="3898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5651B2F9">
            <w:pPr>
              <w:jc w:val="center"/>
              <w:rPr>
                <w:rFonts w:hint="eastAsia" w:ascii="仿宋_GB2312" w:hAnsi="仿宋_GB2312" w:eastAsia="仿宋_GB2312" w:cs="仿宋_GB2312"/>
                <w:bCs/>
                <w:szCs w:val="21"/>
              </w:rPr>
            </w:pPr>
          </w:p>
        </w:tc>
        <w:tc>
          <w:tcPr>
            <w:tcW w:w="418" w:type="pct"/>
            <w:vMerge w:val="continue"/>
            <w:vAlign w:val="center"/>
          </w:tcPr>
          <w:p w14:paraId="0C1C4476">
            <w:pPr>
              <w:jc w:val="center"/>
              <w:rPr>
                <w:rFonts w:hint="eastAsia" w:ascii="仿宋_GB2312" w:hAnsi="仿宋_GB2312" w:eastAsia="仿宋_GB2312" w:cs="仿宋_GB2312"/>
                <w:bCs/>
                <w:szCs w:val="21"/>
              </w:rPr>
            </w:pPr>
          </w:p>
        </w:tc>
        <w:tc>
          <w:tcPr>
            <w:tcW w:w="257" w:type="pct"/>
            <w:vMerge w:val="continue"/>
            <w:vAlign w:val="center"/>
          </w:tcPr>
          <w:p w14:paraId="6CDD3B17">
            <w:pPr>
              <w:jc w:val="center"/>
              <w:rPr>
                <w:rFonts w:hint="eastAsia" w:ascii="仿宋_GB2312" w:hAnsi="仿宋_GB2312" w:eastAsia="仿宋_GB2312" w:cs="仿宋_GB2312"/>
                <w:bCs/>
                <w:szCs w:val="21"/>
              </w:rPr>
            </w:pPr>
          </w:p>
        </w:tc>
        <w:tc>
          <w:tcPr>
            <w:tcW w:w="264" w:type="pct"/>
            <w:gridSpan w:val="3"/>
            <w:vAlign w:val="center"/>
          </w:tcPr>
          <w:p w14:paraId="659D218B">
            <w:pP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3785" w:type="pct"/>
            <w:vAlign w:val="center"/>
          </w:tcPr>
          <w:p w14:paraId="2CFC286F">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rPr>
              <w:t>环境监测</w:t>
            </w:r>
            <w:r>
              <w:rPr>
                <w:rFonts w:hint="eastAsia" w:ascii="仿宋_GB2312" w:hAnsi="仿宋_GB2312" w:eastAsia="仿宋_GB2312" w:cs="仿宋_GB2312"/>
                <w:szCs w:val="21"/>
                <w:shd w:val="clear" w:color="auto" w:fill="FFFFFF"/>
              </w:rPr>
              <w:t>是科学管理环境和环境执法监督的基础，是环境保护必不可少的基础性工作。环境监测的核心目标是提供环境质量现状及变化趋势的数据，判断环境质量，评价当前主要环境问题，为环境管理服务。</w:t>
            </w:r>
          </w:p>
        </w:tc>
      </w:tr>
      <w:tr w14:paraId="047C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2AAEE54B">
            <w:pPr>
              <w:jc w:val="center"/>
              <w:rPr>
                <w:rFonts w:hint="eastAsia" w:ascii="仿宋_GB2312" w:hAnsi="仿宋_GB2312" w:eastAsia="仿宋_GB2312" w:cs="仿宋_GB2312"/>
                <w:bCs/>
                <w:szCs w:val="21"/>
              </w:rPr>
            </w:pPr>
          </w:p>
        </w:tc>
        <w:tc>
          <w:tcPr>
            <w:tcW w:w="418" w:type="pct"/>
            <w:vMerge w:val="continue"/>
            <w:vAlign w:val="center"/>
          </w:tcPr>
          <w:p w14:paraId="23969F91">
            <w:pPr>
              <w:jc w:val="center"/>
              <w:rPr>
                <w:rFonts w:hint="eastAsia" w:ascii="仿宋_GB2312" w:hAnsi="仿宋_GB2312" w:eastAsia="仿宋_GB2312" w:cs="仿宋_GB2312"/>
                <w:bCs/>
                <w:szCs w:val="21"/>
              </w:rPr>
            </w:pPr>
          </w:p>
        </w:tc>
        <w:tc>
          <w:tcPr>
            <w:tcW w:w="257" w:type="pct"/>
            <w:vMerge w:val="continue"/>
            <w:vAlign w:val="center"/>
          </w:tcPr>
          <w:p w14:paraId="739391DB">
            <w:pPr>
              <w:jc w:val="center"/>
              <w:rPr>
                <w:rFonts w:hint="eastAsia" w:ascii="仿宋_GB2312" w:hAnsi="仿宋_GB2312" w:eastAsia="仿宋_GB2312" w:cs="仿宋_GB2312"/>
                <w:bCs/>
                <w:szCs w:val="21"/>
              </w:rPr>
            </w:pPr>
          </w:p>
        </w:tc>
        <w:tc>
          <w:tcPr>
            <w:tcW w:w="264" w:type="pct"/>
            <w:gridSpan w:val="3"/>
            <w:vAlign w:val="center"/>
          </w:tcPr>
          <w:p w14:paraId="7DCB3675">
            <w:pP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3785" w:type="pct"/>
            <w:vAlign w:val="center"/>
          </w:tcPr>
          <w:p w14:paraId="76A2EF46">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1、具有安全意识、生产意识及认真负责的工作态度。</w:t>
            </w:r>
          </w:p>
          <w:p w14:paraId="4E9A924F">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2、具备阅读和分析能力，以及相关的专业技术应用能力。</w:t>
            </w:r>
          </w:p>
          <w:p w14:paraId="0EA9C9D3">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3、具备对交流与合作的重要性的认识，培养团队合作精神。</w:t>
            </w:r>
          </w:p>
          <w:p w14:paraId="2E63F7DB">
            <w:pPr>
              <w:textAlignment w:val="center"/>
              <w:rPr>
                <w:rFonts w:hint="eastAsia" w:ascii="仿宋_GB2312" w:hAnsi="仿宋_GB2312" w:eastAsia="仿宋_GB2312" w:cs="仿宋_GB2312"/>
                <w:szCs w:val="21"/>
              </w:rPr>
            </w:pPr>
            <w:r>
              <w:rPr>
                <w:rFonts w:hint="eastAsia" w:ascii="仿宋_GB2312" w:hAnsi="仿宋_GB2312" w:eastAsia="仿宋_GB2312" w:cs="仿宋_GB2312"/>
                <w:kern w:val="0"/>
                <w:szCs w:val="21"/>
                <w:lang w:bidi="ar"/>
              </w:rPr>
              <w:t>4、具备查阅相关资料、分析问题、提出问题、解决问题的能力。</w:t>
            </w:r>
          </w:p>
          <w:p w14:paraId="46C0374A">
            <w:pPr>
              <w:rPr>
                <w:rFonts w:hint="eastAsia" w:ascii="仿宋_GB2312" w:hAnsi="仿宋_GB2312" w:eastAsia="仿宋_GB2312" w:cs="仿宋_GB2312"/>
                <w:bCs/>
                <w:szCs w:val="21"/>
              </w:rPr>
            </w:pPr>
          </w:p>
        </w:tc>
      </w:tr>
      <w:tr w14:paraId="50AC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6F58E3D9">
            <w:pPr>
              <w:jc w:val="center"/>
              <w:rPr>
                <w:rFonts w:hint="eastAsia" w:ascii="仿宋_GB2312" w:hAnsi="仿宋_GB2312" w:eastAsia="仿宋_GB2312" w:cs="仿宋_GB2312"/>
                <w:bCs/>
                <w:szCs w:val="21"/>
              </w:rPr>
            </w:pPr>
          </w:p>
        </w:tc>
        <w:tc>
          <w:tcPr>
            <w:tcW w:w="418" w:type="pct"/>
            <w:vMerge w:val="continue"/>
            <w:vAlign w:val="center"/>
          </w:tcPr>
          <w:p w14:paraId="13B5B7C2">
            <w:pPr>
              <w:jc w:val="center"/>
              <w:rPr>
                <w:rFonts w:hint="eastAsia" w:ascii="仿宋_GB2312" w:hAnsi="仿宋_GB2312" w:eastAsia="仿宋_GB2312" w:cs="仿宋_GB2312"/>
                <w:bCs/>
                <w:szCs w:val="21"/>
              </w:rPr>
            </w:pPr>
          </w:p>
        </w:tc>
        <w:tc>
          <w:tcPr>
            <w:tcW w:w="257" w:type="pct"/>
            <w:vAlign w:val="center"/>
          </w:tcPr>
          <w:p w14:paraId="69B972C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4050" w:type="pct"/>
            <w:gridSpan w:val="4"/>
            <w:vAlign w:val="center"/>
          </w:tcPr>
          <w:p w14:paraId="56B9F396">
            <w:pPr>
              <w:numPr>
                <w:ilvl w:val="0"/>
                <w:numId w:val="3"/>
              </w:numPr>
              <w:rPr>
                <w:rFonts w:hint="eastAsia" w:ascii="仿宋_GB2312" w:hAnsi="仿宋_GB2312" w:eastAsia="仿宋_GB2312" w:cs="仿宋_GB2312"/>
                <w:szCs w:val="21"/>
              </w:rPr>
            </w:pPr>
            <w:r>
              <w:rPr>
                <w:rFonts w:hint="eastAsia" w:ascii="仿宋_GB2312" w:hAnsi="仿宋_GB2312" w:eastAsia="仿宋_GB2312" w:cs="仿宋_GB2312"/>
                <w:szCs w:val="21"/>
              </w:rPr>
              <w:t>根据环境质量标准评价环境质量。</w:t>
            </w:r>
          </w:p>
          <w:p w14:paraId="14A1292E">
            <w:pPr>
              <w:numPr>
                <w:ilvl w:val="0"/>
                <w:numId w:val="3"/>
              </w:numPr>
              <w:rPr>
                <w:rFonts w:hint="eastAsia" w:ascii="仿宋_GB2312" w:hAnsi="仿宋_GB2312" w:eastAsia="仿宋_GB2312" w:cs="仿宋_GB2312"/>
                <w:bCs/>
                <w:szCs w:val="21"/>
              </w:rPr>
            </w:pPr>
            <w:r>
              <w:rPr>
                <w:rFonts w:hint="eastAsia" w:ascii="仿宋_GB2312" w:hAnsi="仿宋_GB2312" w:eastAsia="仿宋_GB2312" w:cs="仿宋_GB2312"/>
                <w:szCs w:val="21"/>
              </w:rPr>
              <w:t>根据污染分布情况，追踪寻找污染源，为实现监督管理、控制污染提供依据。</w:t>
            </w:r>
          </w:p>
          <w:p w14:paraId="4B266341">
            <w:pPr>
              <w:numPr>
                <w:ilvl w:val="0"/>
                <w:numId w:val="3"/>
              </w:numPr>
              <w:rPr>
                <w:rFonts w:hint="eastAsia" w:ascii="仿宋_GB2312" w:hAnsi="仿宋_GB2312" w:eastAsia="仿宋_GB2312" w:cs="仿宋_GB2312"/>
                <w:szCs w:val="21"/>
              </w:rPr>
            </w:pPr>
            <w:r>
              <w:rPr>
                <w:rFonts w:hint="eastAsia" w:ascii="仿宋_GB2312" w:hAnsi="仿宋_GB2312" w:eastAsia="仿宋_GB2312" w:cs="仿宋_GB2312"/>
                <w:szCs w:val="21"/>
              </w:rPr>
              <w:t>收集本底数据，积累长期监测资料，为研究环境容量、实施总量控制和目标管理、预测预报环境质量提供数据</w:t>
            </w:r>
          </w:p>
          <w:p w14:paraId="0F4C5AB4">
            <w:pPr>
              <w:numPr>
                <w:ilvl w:val="0"/>
                <w:numId w:val="3"/>
              </w:numPr>
              <w:rPr>
                <w:rFonts w:hint="eastAsia" w:ascii="仿宋_GB2312" w:hAnsi="仿宋_GB2312" w:eastAsia="仿宋_GB2312" w:cs="仿宋_GB2312"/>
                <w:bCs/>
                <w:szCs w:val="21"/>
              </w:rPr>
            </w:pPr>
            <w:r>
              <w:rPr>
                <w:rFonts w:hint="eastAsia" w:ascii="仿宋_GB2312" w:hAnsi="仿宋_GB2312" w:eastAsia="仿宋_GB2312" w:cs="仿宋_GB2312"/>
                <w:szCs w:val="21"/>
              </w:rPr>
              <w:t>为保护人类健康、保护环境，合理使用自然资源，制订环境法规、标准、规划等服务</w:t>
            </w:r>
          </w:p>
        </w:tc>
      </w:tr>
      <w:tr w14:paraId="0949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4753241B">
            <w:pPr>
              <w:jc w:val="center"/>
              <w:rPr>
                <w:rFonts w:hint="eastAsia" w:ascii="仿宋_GB2312" w:hAnsi="仿宋_GB2312" w:eastAsia="仿宋_GB2312" w:cs="仿宋_GB2312"/>
                <w:bCs/>
                <w:szCs w:val="21"/>
              </w:rPr>
            </w:pPr>
          </w:p>
        </w:tc>
        <w:tc>
          <w:tcPr>
            <w:tcW w:w="418" w:type="pct"/>
            <w:vMerge w:val="continue"/>
            <w:vAlign w:val="center"/>
          </w:tcPr>
          <w:p w14:paraId="51243F6F">
            <w:pPr>
              <w:jc w:val="center"/>
              <w:rPr>
                <w:rFonts w:hint="eastAsia" w:ascii="仿宋_GB2312" w:hAnsi="仿宋_GB2312" w:eastAsia="仿宋_GB2312" w:cs="仿宋_GB2312"/>
                <w:bCs/>
                <w:szCs w:val="21"/>
              </w:rPr>
            </w:pPr>
          </w:p>
        </w:tc>
        <w:tc>
          <w:tcPr>
            <w:tcW w:w="257" w:type="pct"/>
            <w:vAlign w:val="center"/>
          </w:tcPr>
          <w:p w14:paraId="28907EC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4050" w:type="pct"/>
            <w:gridSpan w:val="4"/>
            <w:vAlign w:val="center"/>
          </w:tcPr>
          <w:p w14:paraId="07F6DC40">
            <w:pPr>
              <w:rPr>
                <w:rFonts w:hint="eastAsia" w:ascii="仿宋_GB2312" w:hAnsi="仿宋_GB2312" w:eastAsia="仿宋_GB2312" w:cs="仿宋_GB2312"/>
                <w:bCs/>
                <w:szCs w:val="21"/>
              </w:rPr>
            </w:pPr>
            <w:r>
              <w:rPr>
                <w:rFonts w:hint="eastAsia" w:ascii="仿宋_GB2312" w:hAnsi="仿宋_GB2312" w:eastAsia="仿宋_GB2312" w:cs="仿宋_GB2312"/>
                <w:bCs/>
                <w:szCs w:val="21"/>
              </w:rPr>
              <w:t>1、熟练操作环境监测仪器（如便携式pH计、气相色谱仪），掌握样品采集、保存及运输规范。</w:t>
            </w:r>
          </w:p>
          <w:p w14:paraId="71C75BDC">
            <w:pPr>
              <w:rPr>
                <w:rFonts w:hint="eastAsia" w:ascii="仿宋_GB2312" w:hAnsi="仿宋_GB2312" w:eastAsia="仿宋_GB2312" w:cs="仿宋_GB2312"/>
                <w:bCs/>
                <w:szCs w:val="21"/>
              </w:rPr>
            </w:pPr>
            <w:r>
              <w:rPr>
                <w:rFonts w:hint="eastAsia" w:ascii="仿宋_GB2312" w:hAnsi="仿宋_GB2312" w:eastAsia="仿宋_GB2312" w:cs="仿宋_GB2312"/>
                <w:bCs/>
                <w:szCs w:val="21"/>
              </w:rPr>
              <w:t>2、具备数据处理能力（如误差分析、标准曲线绘制）和监测报告编制能力。</w:t>
            </w:r>
          </w:p>
          <w:p w14:paraId="51BFA2EA">
            <w:pPr>
              <w:rPr>
                <w:rFonts w:hint="eastAsia" w:ascii="仿宋_GB2312" w:hAnsi="仿宋_GB2312" w:eastAsia="仿宋_GB2312" w:cs="仿宋_GB2312"/>
                <w:bCs/>
                <w:szCs w:val="21"/>
              </w:rPr>
            </w:pPr>
            <w:r>
              <w:rPr>
                <w:rFonts w:hint="eastAsia" w:ascii="仿宋_GB2312" w:hAnsi="仿宋_GB2312" w:eastAsia="仿宋_GB2312" w:cs="仿宋_GB2312"/>
                <w:bCs/>
                <w:szCs w:val="21"/>
              </w:rPr>
              <w:t>3、熟悉环境自动监测系统原理，能进行日常运营维护。</w:t>
            </w:r>
          </w:p>
        </w:tc>
      </w:tr>
      <w:tr w14:paraId="3F8C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restart"/>
            <w:vAlign w:val="center"/>
          </w:tcPr>
          <w:p w14:paraId="614842F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6</w:t>
            </w:r>
          </w:p>
        </w:tc>
        <w:tc>
          <w:tcPr>
            <w:tcW w:w="418" w:type="pct"/>
            <w:vMerge w:val="restart"/>
            <w:vAlign w:val="center"/>
          </w:tcPr>
          <w:p w14:paraId="5A78AB1B">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计量与标准化基础</w:t>
            </w:r>
          </w:p>
        </w:tc>
        <w:tc>
          <w:tcPr>
            <w:tcW w:w="257" w:type="pct"/>
            <w:vMerge w:val="restart"/>
            <w:vAlign w:val="center"/>
          </w:tcPr>
          <w:p w14:paraId="5225DD5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264" w:type="pct"/>
            <w:gridSpan w:val="3"/>
            <w:vAlign w:val="center"/>
          </w:tcPr>
          <w:p w14:paraId="6DE5E0EC">
            <w:pP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3785" w:type="pct"/>
            <w:vAlign w:val="center"/>
          </w:tcPr>
          <w:p w14:paraId="06E0C011">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szCs w:val="21"/>
              </w:rPr>
              <w:t>具有质量意识，</w:t>
            </w:r>
            <w:r>
              <w:rPr>
                <w:rFonts w:hint="eastAsia" w:ascii="仿宋_GB2312" w:hAnsi="仿宋_GB2312" w:eastAsia="仿宋_GB2312" w:cs="仿宋_GB2312"/>
                <w:bCs/>
                <w:szCs w:val="21"/>
              </w:rPr>
              <w:t>培养具有安全意识，逐步树立珍惜资源、爱护环境、合理使用化学物质的观念，具有工匠精神和信息素养，具有终身学习和可持续发展的能力的技术技能人才。</w:t>
            </w:r>
          </w:p>
        </w:tc>
      </w:tr>
      <w:tr w14:paraId="6BD9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06F6874A">
            <w:pPr>
              <w:jc w:val="center"/>
              <w:rPr>
                <w:rFonts w:hint="eastAsia" w:ascii="仿宋_GB2312" w:hAnsi="仿宋_GB2312" w:eastAsia="仿宋_GB2312" w:cs="仿宋_GB2312"/>
                <w:bCs/>
                <w:szCs w:val="21"/>
              </w:rPr>
            </w:pPr>
          </w:p>
        </w:tc>
        <w:tc>
          <w:tcPr>
            <w:tcW w:w="418" w:type="pct"/>
            <w:vMerge w:val="continue"/>
            <w:vAlign w:val="center"/>
          </w:tcPr>
          <w:p w14:paraId="57A7CE9D">
            <w:pPr>
              <w:jc w:val="center"/>
              <w:rPr>
                <w:rFonts w:hint="eastAsia" w:ascii="仿宋_GB2312" w:hAnsi="仿宋_GB2312" w:eastAsia="仿宋_GB2312" w:cs="仿宋_GB2312"/>
                <w:bCs/>
                <w:szCs w:val="21"/>
              </w:rPr>
            </w:pPr>
          </w:p>
        </w:tc>
        <w:tc>
          <w:tcPr>
            <w:tcW w:w="257" w:type="pct"/>
            <w:vMerge w:val="continue"/>
            <w:vAlign w:val="center"/>
          </w:tcPr>
          <w:p w14:paraId="45D68215">
            <w:pPr>
              <w:jc w:val="center"/>
              <w:rPr>
                <w:rFonts w:hint="eastAsia" w:ascii="仿宋_GB2312" w:hAnsi="仿宋_GB2312" w:eastAsia="仿宋_GB2312" w:cs="仿宋_GB2312"/>
                <w:bCs/>
                <w:szCs w:val="21"/>
              </w:rPr>
            </w:pPr>
          </w:p>
        </w:tc>
        <w:tc>
          <w:tcPr>
            <w:tcW w:w="264" w:type="pct"/>
            <w:gridSpan w:val="3"/>
            <w:vAlign w:val="center"/>
          </w:tcPr>
          <w:p w14:paraId="00ACCC9C">
            <w:pP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3785" w:type="pct"/>
            <w:vAlign w:val="center"/>
          </w:tcPr>
          <w:p w14:paraId="493108FE">
            <w:pPr>
              <w:ind w:firstLine="420" w:firstLineChars="200"/>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szCs w:val="21"/>
                <w:shd w:val="clear" w:color="auto" w:fill="FFFFFF"/>
              </w:rPr>
              <w:t>学会计量与计量法规、测量仪器、计量标准与检定、法定计量单位的使用、标准与标准化法律、标准的制定与实施、质量管理体系标准。</w:t>
            </w:r>
          </w:p>
          <w:p w14:paraId="09AC117B">
            <w:pPr>
              <w:rPr>
                <w:rFonts w:hint="eastAsia" w:ascii="仿宋_GB2312" w:hAnsi="仿宋_GB2312" w:eastAsia="仿宋_GB2312" w:cs="仿宋_GB2312"/>
                <w:bCs/>
                <w:szCs w:val="21"/>
              </w:rPr>
            </w:pPr>
          </w:p>
        </w:tc>
      </w:tr>
      <w:tr w14:paraId="7EFC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38B0D11F">
            <w:pPr>
              <w:jc w:val="center"/>
              <w:rPr>
                <w:rFonts w:hint="eastAsia" w:ascii="仿宋_GB2312" w:hAnsi="仿宋_GB2312" w:eastAsia="仿宋_GB2312" w:cs="仿宋_GB2312"/>
                <w:bCs/>
                <w:szCs w:val="21"/>
              </w:rPr>
            </w:pPr>
          </w:p>
        </w:tc>
        <w:tc>
          <w:tcPr>
            <w:tcW w:w="418" w:type="pct"/>
            <w:vMerge w:val="continue"/>
            <w:vAlign w:val="center"/>
          </w:tcPr>
          <w:p w14:paraId="0A6A70C4">
            <w:pPr>
              <w:jc w:val="center"/>
              <w:rPr>
                <w:rFonts w:hint="eastAsia" w:ascii="仿宋_GB2312" w:hAnsi="仿宋_GB2312" w:eastAsia="仿宋_GB2312" w:cs="仿宋_GB2312"/>
                <w:bCs/>
                <w:szCs w:val="21"/>
              </w:rPr>
            </w:pPr>
          </w:p>
        </w:tc>
        <w:tc>
          <w:tcPr>
            <w:tcW w:w="257" w:type="pct"/>
            <w:vMerge w:val="continue"/>
            <w:vAlign w:val="center"/>
          </w:tcPr>
          <w:p w14:paraId="40DB0791">
            <w:pPr>
              <w:jc w:val="center"/>
              <w:rPr>
                <w:rFonts w:hint="eastAsia" w:ascii="仿宋_GB2312" w:hAnsi="仿宋_GB2312" w:eastAsia="仿宋_GB2312" w:cs="仿宋_GB2312"/>
                <w:bCs/>
                <w:szCs w:val="21"/>
              </w:rPr>
            </w:pPr>
          </w:p>
        </w:tc>
        <w:tc>
          <w:tcPr>
            <w:tcW w:w="264" w:type="pct"/>
            <w:gridSpan w:val="3"/>
            <w:vAlign w:val="center"/>
          </w:tcPr>
          <w:p w14:paraId="6BF593B8">
            <w:pP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3785" w:type="pct"/>
            <w:vAlign w:val="center"/>
          </w:tcPr>
          <w:p w14:paraId="376192B1">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1、具有安全意识、生产意识及认真负责的工作态度。</w:t>
            </w:r>
          </w:p>
          <w:p w14:paraId="5A9883E5">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2、具备阅读和分析能力，以及相关的专业技术应用能力。</w:t>
            </w:r>
          </w:p>
          <w:p w14:paraId="2F580D5C">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3、具备对交流与合作的重要性的认识，培养团队合作精神。</w:t>
            </w:r>
          </w:p>
          <w:p w14:paraId="73F5600E">
            <w:pPr>
              <w:textAlignment w:val="center"/>
              <w:rPr>
                <w:rFonts w:hint="eastAsia" w:ascii="仿宋_GB2312" w:hAnsi="仿宋_GB2312" w:eastAsia="仿宋_GB2312" w:cs="仿宋_GB2312"/>
                <w:szCs w:val="21"/>
              </w:rPr>
            </w:pPr>
            <w:r>
              <w:rPr>
                <w:rFonts w:hint="eastAsia" w:ascii="仿宋_GB2312" w:hAnsi="仿宋_GB2312" w:eastAsia="仿宋_GB2312" w:cs="仿宋_GB2312"/>
                <w:kern w:val="0"/>
                <w:szCs w:val="21"/>
                <w:lang w:bidi="ar"/>
              </w:rPr>
              <w:t>4、具备查阅相关资料、分析问题、提出问题、解决问题的能力。</w:t>
            </w:r>
          </w:p>
          <w:p w14:paraId="15B3D26F">
            <w:pPr>
              <w:rPr>
                <w:rFonts w:hint="eastAsia" w:ascii="仿宋_GB2312" w:hAnsi="仿宋_GB2312" w:eastAsia="仿宋_GB2312" w:cs="仿宋_GB2312"/>
                <w:bCs/>
                <w:szCs w:val="21"/>
              </w:rPr>
            </w:pPr>
          </w:p>
        </w:tc>
      </w:tr>
      <w:tr w14:paraId="3D47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2D086BA0">
            <w:pPr>
              <w:jc w:val="center"/>
              <w:rPr>
                <w:rFonts w:hint="eastAsia" w:ascii="仿宋_GB2312" w:hAnsi="仿宋_GB2312" w:eastAsia="仿宋_GB2312" w:cs="仿宋_GB2312"/>
                <w:bCs/>
                <w:szCs w:val="21"/>
              </w:rPr>
            </w:pPr>
          </w:p>
        </w:tc>
        <w:tc>
          <w:tcPr>
            <w:tcW w:w="418" w:type="pct"/>
            <w:vMerge w:val="continue"/>
            <w:vAlign w:val="center"/>
          </w:tcPr>
          <w:p w14:paraId="704E2F07">
            <w:pPr>
              <w:jc w:val="center"/>
              <w:rPr>
                <w:rFonts w:hint="eastAsia" w:ascii="仿宋_GB2312" w:hAnsi="仿宋_GB2312" w:eastAsia="仿宋_GB2312" w:cs="仿宋_GB2312"/>
                <w:bCs/>
                <w:szCs w:val="21"/>
              </w:rPr>
            </w:pPr>
          </w:p>
        </w:tc>
        <w:tc>
          <w:tcPr>
            <w:tcW w:w="257" w:type="pct"/>
            <w:vAlign w:val="center"/>
          </w:tcPr>
          <w:p w14:paraId="1B23D15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4050" w:type="pct"/>
            <w:gridSpan w:val="4"/>
            <w:vAlign w:val="center"/>
          </w:tcPr>
          <w:p w14:paraId="666EC5BA">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kern w:val="0"/>
                <w:szCs w:val="21"/>
                <w:lang w:bidi="ar"/>
              </w:rPr>
              <w:t>本书主要介绍计量与计量法规、测量仪器、计量标准与检定、法定计量单位的使用、标准与标准化法律、标准的制定与实施、质量管理体系标准等内容。每一章都有学习目标和习题，个别章后增加了实际训练操作的练习内容。</w:t>
            </w:r>
          </w:p>
        </w:tc>
      </w:tr>
      <w:tr w14:paraId="1056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43FFF362">
            <w:pPr>
              <w:jc w:val="center"/>
              <w:rPr>
                <w:rFonts w:hint="eastAsia" w:ascii="仿宋_GB2312" w:hAnsi="仿宋_GB2312" w:eastAsia="仿宋_GB2312" w:cs="仿宋_GB2312"/>
                <w:bCs/>
                <w:szCs w:val="21"/>
              </w:rPr>
            </w:pPr>
          </w:p>
        </w:tc>
        <w:tc>
          <w:tcPr>
            <w:tcW w:w="418" w:type="pct"/>
            <w:vMerge w:val="continue"/>
            <w:vAlign w:val="center"/>
          </w:tcPr>
          <w:p w14:paraId="11AC7EA8">
            <w:pPr>
              <w:jc w:val="center"/>
              <w:rPr>
                <w:rFonts w:hint="eastAsia" w:ascii="仿宋_GB2312" w:hAnsi="仿宋_GB2312" w:eastAsia="仿宋_GB2312" w:cs="仿宋_GB2312"/>
                <w:bCs/>
                <w:szCs w:val="21"/>
              </w:rPr>
            </w:pPr>
          </w:p>
        </w:tc>
        <w:tc>
          <w:tcPr>
            <w:tcW w:w="257" w:type="pct"/>
            <w:vAlign w:val="center"/>
          </w:tcPr>
          <w:p w14:paraId="3CDAA1D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4050" w:type="pct"/>
            <w:gridSpan w:val="4"/>
            <w:vAlign w:val="center"/>
          </w:tcPr>
          <w:p w14:paraId="3CB72E0C">
            <w:pPr>
              <w:autoSpaceDE w:val="0"/>
              <w:autoSpaceDN w:val="0"/>
              <w:ind w:firstLine="420" w:firstLineChars="200"/>
              <w:jc w:val="left"/>
              <w:rPr>
                <w:rFonts w:hint="eastAsia" w:ascii="仿宋_GB2312" w:hAnsi="仿宋_GB2312" w:eastAsia="仿宋_GB2312" w:cs="仿宋_GB2312"/>
                <w:szCs w:val="21"/>
                <w:lang w:bidi="zh-CN"/>
              </w:rPr>
            </w:pPr>
            <w:r>
              <w:rPr>
                <w:rFonts w:hint="eastAsia" w:ascii="仿宋_GB2312" w:hAnsi="仿宋_GB2312" w:eastAsia="仿宋_GB2312" w:cs="仿宋_GB2312"/>
                <w:szCs w:val="21"/>
              </w:rPr>
              <w:t>通过本课程的学习，能够初步</w:t>
            </w:r>
            <w:r>
              <w:rPr>
                <w:rFonts w:hint="eastAsia" w:ascii="仿宋_GB2312" w:hAnsi="仿宋_GB2312" w:eastAsia="仿宋_GB2312" w:cs="仿宋_GB2312"/>
                <w:spacing w:val="-10"/>
                <w:w w:val="95"/>
                <w:szCs w:val="21"/>
                <w:lang w:bidi="zh-CN"/>
              </w:rPr>
              <w:t>掌握化学实验的基础知识、基本操作技能和实验探究的基本方法，提高实践能力，养成严谨求实的科学态度和团结协作的合作精神，培养团队意识。</w:t>
            </w:r>
          </w:p>
          <w:p w14:paraId="2AD49D95">
            <w:pPr>
              <w:ind w:firstLine="420" w:firstLineChars="200"/>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在完成本课程相关岗位的学习任务中培养学生诚实守信、善于沟通合作的品质，并在此基础上达到以职业能力培养目标以及培养学生团结协作、敬业爱岗和吃苦耐劳的品德和良好职业道德观。</w:t>
            </w:r>
          </w:p>
          <w:p w14:paraId="09058ABF">
            <w:pPr>
              <w:rPr>
                <w:rFonts w:hint="eastAsia" w:ascii="仿宋_GB2312" w:hAnsi="仿宋_GB2312" w:eastAsia="仿宋_GB2312" w:cs="仿宋_GB2312"/>
                <w:bCs/>
                <w:szCs w:val="21"/>
              </w:rPr>
            </w:pPr>
          </w:p>
        </w:tc>
      </w:tr>
      <w:tr w14:paraId="1EE3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restart"/>
            <w:vAlign w:val="center"/>
          </w:tcPr>
          <w:p w14:paraId="262EDBD4">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7</w:t>
            </w:r>
          </w:p>
        </w:tc>
        <w:tc>
          <w:tcPr>
            <w:tcW w:w="418" w:type="pct"/>
            <w:vMerge w:val="restart"/>
            <w:vAlign w:val="center"/>
          </w:tcPr>
          <w:p w14:paraId="00C5FAF8">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常用分析仪器维护</w:t>
            </w:r>
          </w:p>
        </w:tc>
        <w:tc>
          <w:tcPr>
            <w:tcW w:w="257" w:type="pct"/>
            <w:vMerge w:val="restart"/>
            <w:vAlign w:val="center"/>
          </w:tcPr>
          <w:p w14:paraId="53E38C7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264" w:type="pct"/>
            <w:gridSpan w:val="3"/>
            <w:vAlign w:val="center"/>
          </w:tcPr>
          <w:p w14:paraId="3FBCE004">
            <w:pP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3785" w:type="pct"/>
            <w:vAlign w:val="center"/>
          </w:tcPr>
          <w:p w14:paraId="0F3C11A7">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1、养成良好的安全生产意识，能够自觉按规程操作;</w:t>
            </w:r>
          </w:p>
          <w:p w14:paraId="1EC87E47">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2、养成良好的环境保护意识，能够自觉保持工作场所的整洁;</w:t>
            </w:r>
          </w:p>
          <w:p w14:paraId="14A373DF">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3、具有良好的团队协作精神，主动完成团队工作要求;</w:t>
            </w:r>
          </w:p>
          <w:p w14:paraId="759F9A98">
            <w:pPr>
              <w:rPr>
                <w:rFonts w:hint="eastAsia" w:ascii="仿宋_GB2312" w:hAnsi="仿宋_GB2312" w:eastAsia="仿宋_GB2312" w:cs="仿宋_GB2312"/>
                <w:bCs/>
                <w:szCs w:val="21"/>
              </w:rPr>
            </w:pPr>
          </w:p>
        </w:tc>
      </w:tr>
      <w:tr w14:paraId="7F78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59B0E1E6">
            <w:pPr>
              <w:jc w:val="center"/>
              <w:rPr>
                <w:rFonts w:hint="eastAsia" w:ascii="仿宋_GB2312" w:hAnsi="仿宋_GB2312" w:eastAsia="仿宋_GB2312" w:cs="仿宋_GB2312"/>
                <w:bCs/>
                <w:szCs w:val="21"/>
              </w:rPr>
            </w:pPr>
          </w:p>
        </w:tc>
        <w:tc>
          <w:tcPr>
            <w:tcW w:w="418" w:type="pct"/>
            <w:vMerge w:val="continue"/>
            <w:vAlign w:val="center"/>
          </w:tcPr>
          <w:p w14:paraId="7C11A213">
            <w:pPr>
              <w:jc w:val="center"/>
              <w:rPr>
                <w:rFonts w:hint="eastAsia" w:ascii="仿宋_GB2312" w:hAnsi="仿宋_GB2312" w:eastAsia="仿宋_GB2312" w:cs="仿宋_GB2312"/>
                <w:bCs/>
                <w:szCs w:val="21"/>
              </w:rPr>
            </w:pPr>
          </w:p>
        </w:tc>
        <w:tc>
          <w:tcPr>
            <w:tcW w:w="257" w:type="pct"/>
            <w:vMerge w:val="continue"/>
            <w:vAlign w:val="center"/>
          </w:tcPr>
          <w:p w14:paraId="66B877AC">
            <w:pPr>
              <w:jc w:val="center"/>
              <w:rPr>
                <w:rFonts w:hint="eastAsia" w:ascii="仿宋_GB2312" w:hAnsi="仿宋_GB2312" w:eastAsia="仿宋_GB2312" w:cs="仿宋_GB2312"/>
                <w:bCs/>
                <w:szCs w:val="21"/>
              </w:rPr>
            </w:pPr>
          </w:p>
        </w:tc>
        <w:tc>
          <w:tcPr>
            <w:tcW w:w="264" w:type="pct"/>
            <w:gridSpan w:val="3"/>
            <w:vAlign w:val="center"/>
          </w:tcPr>
          <w:p w14:paraId="43D59AD8">
            <w:pP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3785" w:type="pct"/>
            <w:vAlign w:val="center"/>
          </w:tcPr>
          <w:p w14:paraId="03B62939">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1、了解分析仪器故障与维修相关职业标准;</w:t>
            </w:r>
          </w:p>
          <w:p w14:paraId="00013104">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2、掌握分析仪器的基本原理、使用，对设备维修与故障诊断有较完整地认识;</w:t>
            </w:r>
          </w:p>
          <w:p w14:paraId="768FDBC4">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3、理解传统的和现代的主要的故障诊断技术和方法，能正确运用故障诊断参数和标准等对实际故障问题进行定性分析和诊断;</w:t>
            </w:r>
          </w:p>
          <w:p w14:paraId="7178082F">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4、掌握常用分析仪器的结构组成、工作原理，掌握其安装、使用、维修方法;</w:t>
            </w:r>
          </w:p>
          <w:p w14:paraId="739C62E0">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5、掌握常用分析仪器设备常见故障处理分析与处理的方法，具有处理生产中常见故障的能力;</w:t>
            </w:r>
          </w:p>
          <w:p w14:paraId="068925E7">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6、掌握知识的基本规律，由浅入深，注重理论与实践相结合，把仪器分析专业知识与仪器保养专业知识有机的贯穿与融合在一起。</w:t>
            </w:r>
          </w:p>
          <w:p w14:paraId="1440E570">
            <w:pPr>
              <w:rPr>
                <w:rFonts w:hint="eastAsia" w:ascii="仿宋_GB2312" w:hAnsi="仿宋_GB2312" w:eastAsia="仿宋_GB2312" w:cs="仿宋_GB2312"/>
                <w:bCs/>
                <w:szCs w:val="21"/>
              </w:rPr>
            </w:pPr>
          </w:p>
        </w:tc>
      </w:tr>
      <w:tr w14:paraId="3A7F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73F58E16">
            <w:pPr>
              <w:jc w:val="center"/>
              <w:rPr>
                <w:rFonts w:hint="eastAsia" w:ascii="仿宋_GB2312" w:hAnsi="仿宋_GB2312" w:eastAsia="仿宋_GB2312" w:cs="仿宋_GB2312"/>
                <w:bCs/>
                <w:szCs w:val="21"/>
              </w:rPr>
            </w:pPr>
          </w:p>
        </w:tc>
        <w:tc>
          <w:tcPr>
            <w:tcW w:w="418" w:type="pct"/>
            <w:vMerge w:val="continue"/>
            <w:vAlign w:val="center"/>
          </w:tcPr>
          <w:p w14:paraId="68E13155">
            <w:pPr>
              <w:jc w:val="center"/>
              <w:rPr>
                <w:rFonts w:hint="eastAsia" w:ascii="仿宋_GB2312" w:hAnsi="仿宋_GB2312" w:eastAsia="仿宋_GB2312" w:cs="仿宋_GB2312"/>
                <w:bCs/>
                <w:szCs w:val="21"/>
              </w:rPr>
            </w:pPr>
          </w:p>
        </w:tc>
        <w:tc>
          <w:tcPr>
            <w:tcW w:w="257" w:type="pct"/>
            <w:vMerge w:val="continue"/>
            <w:vAlign w:val="center"/>
          </w:tcPr>
          <w:p w14:paraId="351AF8DA">
            <w:pPr>
              <w:jc w:val="center"/>
              <w:rPr>
                <w:rFonts w:hint="eastAsia" w:ascii="仿宋_GB2312" w:hAnsi="仿宋_GB2312" w:eastAsia="仿宋_GB2312" w:cs="仿宋_GB2312"/>
                <w:bCs/>
                <w:szCs w:val="21"/>
              </w:rPr>
            </w:pPr>
          </w:p>
        </w:tc>
        <w:tc>
          <w:tcPr>
            <w:tcW w:w="264" w:type="pct"/>
            <w:gridSpan w:val="3"/>
            <w:vAlign w:val="center"/>
          </w:tcPr>
          <w:p w14:paraId="3400055C">
            <w:pP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3785" w:type="pct"/>
            <w:vAlign w:val="center"/>
          </w:tcPr>
          <w:p w14:paraId="2EF1A4FD">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1、能够掌握分析仪器的设备、工具、技术准备工作;</w:t>
            </w:r>
          </w:p>
          <w:p w14:paraId="43372A43">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2、能够对典型仪器进行拆卸、安装、故障诊断及基本维修;</w:t>
            </w:r>
          </w:p>
          <w:p w14:paraId="59D313BC">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3、能够正确拆卸分析仪器，并对设备进行维护与保养;</w:t>
            </w:r>
          </w:p>
          <w:p w14:paraId="00336FA2">
            <w:pP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4、会对常用分析仪器设备简单的装配进行分析与处理;</w:t>
            </w:r>
          </w:p>
          <w:p w14:paraId="3F87ECEE">
            <w:pPr>
              <w:textAlignment w:val="center"/>
              <w:rPr>
                <w:rFonts w:hint="eastAsia" w:ascii="仿宋_GB2312" w:hAnsi="仿宋_GB2312" w:eastAsia="仿宋_GB2312" w:cs="仿宋_GB2312"/>
                <w:bCs/>
                <w:szCs w:val="21"/>
              </w:rPr>
            </w:pPr>
            <w:r>
              <w:rPr>
                <w:rFonts w:hint="eastAsia" w:ascii="仿宋_GB2312" w:hAnsi="仿宋_GB2312" w:eastAsia="仿宋_GB2312" w:cs="仿宋_GB2312"/>
                <w:kern w:val="0"/>
                <w:szCs w:val="21"/>
                <w:lang w:bidi="ar"/>
              </w:rPr>
              <w:t>5、具备较强的安全生产意识，会正确处理生产中出现的突发事故。</w:t>
            </w:r>
          </w:p>
        </w:tc>
      </w:tr>
      <w:tr w14:paraId="39BC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2757D317">
            <w:pPr>
              <w:jc w:val="center"/>
              <w:rPr>
                <w:rFonts w:hint="eastAsia" w:ascii="仿宋_GB2312" w:hAnsi="仿宋_GB2312" w:eastAsia="仿宋_GB2312" w:cs="仿宋_GB2312"/>
                <w:bCs/>
                <w:szCs w:val="21"/>
              </w:rPr>
            </w:pPr>
          </w:p>
        </w:tc>
        <w:tc>
          <w:tcPr>
            <w:tcW w:w="418" w:type="pct"/>
            <w:vMerge w:val="continue"/>
            <w:vAlign w:val="center"/>
          </w:tcPr>
          <w:p w14:paraId="189FAFF6">
            <w:pPr>
              <w:jc w:val="center"/>
              <w:rPr>
                <w:rFonts w:hint="eastAsia" w:ascii="仿宋_GB2312" w:hAnsi="仿宋_GB2312" w:eastAsia="仿宋_GB2312" w:cs="仿宋_GB2312"/>
                <w:bCs/>
                <w:szCs w:val="21"/>
              </w:rPr>
            </w:pPr>
          </w:p>
        </w:tc>
        <w:tc>
          <w:tcPr>
            <w:tcW w:w="257" w:type="pct"/>
            <w:vAlign w:val="center"/>
          </w:tcPr>
          <w:p w14:paraId="55C8AE5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4050" w:type="pct"/>
            <w:gridSpan w:val="4"/>
            <w:vAlign w:val="center"/>
          </w:tcPr>
          <w:p w14:paraId="21926818">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kern w:val="0"/>
                <w:szCs w:val="21"/>
                <w:lang w:bidi="ar"/>
              </w:rPr>
              <w:t>分析样品采集、常规检测分析、校准计量等岗位典型工作任务，并结合学生认知学习规律，按照能力递进逻辑，将课程内容划分为绪论、紫外-可见分光光度计、红外分光光度计、原子吸收分光光度计、电位分析仪、相色谱仪、液相色谱仪</w:t>
            </w:r>
          </w:p>
        </w:tc>
      </w:tr>
      <w:tr w14:paraId="773E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4" w:type="pct"/>
            <w:vMerge w:val="continue"/>
            <w:vAlign w:val="center"/>
          </w:tcPr>
          <w:p w14:paraId="5AEEC24A">
            <w:pPr>
              <w:jc w:val="center"/>
              <w:rPr>
                <w:rFonts w:hint="eastAsia" w:ascii="仿宋_GB2312" w:hAnsi="仿宋_GB2312" w:eastAsia="仿宋_GB2312" w:cs="仿宋_GB2312"/>
                <w:bCs/>
                <w:szCs w:val="21"/>
              </w:rPr>
            </w:pPr>
          </w:p>
        </w:tc>
        <w:tc>
          <w:tcPr>
            <w:tcW w:w="418" w:type="pct"/>
            <w:vMerge w:val="continue"/>
            <w:vAlign w:val="center"/>
          </w:tcPr>
          <w:p w14:paraId="198917BC">
            <w:pPr>
              <w:jc w:val="center"/>
              <w:rPr>
                <w:rFonts w:hint="eastAsia" w:ascii="仿宋_GB2312" w:hAnsi="仿宋_GB2312" w:eastAsia="仿宋_GB2312" w:cs="仿宋_GB2312"/>
                <w:bCs/>
                <w:szCs w:val="21"/>
              </w:rPr>
            </w:pPr>
          </w:p>
        </w:tc>
        <w:tc>
          <w:tcPr>
            <w:tcW w:w="257" w:type="pct"/>
            <w:vAlign w:val="center"/>
          </w:tcPr>
          <w:p w14:paraId="35E72FC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4050" w:type="pct"/>
            <w:gridSpan w:val="4"/>
            <w:vAlign w:val="center"/>
          </w:tcPr>
          <w:p w14:paraId="3AE8B495">
            <w:pPr>
              <w:pStyle w:val="22"/>
              <w:spacing w:line="24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1、培养学生对国家发展和建设的责任感，形成正确的自然环境和社会环境的生态发展理念</w:t>
            </w:r>
          </w:p>
          <w:p w14:paraId="7A5D9802">
            <w:pPr>
              <w:pStyle w:val="22"/>
              <w:spacing w:line="24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2、掌握红外光谱仪的日常管理和维护、红外光谱仪常见故障的处理</w:t>
            </w:r>
          </w:p>
          <w:p w14:paraId="5E2899E3">
            <w:pPr>
              <w:pStyle w:val="22"/>
              <w:spacing w:line="24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3、能够对红外光谱仪进行日常管理和维护、并处理红外光谱仪的常见故障</w:t>
            </w:r>
          </w:p>
        </w:tc>
      </w:tr>
    </w:tbl>
    <w:p w14:paraId="7F266C2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bookmarkEnd w:id="26"/>
      <w:r>
        <w:rPr>
          <w:rFonts w:hint="eastAsia" w:ascii="仿宋_GB2312" w:hAnsi="仿宋_GB2312" w:eastAsia="仿宋_GB2312" w:cs="仿宋_GB2312"/>
          <w:sz w:val="32"/>
          <w:szCs w:val="32"/>
        </w:rPr>
        <w:t>专业选修课</w:t>
      </w:r>
    </w:p>
    <w:p w14:paraId="748B7913">
      <w:pPr>
        <w:adjustRightInd w:val="0"/>
        <w:snapToGrid w:val="0"/>
        <w:jc w:val="center"/>
        <w:rPr>
          <w:rFonts w:hint="eastAsia" w:ascii="宋体" w:hAnsi="宋体" w:cs="宋体"/>
          <w:b/>
          <w:szCs w:val="21"/>
        </w:rPr>
      </w:pPr>
      <w:r>
        <w:rPr>
          <w:rFonts w:hint="eastAsia" w:ascii="宋体" w:hAnsi="宋体" w:cs="宋体"/>
          <w:b/>
          <w:szCs w:val="21"/>
        </w:rPr>
        <w:t>表6-5专业选修课</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732"/>
        <w:gridCol w:w="450"/>
        <w:gridCol w:w="428"/>
        <w:gridCol w:w="6424"/>
      </w:tblGrid>
      <w:tr w14:paraId="7E8E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81" w:type="pct"/>
            <w:vAlign w:val="center"/>
          </w:tcPr>
          <w:p w14:paraId="4F864BF4">
            <w:pPr>
              <w:jc w:val="center"/>
              <w:rPr>
                <w:rFonts w:hint="eastAsia" w:ascii="仿宋_GB2312" w:hAnsi="仿宋_GB2312" w:eastAsia="仿宋_GB2312" w:cs="仿宋_GB2312"/>
                <w:bCs/>
                <w:szCs w:val="21"/>
              </w:rPr>
            </w:pPr>
            <w:r>
              <w:rPr>
                <w:rFonts w:hint="eastAsia" w:ascii="仿宋_GB2312" w:hAnsi="仿宋_GB2312" w:eastAsia="仿宋_GB2312" w:cs="仿宋_GB2312"/>
                <w:b/>
                <w:szCs w:val="21"/>
              </w:rPr>
              <w:t>序号</w:t>
            </w:r>
          </w:p>
        </w:tc>
        <w:tc>
          <w:tcPr>
            <w:tcW w:w="430" w:type="pct"/>
            <w:vAlign w:val="center"/>
          </w:tcPr>
          <w:p w14:paraId="1943C1A8">
            <w:pPr>
              <w:jc w:val="center"/>
              <w:rPr>
                <w:rFonts w:hint="eastAsia" w:ascii="仿宋_GB2312" w:hAnsi="仿宋_GB2312" w:eastAsia="仿宋_GB2312" w:cs="仿宋_GB2312"/>
                <w:b/>
                <w:bCs/>
                <w:szCs w:val="21"/>
              </w:rPr>
            </w:pPr>
            <w:r>
              <w:rPr>
                <w:rFonts w:hint="eastAsia" w:ascii="仿宋_GB2312" w:hAnsi="仿宋_GB2312" w:eastAsia="仿宋_GB2312" w:cs="仿宋_GB2312"/>
                <w:b/>
                <w:szCs w:val="21"/>
              </w:rPr>
              <w:t>课程名称</w:t>
            </w:r>
          </w:p>
        </w:tc>
        <w:tc>
          <w:tcPr>
            <w:tcW w:w="4287" w:type="pct"/>
            <w:gridSpan w:val="3"/>
            <w:vAlign w:val="center"/>
          </w:tcPr>
          <w:p w14:paraId="1A61FC00">
            <w:pPr>
              <w:jc w:val="center"/>
              <w:rPr>
                <w:rFonts w:hint="eastAsia" w:ascii="仿宋_GB2312" w:hAnsi="仿宋_GB2312" w:eastAsia="仿宋_GB2312" w:cs="仿宋_GB2312"/>
                <w:szCs w:val="21"/>
              </w:rPr>
            </w:pPr>
            <w:r>
              <w:rPr>
                <w:rFonts w:hint="eastAsia" w:ascii="仿宋_GB2312" w:hAnsi="仿宋_GB2312" w:eastAsia="仿宋_GB2312" w:cs="仿宋_GB2312"/>
                <w:b/>
                <w:szCs w:val="21"/>
              </w:rPr>
              <w:t>内容及要求</w:t>
            </w:r>
          </w:p>
        </w:tc>
      </w:tr>
      <w:tr w14:paraId="0891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restart"/>
            <w:vAlign w:val="center"/>
          </w:tcPr>
          <w:p w14:paraId="0D530FD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430" w:type="pct"/>
            <w:vMerge w:val="restart"/>
            <w:vAlign w:val="center"/>
          </w:tcPr>
          <w:p w14:paraId="1C19D9F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化工仪表及自动化</w:t>
            </w:r>
          </w:p>
        </w:tc>
        <w:tc>
          <w:tcPr>
            <w:tcW w:w="264" w:type="pct"/>
            <w:vMerge w:val="restart"/>
            <w:vAlign w:val="center"/>
          </w:tcPr>
          <w:p w14:paraId="29F4A15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251" w:type="pct"/>
            <w:vAlign w:val="center"/>
          </w:tcPr>
          <w:p w14:paraId="6AD98FF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3770" w:type="pct"/>
            <w:vAlign w:val="center"/>
          </w:tcPr>
          <w:p w14:paraId="5731773C">
            <w:pPr>
              <w:overflowPunct w:val="0"/>
              <w:adjustRightIn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1、坚定拥护中国共产党领导和社会主义制度，在习近平新时代中国特色社会主义思想指引下，践行社会主义核心价值观，具有深厚的爱国情感和中华民族自豪感。</w:t>
            </w:r>
          </w:p>
          <w:p w14:paraId="4C11F8B9">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2、培养具有安全意识，逐步树立珍惜资源、爱护环境、合理使用化学物质的观念，具有工匠精神和信息素养，具有终身学习和可持续发展的能力的技术技能人才。</w:t>
            </w:r>
          </w:p>
        </w:tc>
      </w:tr>
      <w:tr w14:paraId="72A2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continue"/>
            <w:vAlign w:val="center"/>
          </w:tcPr>
          <w:p w14:paraId="67BEB1FC">
            <w:pPr>
              <w:jc w:val="center"/>
              <w:rPr>
                <w:rFonts w:hint="eastAsia" w:ascii="仿宋_GB2312" w:hAnsi="仿宋_GB2312" w:eastAsia="仿宋_GB2312" w:cs="仿宋_GB2312"/>
                <w:bCs/>
                <w:szCs w:val="21"/>
              </w:rPr>
            </w:pPr>
          </w:p>
        </w:tc>
        <w:tc>
          <w:tcPr>
            <w:tcW w:w="430" w:type="pct"/>
            <w:vMerge w:val="continue"/>
            <w:vAlign w:val="center"/>
          </w:tcPr>
          <w:p w14:paraId="4768F06C">
            <w:pPr>
              <w:jc w:val="center"/>
              <w:rPr>
                <w:rFonts w:hint="eastAsia" w:ascii="仿宋_GB2312" w:hAnsi="仿宋_GB2312" w:eastAsia="仿宋_GB2312" w:cs="仿宋_GB2312"/>
                <w:bCs/>
                <w:szCs w:val="21"/>
              </w:rPr>
            </w:pPr>
          </w:p>
        </w:tc>
        <w:tc>
          <w:tcPr>
            <w:tcW w:w="264" w:type="pct"/>
            <w:vMerge w:val="continue"/>
            <w:vAlign w:val="center"/>
          </w:tcPr>
          <w:p w14:paraId="1E7B1CDC">
            <w:pPr>
              <w:jc w:val="center"/>
              <w:rPr>
                <w:rFonts w:hint="eastAsia" w:ascii="仿宋_GB2312" w:hAnsi="仿宋_GB2312" w:eastAsia="仿宋_GB2312" w:cs="仿宋_GB2312"/>
                <w:bCs/>
                <w:szCs w:val="21"/>
              </w:rPr>
            </w:pPr>
          </w:p>
        </w:tc>
        <w:tc>
          <w:tcPr>
            <w:tcW w:w="251" w:type="pct"/>
            <w:vAlign w:val="center"/>
          </w:tcPr>
          <w:p w14:paraId="62CBA96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3770" w:type="pct"/>
            <w:vAlign w:val="center"/>
          </w:tcPr>
          <w:p w14:paraId="0EFCABC7">
            <w:pPr>
              <w:rPr>
                <w:rFonts w:hint="eastAsia" w:ascii="仿宋_GB2312" w:hAnsi="仿宋_GB2312" w:eastAsia="仿宋_GB2312" w:cs="仿宋_GB2312"/>
                <w:bCs/>
                <w:szCs w:val="21"/>
              </w:rPr>
            </w:pPr>
            <w:r>
              <w:rPr>
                <w:rFonts w:hint="eastAsia" w:ascii="仿宋_GB2312" w:hAnsi="仿宋_GB2312" w:eastAsia="仿宋_GB2312" w:cs="仿宋_GB2312"/>
                <w:bCs/>
                <w:szCs w:val="21"/>
              </w:rPr>
              <w:t>1、能了仪器的基本知识；</w:t>
            </w:r>
          </w:p>
          <w:p w14:paraId="3CD19ACC">
            <w:pPr>
              <w:rPr>
                <w:rFonts w:hint="eastAsia" w:ascii="仿宋_GB2312" w:hAnsi="仿宋_GB2312" w:eastAsia="仿宋_GB2312" w:cs="仿宋_GB2312"/>
                <w:bCs/>
                <w:szCs w:val="21"/>
              </w:rPr>
            </w:pPr>
            <w:r>
              <w:rPr>
                <w:rFonts w:hint="eastAsia" w:ascii="仿宋_GB2312" w:hAnsi="仿宋_GB2312" w:eastAsia="仿宋_GB2312" w:cs="仿宋_GB2312"/>
                <w:bCs/>
                <w:szCs w:val="21"/>
              </w:rPr>
              <w:t>2、知道计算机控制系统的相关理论知识与操作技能</w:t>
            </w:r>
          </w:p>
          <w:p w14:paraId="5D4CF5E4">
            <w:pPr>
              <w:rPr>
                <w:rFonts w:hint="eastAsia" w:ascii="仿宋_GB2312" w:hAnsi="仿宋_GB2312" w:eastAsia="仿宋_GB2312" w:cs="仿宋_GB2312"/>
                <w:bCs/>
                <w:szCs w:val="21"/>
              </w:rPr>
            </w:pPr>
          </w:p>
        </w:tc>
      </w:tr>
      <w:tr w14:paraId="6BE1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continue"/>
            <w:vAlign w:val="center"/>
          </w:tcPr>
          <w:p w14:paraId="52068279">
            <w:pPr>
              <w:jc w:val="center"/>
              <w:rPr>
                <w:rFonts w:hint="eastAsia" w:ascii="仿宋_GB2312" w:hAnsi="仿宋_GB2312" w:eastAsia="仿宋_GB2312" w:cs="仿宋_GB2312"/>
                <w:bCs/>
                <w:szCs w:val="21"/>
              </w:rPr>
            </w:pPr>
          </w:p>
        </w:tc>
        <w:tc>
          <w:tcPr>
            <w:tcW w:w="430" w:type="pct"/>
            <w:vMerge w:val="continue"/>
            <w:vAlign w:val="center"/>
          </w:tcPr>
          <w:p w14:paraId="68B878CA">
            <w:pPr>
              <w:jc w:val="center"/>
              <w:rPr>
                <w:rFonts w:hint="eastAsia" w:ascii="仿宋_GB2312" w:hAnsi="仿宋_GB2312" w:eastAsia="仿宋_GB2312" w:cs="仿宋_GB2312"/>
                <w:bCs/>
                <w:szCs w:val="21"/>
              </w:rPr>
            </w:pPr>
          </w:p>
        </w:tc>
        <w:tc>
          <w:tcPr>
            <w:tcW w:w="264" w:type="pct"/>
            <w:vMerge w:val="continue"/>
            <w:vAlign w:val="center"/>
          </w:tcPr>
          <w:p w14:paraId="03C076E6">
            <w:pPr>
              <w:jc w:val="center"/>
              <w:rPr>
                <w:rFonts w:hint="eastAsia" w:ascii="仿宋_GB2312" w:hAnsi="仿宋_GB2312" w:eastAsia="仿宋_GB2312" w:cs="仿宋_GB2312"/>
                <w:bCs/>
                <w:szCs w:val="21"/>
              </w:rPr>
            </w:pPr>
          </w:p>
        </w:tc>
        <w:tc>
          <w:tcPr>
            <w:tcW w:w="251" w:type="pct"/>
            <w:vAlign w:val="center"/>
          </w:tcPr>
          <w:p w14:paraId="03F6EBA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3770" w:type="pct"/>
            <w:vAlign w:val="center"/>
          </w:tcPr>
          <w:p w14:paraId="19AD3783">
            <w:pPr>
              <w:rPr>
                <w:rFonts w:hint="eastAsia" w:ascii="仿宋_GB2312" w:hAnsi="仿宋_GB2312" w:eastAsia="仿宋_GB2312" w:cs="仿宋_GB2312"/>
                <w:bCs/>
                <w:szCs w:val="21"/>
              </w:rPr>
            </w:pPr>
            <w:r>
              <w:rPr>
                <w:rFonts w:hint="eastAsia" w:ascii="仿宋_GB2312" w:hAnsi="仿宋_GB2312" w:eastAsia="仿宋_GB2312" w:cs="仿宋_GB2312"/>
                <w:bCs/>
                <w:szCs w:val="21"/>
              </w:rPr>
              <w:t>计算机控制系统的相关理论知识与操作技能。</w:t>
            </w:r>
          </w:p>
        </w:tc>
      </w:tr>
      <w:tr w14:paraId="3B0D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continue"/>
            <w:vAlign w:val="center"/>
          </w:tcPr>
          <w:p w14:paraId="3DFAB3BE">
            <w:pPr>
              <w:jc w:val="center"/>
              <w:rPr>
                <w:rFonts w:hint="eastAsia" w:ascii="仿宋_GB2312" w:hAnsi="仿宋_GB2312" w:eastAsia="仿宋_GB2312" w:cs="仿宋_GB2312"/>
                <w:bCs/>
                <w:szCs w:val="21"/>
              </w:rPr>
            </w:pPr>
          </w:p>
        </w:tc>
        <w:tc>
          <w:tcPr>
            <w:tcW w:w="430" w:type="pct"/>
            <w:vMerge w:val="continue"/>
            <w:vAlign w:val="center"/>
          </w:tcPr>
          <w:p w14:paraId="061789A8">
            <w:pPr>
              <w:jc w:val="center"/>
              <w:rPr>
                <w:rFonts w:hint="eastAsia" w:ascii="仿宋_GB2312" w:hAnsi="仿宋_GB2312" w:eastAsia="仿宋_GB2312" w:cs="仿宋_GB2312"/>
                <w:bCs/>
                <w:szCs w:val="21"/>
              </w:rPr>
            </w:pPr>
          </w:p>
        </w:tc>
        <w:tc>
          <w:tcPr>
            <w:tcW w:w="264" w:type="pct"/>
            <w:vAlign w:val="center"/>
          </w:tcPr>
          <w:p w14:paraId="5EB67F6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4022" w:type="pct"/>
            <w:gridSpan w:val="2"/>
            <w:vAlign w:val="center"/>
          </w:tcPr>
          <w:p w14:paraId="07EEB9EC">
            <w:pPr>
              <w:pStyle w:val="11"/>
              <w:spacing w:after="0" w:line="240" w:lineRule="auto"/>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主要学习执行器 、压力检测仪表、物位检测及仪表、流量检测及仪表、温度检测及仪表、简单控制系统、复杂控制系统、BT200手操器的使用、计算机控制系统的相关理论知识与操作技能。</w:t>
            </w:r>
          </w:p>
        </w:tc>
      </w:tr>
      <w:tr w14:paraId="28CC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continue"/>
            <w:vAlign w:val="center"/>
          </w:tcPr>
          <w:p w14:paraId="001763AF">
            <w:pPr>
              <w:jc w:val="center"/>
              <w:rPr>
                <w:rFonts w:hint="eastAsia" w:ascii="仿宋_GB2312" w:hAnsi="仿宋_GB2312" w:eastAsia="仿宋_GB2312" w:cs="仿宋_GB2312"/>
                <w:bCs/>
                <w:szCs w:val="21"/>
              </w:rPr>
            </w:pPr>
          </w:p>
        </w:tc>
        <w:tc>
          <w:tcPr>
            <w:tcW w:w="430" w:type="pct"/>
            <w:vMerge w:val="continue"/>
            <w:vAlign w:val="center"/>
          </w:tcPr>
          <w:p w14:paraId="43DA5C1C">
            <w:pPr>
              <w:jc w:val="center"/>
              <w:rPr>
                <w:rFonts w:hint="eastAsia" w:ascii="仿宋_GB2312" w:hAnsi="仿宋_GB2312" w:eastAsia="仿宋_GB2312" w:cs="仿宋_GB2312"/>
                <w:bCs/>
                <w:szCs w:val="21"/>
              </w:rPr>
            </w:pPr>
          </w:p>
        </w:tc>
        <w:tc>
          <w:tcPr>
            <w:tcW w:w="264" w:type="pct"/>
            <w:vAlign w:val="center"/>
          </w:tcPr>
          <w:p w14:paraId="6E97706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4022" w:type="pct"/>
            <w:gridSpan w:val="2"/>
            <w:vAlign w:val="center"/>
          </w:tcPr>
          <w:p w14:paraId="6AFAA325">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采用理实一体化教学，运用现代教育技术，多媒体授课，实操教学，优化教学过程，充分利用网络教学环境，充分发挥校内外实训实习基地的作用，使校内实训设备利用充分，学生动手能力得到提高，提高教学质量和效率。</w:t>
            </w:r>
          </w:p>
        </w:tc>
      </w:tr>
      <w:tr w14:paraId="1A77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restart"/>
            <w:vAlign w:val="center"/>
          </w:tcPr>
          <w:p w14:paraId="687A4CF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2</w:t>
            </w:r>
          </w:p>
        </w:tc>
        <w:tc>
          <w:tcPr>
            <w:tcW w:w="430" w:type="pct"/>
            <w:vMerge w:val="restart"/>
            <w:vAlign w:val="center"/>
          </w:tcPr>
          <w:p w14:paraId="7EA03CC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化工制图</w:t>
            </w:r>
          </w:p>
        </w:tc>
        <w:tc>
          <w:tcPr>
            <w:tcW w:w="264" w:type="pct"/>
            <w:vMerge w:val="restart"/>
            <w:vAlign w:val="center"/>
          </w:tcPr>
          <w:p w14:paraId="6CF3A83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251" w:type="pct"/>
            <w:vAlign w:val="center"/>
          </w:tcPr>
          <w:p w14:paraId="6EE9590B">
            <w:pP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3770" w:type="pct"/>
            <w:vAlign w:val="center"/>
          </w:tcPr>
          <w:p w14:paraId="72306978">
            <w:pPr>
              <w:overflowPunct w:val="0"/>
              <w:adjustRightInd w:val="0"/>
              <w:rPr>
                <w:rFonts w:hint="eastAsia" w:ascii="仿宋_GB2312" w:hAnsi="仿宋_GB2312" w:eastAsia="仿宋_GB2312" w:cs="仿宋_GB2312"/>
                <w:szCs w:val="21"/>
              </w:rPr>
            </w:pPr>
            <w:r>
              <w:rPr>
                <w:rFonts w:hint="eastAsia" w:ascii="仿宋_GB2312" w:hAnsi="仿宋_GB2312" w:eastAsia="仿宋_GB2312" w:cs="仿宋_GB2312"/>
                <w:szCs w:val="21"/>
              </w:rPr>
              <w:t>1、坚定拥护中国共产党领导和社会主义制度，在习近平新时代中国特色社会主义思想指引下，践行社会主义核心价值观，具有深厚的爱国情感和中华民族自豪感。</w:t>
            </w:r>
          </w:p>
          <w:p w14:paraId="2CA1F017">
            <w:pPr>
              <w:rPr>
                <w:rFonts w:hint="eastAsia" w:ascii="仿宋_GB2312" w:hAnsi="仿宋_GB2312" w:eastAsia="仿宋_GB2312" w:cs="仿宋_GB2312"/>
                <w:bCs/>
                <w:szCs w:val="21"/>
              </w:rPr>
            </w:pPr>
            <w:r>
              <w:rPr>
                <w:rFonts w:hint="eastAsia" w:ascii="仿宋_GB2312" w:hAnsi="仿宋_GB2312" w:eastAsia="仿宋_GB2312" w:cs="仿宋_GB2312"/>
                <w:bCs/>
                <w:szCs w:val="21"/>
              </w:rPr>
              <w:t>2、培养具有安全意识，逐步树立珍惜资源、爱护环境、合理使用化学物质的观念，具有工匠精神和信息素养，具有终身学习和可持续发展的能力的技术技能人才。</w:t>
            </w:r>
          </w:p>
        </w:tc>
      </w:tr>
      <w:tr w14:paraId="0882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81" w:type="pct"/>
            <w:vMerge w:val="continue"/>
            <w:vAlign w:val="center"/>
          </w:tcPr>
          <w:p w14:paraId="01D13F8D">
            <w:pPr>
              <w:jc w:val="center"/>
              <w:rPr>
                <w:rFonts w:hint="eastAsia" w:ascii="仿宋_GB2312" w:hAnsi="仿宋_GB2312" w:eastAsia="仿宋_GB2312" w:cs="仿宋_GB2312"/>
                <w:bCs/>
                <w:szCs w:val="21"/>
              </w:rPr>
            </w:pPr>
          </w:p>
        </w:tc>
        <w:tc>
          <w:tcPr>
            <w:tcW w:w="430" w:type="pct"/>
            <w:vMerge w:val="continue"/>
            <w:vAlign w:val="center"/>
          </w:tcPr>
          <w:p w14:paraId="00332511">
            <w:pPr>
              <w:jc w:val="center"/>
              <w:rPr>
                <w:rFonts w:hint="eastAsia" w:ascii="仿宋_GB2312" w:hAnsi="仿宋_GB2312" w:eastAsia="仿宋_GB2312" w:cs="仿宋_GB2312"/>
                <w:bCs/>
                <w:szCs w:val="21"/>
              </w:rPr>
            </w:pPr>
          </w:p>
        </w:tc>
        <w:tc>
          <w:tcPr>
            <w:tcW w:w="264" w:type="pct"/>
            <w:vMerge w:val="continue"/>
            <w:vAlign w:val="center"/>
          </w:tcPr>
          <w:p w14:paraId="538EE592">
            <w:pPr>
              <w:jc w:val="center"/>
              <w:rPr>
                <w:rFonts w:hint="eastAsia" w:ascii="仿宋_GB2312" w:hAnsi="仿宋_GB2312" w:eastAsia="仿宋_GB2312" w:cs="仿宋_GB2312"/>
                <w:bCs/>
                <w:szCs w:val="21"/>
              </w:rPr>
            </w:pPr>
          </w:p>
        </w:tc>
        <w:tc>
          <w:tcPr>
            <w:tcW w:w="251" w:type="pct"/>
            <w:vAlign w:val="center"/>
          </w:tcPr>
          <w:p w14:paraId="2E8875A5">
            <w:pP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3770" w:type="pct"/>
            <w:vAlign w:val="center"/>
          </w:tcPr>
          <w:p w14:paraId="628501D4">
            <w:pPr>
              <w:overflowPunct w:val="0"/>
              <w:snapToGrid w:val="0"/>
              <w:ind w:firstLine="420" w:firstLineChars="200"/>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掌握简单化工设备图和装配图的识读、化工工艺流程图的识读与绘制、设备布置图的识读与绘制、管道图的识读与绘制等。</w:t>
            </w:r>
          </w:p>
          <w:p w14:paraId="708B5990">
            <w:pPr>
              <w:rPr>
                <w:rFonts w:hint="eastAsia" w:ascii="仿宋_GB2312" w:hAnsi="仿宋_GB2312" w:eastAsia="仿宋_GB2312" w:cs="仿宋_GB2312"/>
                <w:bCs/>
                <w:szCs w:val="21"/>
              </w:rPr>
            </w:pPr>
          </w:p>
        </w:tc>
      </w:tr>
      <w:tr w14:paraId="13E6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1" w:type="pct"/>
            <w:vMerge w:val="continue"/>
            <w:vAlign w:val="center"/>
          </w:tcPr>
          <w:p w14:paraId="0552A324">
            <w:pPr>
              <w:rPr>
                <w:rFonts w:hint="eastAsia" w:ascii="仿宋_GB2312" w:hAnsi="仿宋_GB2312" w:eastAsia="仿宋_GB2312" w:cs="仿宋_GB2312"/>
                <w:szCs w:val="21"/>
              </w:rPr>
            </w:pPr>
          </w:p>
        </w:tc>
        <w:tc>
          <w:tcPr>
            <w:tcW w:w="430" w:type="pct"/>
            <w:vMerge w:val="continue"/>
            <w:vAlign w:val="center"/>
          </w:tcPr>
          <w:p w14:paraId="6748EC62">
            <w:pPr>
              <w:rPr>
                <w:rFonts w:hint="eastAsia" w:ascii="仿宋_GB2312" w:hAnsi="仿宋_GB2312" w:eastAsia="仿宋_GB2312" w:cs="仿宋_GB2312"/>
                <w:szCs w:val="21"/>
              </w:rPr>
            </w:pPr>
          </w:p>
        </w:tc>
        <w:tc>
          <w:tcPr>
            <w:tcW w:w="264" w:type="pct"/>
            <w:vMerge w:val="continue"/>
            <w:vAlign w:val="center"/>
          </w:tcPr>
          <w:p w14:paraId="0EE8DB20">
            <w:pPr>
              <w:rPr>
                <w:rFonts w:hint="eastAsia" w:ascii="仿宋_GB2312" w:hAnsi="仿宋_GB2312" w:eastAsia="仿宋_GB2312" w:cs="仿宋_GB2312"/>
                <w:szCs w:val="21"/>
              </w:rPr>
            </w:pPr>
          </w:p>
        </w:tc>
        <w:tc>
          <w:tcPr>
            <w:tcW w:w="251" w:type="pct"/>
            <w:vAlign w:val="center"/>
          </w:tcPr>
          <w:p w14:paraId="5C9F62F8">
            <w:pP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3770" w:type="pct"/>
            <w:vAlign w:val="center"/>
          </w:tcPr>
          <w:p w14:paraId="57D93374">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利用图册强化练习与认知，学生应用最基本的识图与绘图能力，为后续课和今后的工作打下基础</w:t>
            </w:r>
          </w:p>
        </w:tc>
      </w:tr>
      <w:tr w14:paraId="0801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continue"/>
            <w:vAlign w:val="center"/>
          </w:tcPr>
          <w:p w14:paraId="2F25D968">
            <w:pPr>
              <w:jc w:val="center"/>
              <w:rPr>
                <w:rFonts w:hint="eastAsia" w:ascii="仿宋_GB2312" w:hAnsi="仿宋_GB2312" w:eastAsia="仿宋_GB2312" w:cs="仿宋_GB2312"/>
                <w:bCs/>
                <w:szCs w:val="21"/>
              </w:rPr>
            </w:pPr>
          </w:p>
        </w:tc>
        <w:tc>
          <w:tcPr>
            <w:tcW w:w="430" w:type="pct"/>
            <w:vMerge w:val="continue"/>
            <w:vAlign w:val="center"/>
          </w:tcPr>
          <w:p w14:paraId="31038649">
            <w:pPr>
              <w:jc w:val="center"/>
              <w:rPr>
                <w:rFonts w:hint="eastAsia" w:ascii="仿宋_GB2312" w:hAnsi="仿宋_GB2312" w:eastAsia="仿宋_GB2312" w:cs="仿宋_GB2312"/>
                <w:bCs/>
                <w:szCs w:val="21"/>
              </w:rPr>
            </w:pPr>
          </w:p>
        </w:tc>
        <w:tc>
          <w:tcPr>
            <w:tcW w:w="264" w:type="pct"/>
            <w:vAlign w:val="center"/>
          </w:tcPr>
          <w:p w14:paraId="109A43E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4022" w:type="pct"/>
            <w:gridSpan w:val="2"/>
            <w:vAlign w:val="center"/>
          </w:tcPr>
          <w:p w14:paraId="242E31C3">
            <w:pPr>
              <w:overflowPunct w:val="0"/>
              <w:snapToGrid w:val="0"/>
              <w:ind w:firstLine="420" w:firstLineChars="200"/>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学习化工制图基本标准，绘图基本方法，投影基础知识, 图样画法规定。掌握简单化工设备图和装配图的识读、化工工艺流程图的识读与绘制、设备布置图的识读与绘制、管道图的识读与绘制等。</w:t>
            </w:r>
          </w:p>
          <w:p w14:paraId="04CEF4A1">
            <w:pPr>
              <w:rPr>
                <w:rFonts w:hint="eastAsia" w:ascii="仿宋_GB2312" w:hAnsi="仿宋_GB2312" w:eastAsia="仿宋_GB2312" w:cs="仿宋_GB2312"/>
                <w:bCs/>
                <w:szCs w:val="21"/>
              </w:rPr>
            </w:pPr>
          </w:p>
        </w:tc>
      </w:tr>
      <w:tr w14:paraId="20FD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281" w:type="pct"/>
            <w:vMerge w:val="continue"/>
            <w:vAlign w:val="center"/>
          </w:tcPr>
          <w:p w14:paraId="0A0DCC95">
            <w:pPr>
              <w:jc w:val="center"/>
              <w:rPr>
                <w:rFonts w:hint="eastAsia" w:ascii="仿宋_GB2312" w:hAnsi="仿宋_GB2312" w:eastAsia="仿宋_GB2312" w:cs="仿宋_GB2312"/>
                <w:bCs/>
                <w:szCs w:val="21"/>
              </w:rPr>
            </w:pPr>
          </w:p>
        </w:tc>
        <w:tc>
          <w:tcPr>
            <w:tcW w:w="430" w:type="pct"/>
            <w:vMerge w:val="continue"/>
            <w:vAlign w:val="center"/>
          </w:tcPr>
          <w:p w14:paraId="0F616EE6">
            <w:pPr>
              <w:jc w:val="center"/>
              <w:rPr>
                <w:rFonts w:hint="eastAsia" w:ascii="仿宋_GB2312" w:hAnsi="仿宋_GB2312" w:eastAsia="仿宋_GB2312" w:cs="仿宋_GB2312"/>
                <w:bCs/>
                <w:szCs w:val="21"/>
              </w:rPr>
            </w:pPr>
          </w:p>
        </w:tc>
        <w:tc>
          <w:tcPr>
            <w:tcW w:w="264" w:type="pct"/>
            <w:vAlign w:val="center"/>
          </w:tcPr>
          <w:p w14:paraId="26E3806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4022" w:type="pct"/>
            <w:gridSpan w:val="2"/>
            <w:vAlign w:val="center"/>
          </w:tcPr>
          <w:p w14:paraId="02FC9E2F">
            <w:pPr>
              <w:ind w:firstLine="420" w:firstLineChars="200"/>
              <w:rPr>
                <w:rFonts w:hint="eastAsia" w:ascii="仿宋_GB2312" w:hAnsi="仿宋_GB2312" w:eastAsia="仿宋_GB2312" w:cs="仿宋_GB2312"/>
                <w:bCs/>
                <w:szCs w:val="21"/>
              </w:rPr>
            </w:pPr>
            <w:r>
              <w:rPr>
                <w:rFonts w:hint="eastAsia" w:ascii="仿宋_GB2312" w:hAnsi="仿宋_GB2312" w:eastAsia="仿宋_GB2312" w:cs="仿宋_GB2312"/>
                <w:bCs/>
                <w:szCs w:val="21"/>
              </w:rPr>
              <w:t>采用理实一体化教学，运用现代教育技术，多媒体授课，实操教学，优化教学过程，充分利用网络教学环境，充分发挥校内外实训实习基地的作用，使校内实训设备利用充分，学生动手能力得到提高，提高教学质量和效率。</w:t>
            </w:r>
          </w:p>
        </w:tc>
      </w:tr>
    </w:tbl>
    <w:p w14:paraId="322C584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3.实习实训</w:t>
      </w:r>
      <w:bookmarkEnd w:id="25"/>
    </w:p>
    <w:p w14:paraId="2CF808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主要包括实训、实习、实验、毕业设计、社会实践等。分析检验技术专业的实习实训以培养学生的实操技能和行业适应能力为核心，结合行业需求和职业资格标准（如化学检验工中级），可分为基础技能、化学分析、仪器分析、行业专项、综合项目、安全规范六大环节，各环节具体项目如下： </w:t>
      </w:r>
    </w:p>
    <w:p w14:paraId="04D5FA4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一、基础技能实训（核心操作铺垫）</w:t>
      </w:r>
    </w:p>
    <w:p w14:paraId="312E01D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1. 玻璃仪器规范使用</w:t>
      </w:r>
    </w:p>
    <w:p w14:paraId="59D39D5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常用仪器识别（烧杯、锥形瓶、容量瓶、移液管、滴定管等）</w:t>
      </w:r>
    </w:p>
    <w:p w14:paraId="294173C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仪器洗涤（自来水洗、蒸馏水洗、铬酸洗液处理油污）、干燥（烘干、晾干、有机溶剂速干）</w:t>
      </w:r>
    </w:p>
    <w:p w14:paraId="2AECC02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容量瓶定容、移液管移液、滴定管排气泡/调零等操作练习</w:t>
      </w:r>
    </w:p>
    <w:p w14:paraId="7519537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天平与称量技术</w:t>
      </w:r>
    </w:p>
    <w:p w14:paraId="7276A41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电子天平基本操作（开机、校准、去皮）</w:t>
      </w:r>
    </w:p>
    <w:p w14:paraId="3E9B50B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称量方法练习：直接称量法（称取固体试剂）、减量法（称取易挥发/吸湿样品）、固定质量称量法（称取基准物质）</w:t>
      </w:r>
    </w:p>
    <w:p w14:paraId="38E215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3. 溶液配制技术</w:t>
      </w:r>
    </w:p>
    <w:p w14:paraId="3AAA79B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一般溶液配制（如10%氯化钠溶液、0.1mol/L盐酸溶液）</w:t>
      </w:r>
    </w:p>
    <w:p w14:paraId="0B28761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标准溶液配制（直接法：用基准物质配制；间接法：粗配后标定，如NaOH标准溶液）</w:t>
      </w:r>
    </w:p>
    <w:p w14:paraId="2340241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溶液稀释（移液管+容量瓶稀释，如将1mol/L硫酸稀释为0.1mol/L）</w:t>
      </w:r>
    </w:p>
    <w:p w14:paraId="372528F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基本分离技术</w:t>
      </w:r>
    </w:p>
    <w:p w14:paraId="3F22CEE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过滤（常压过滤、减压过滤，分离沉淀与溶液）</w:t>
      </w:r>
    </w:p>
    <w:p w14:paraId="075C8D9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离心分离（离心机操作，分离少量沉淀）</w:t>
      </w:r>
    </w:p>
    <w:p w14:paraId="3D45E7F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萃取（分液漏斗操作，如用四氯化碳萃取水中碘）</w:t>
      </w:r>
    </w:p>
    <w:p w14:paraId="7C715DF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二、化学分析实训（经典分析方法）</w:t>
      </w:r>
    </w:p>
    <w:p w14:paraId="4A40EFF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酸碱滴定分析</w:t>
      </w:r>
    </w:p>
    <w:p w14:paraId="3A5928F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盐酸标准溶液标定（用基准碳酸钠）</w:t>
      </w:r>
    </w:p>
    <w:p w14:paraId="50EEACB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氢氧化钠标准溶液标定（用基准邻苯二甲酸氢钾）</w:t>
      </w:r>
    </w:p>
    <w:p w14:paraId="3166BB5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实际样品测定：食醋中总酸含量（乙酸）、工业纯碱中碳酸钠含量（双指示剂法）</w:t>
      </w:r>
    </w:p>
    <w:p w14:paraId="5B155B6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氧化还原滴定分析</w:t>
      </w:r>
    </w:p>
    <w:p w14:paraId="308A32A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高锰酸钾法：过氧化氢含量测定、水中亚铁离子含量测定 </w:t>
      </w:r>
    </w:p>
    <w:p w14:paraId="27874A9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碘量法：维生素C含量测定（直接碘量法）、胆矾中铜含量测定（间接碘量法）</w:t>
      </w:r>
    </w:p>
    <w:p w14:paraId="19F6684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重铬酸钾法：铁矿石中铁含量测定</w:t>
      </w:r>
    </w:p>
    <w:p w14:paraId="1339442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配位滴定分析</w:t>
      </w:r>
    </w:p>
    <w:p w14:paraId="1988BFD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EDTA标准溶液标定（用基准氧化锌）</w:t>
      </w:r>
    </w:p>
    <w:p w14:paraId="1BD8D0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实际样品测定：自来水总硬度（钙镁离子）、锅炉水中钙含量测定</w:t>
      </w:r>
    </w:p>
    <w:p w14:paraId="58331B5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沉淀滴定与重量分析</w:t>
      </w:r>
    </w:p>
    <w:p w14:paraId="1FBE94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莫尔法：水中氯离子含量测定（硝酸银标准溶液）</w:t>
      </w:r>
    </w:p>
    <w:p w14:paraId="4A0CD01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重量法：硫酸钡重量法测钡离子含量、食品中水分含量测定（干燥失重法）</w:t>
      </w:r>
    </w:p>
    <w:p w14:paraId="07CBCEE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三、仪器分析实训（现代仪器操作）</w:t>
      </w:r>
    </w:p>
    <w:p w14:paraId="4C64748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紫外-可见分光光度法</w:t>
      </w:r>
    </w:p>
    <w:p w14:paraId="2D932A6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仪器操作：紫外可见分光光度计开机预热、波长校准、比色皿使用</w:t>
      </w:r>
    </w:p>
    <w:p w14:paraId="1EBDBE7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 实际测定：邻二氮菲分光光度法测水中微量铁（绘制标准曲线、样品测定）、饮料中色素含量测定</w:t>
      </w:r>
    </w:p>
    <w:p w14:paraId="3046450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原子吸收分光光度法</w:t>
      </w:r>
    </w:p>
    <w:p w14:paraId="126551F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仪器基本操作：开机（空压机、乙炔气）、元素灯选择、燃烧器调节</w:t>
      </w:r>
    </w:p>
    <w:p w14:paraId="55D8F08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实际测定：水中铜/锌/铅含量测定（标准曲线法）、土壤中镉含量快速筛查</w:t>
      </w:r>
    </w:p>
    <w:p w14:paraId="1FF2BB0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气相色谱法（GC）</w:t>
      </w:r>
    </w:p>
    <w:p w14:paraId="6A4CDED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仪器操作：色谱柱安装、载气调节、柱温/检测器温度设置</w:t>
      </w:r>
    </w:p>
    <w:p w14:paraId="3140D5F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实际测定：白酒中甲醇含量测定、空气中苯系物（苯、甲苯）残留分析</w:t>
      </w:r>
    </w:p>
    <w:p w14:paraId="45C6957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液相色谱法（HPLC）</w:t>
      </w:r>
    </w:p>
    <w:p w14:paraId="266014F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仪器操作：流动相配制与过滤、色谱柱平衡、进样操作</w:t>
      </w:r>
    </w:p>
    <w:p w14:paraId="1F2E14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实际测定：食品中防腐剂（苯甲酸、山梨酸）含量、保健品中维生素E含量测定</w:t>
      </w:r>
    </w:p>
    <w:p w14:paraId="3748DE0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 电化学分析</w:t>
      </w:r>
    </w:p>
    <w:p w14:paraId="5B2FD57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pH计使用：溶液pH测定（如雨水pH、果汁pH）</w:t>
      </w:r>
    </w:p>
    <w:p w14:paraId="00EBE06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电导率仪：自来水/纯净水电导率测定（评价水质纯度）</w:t>
      </w:r>
    </w:p>
    <w:p w14:paraId="5053CF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四、行业专项实训（对接岗位需求）</w:t>
      </w:r>
    </w:p>
    <w:p w14:paraId="6FA804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工业分析方向</w:t>
      </w:r>
    </w:p>
    <w:p w14:paraId="5BCD12D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水质分析：生活饮用水全项分析（pH、硬度、溶解氧、COD、余氯）</w:t>
      </w:r>
    </w:p>
    <w:p w14:paraId="2F115EA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工业原料分析：化肥中氮（凯氏定氮法）、磷（磷钼酸喹啉重量法）、钾（火焰光度法）含量测定</w:t>
      </w:r>
    </w:p>
    <w:p w14:paraId="66B791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14109C3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化工产品检验：烧碱中氢氧化钠与碳酸钠含量（双指示剂法）、盐酸中HCl含量测定</w:t>
      </w:r>
    </w:p>
    <w:p w14:paraId="5BB1933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食品药品方向</w:t>
      </w:r>
    </w:p>
    <w:p w14:paraId="439C17E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食品常规检验：食品中水分（卡尔费休法）、灰分（马弗炉灼烧）、脂肪（索氏提取）、蛋白质（凯氏定氮）测定</w:t>
      </w:r>
    </w:p>
    <w:p w14:paraId="05B7671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食品添加剂检测：肉制品中亚硝酸盐（比色法）、饮料中甜蜜素（气相色谱法）</w:t>
      </w:r>
    </w:p>
    <w:p w14:paraId="0F800FE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药品基础检验：阿司匹林含量（酸碱滴定）、葡萄糖注射液浓度（旋光法）</w:t>
      </w:r>
    </w:p>
    <w:p w14:paraId="7664184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环境监测方向</w:t>
      </w:r>
    </w:p>
    <w:p w14:paraId="10A2EF2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空气污染物测定：空气中二氧化硫（甲醛吸收-副玫瑰苯胺分光光度法）、氮氧化物（盐酸萘乙二胺法）</w:t>
      </w:r>
    </w:p>
    <w:p w14:paraId="5F582FF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土壤/固废分析：土壤中重金属（铅、镉）总量测定（原子吸收法）、固体废物浸出液pH测定</w:t>
      </w:r>
    </w:p>
    <w:p w14:paraId="2C00B8E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噪声监测：厂界噪声/环境噪声测量（声级计操作）</w:t>
      </w:r>
    </w:p>
    <w:p w14:paraId="6A446C3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五、综合项目实训（技能整合应用）</w:t>
      </w:r>
    </w:p>
    <w:p w14:paraId="170CC54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“自来水安全检测”综合项目 </w:t>
      </w:r>
    </w:p>
    <w:p w14:paraId="52420F6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检测指标：pH、总硬度、氯离子、铁离子、微生物（菌落总数）</w:t>
      </w:r>
    </w:p>
    <w:p w14:paraId="3720761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涉及技能：酸碱滴定、配位滴定、分光光度法、无菌操作 </w:t>
      </w:r>
    </w:p>
    <w:p w14:paraId="0EFFAD9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“食品保质期跟踪”项目</w:t>
      </w:r>
    </w:p>
    <w:p w14:paraId="4CDE64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 定期监测：饼干水分/油脂酸价、果汁维生素C/防腐剂含量</w:t>
      </w:r>
    </w:p>
    <w:p w14:paraId="1519046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 涉及技能：重量法、滴定法、分光光度法、HPLC </w:t>
      </w:r>
    </w:p>
    <w:p w14:paraId="3BB64ED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“未知样品成分分析”项目</w:t>
      </w:r>
    </w:p>
    <w:p w14:paraId="2EAE4B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任务：从外观观察→初步检验（pH、溶解性）→化学定性（离子鉴定）→定量分析（选择合适方法）</w:t>
      </w:r>
    </w:p>
    <w:p w14:paraId="40C8BA6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涉及技能：综合运用化学分析与仪器分析方法</w:t>
      </w:r>
    </w:p>
    <w:p w14:paraId="704764D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六、安全与规范实训（职业素养培养）</w:t>
      </w:r>
    </w:p>
    <w:p w14:paraId="36F9C33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实验室安全操作</w:t>
      </w:r>
    </w:p>
    <w:p w14:paraId="5E87A5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化学品安全：强酸强碱取用、易燃易爆试剂（乙醚、乙醇）存放与使用</w:t>
      </w:r>
    </w:p>
    <w:p w14:paraId="32BDD35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应急处理：酸碱灼伤处理、火灾（小火用灭火毯，大火用灭火器）、有毒气体泄漏应对</w:t>
      </w:r>
    </w:p>
    <w:p w14:paraId="3046C93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废弃物处理</w:t>
      </w:r>
    </w:p>
    <w:p w14:paraId="7FA092C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废液分类：酸性/碱性废液、含重金属废液、有机废液分别回收 </w:t>
      </w:r>
    </w:p>
    <w:p w14:paraId="5FA8B90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固体废弃物：破损玻璃仪器、过期试剂的规范处理</w:t>
      </w:r>
    </w:p>
    <w:p w14:paraId="1A3046F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记录与报告规范</w:t>
      </w:r>
    </w:p>
    <w:p w14:paraId="4D1968B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原始数据记录（真实、及时、完整，不得随意涂改）</w:t>
      </w:r>
    </w:p>
    <w:p w14:paraId="4F60A26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检验报告撰写（含样品信息、方法原理、数据计算、结果结论） </w:t>
      </w:r>
    </w:p>
    <w:p w14:paraId="46085934">
      <w:pPr>
        <w:spacing w:line="640" w:lineRule="exact"/>
        <w:ind w:firstLine="640" w:firstLineChars="200"/>
        <w:outlineLvl w:val="0"/>
        <w:rPr>
          <w:rFonts w:hint="eastAsia" w:ascii="仿宋_GB2312" w:hAnsi="仿宋_GB2312" w:eastAsia="仿宋_GB2312" w:cs="仿宋_GB2312"/>
          <w:sz w:val="32"/>
          <w:szCs w:val="32"/>
        </w:rPr>
      </w:pPr>
      <w:bookmarkStart w:id="27" w:name="_Toc28976"/>
      <w:bookmarkStart w:id="28" w:name="_Toc11703"/>
      <w:r>
        <w:rPr>
          <w:rFonts w:hint="eastAsia" w:ascii="仿宋_GB2312" w:hAnsi="仿宋_GB2312" w:eastAsia="仿宋_GB2312" w:cs="仿宋_GB2312"/>
          <w:sz w:val="32"/>
          <w:szCs w:val="32"/>
        </w:rPr>
        <w:t>校外与赤峰瑞阳化工有限公司企业展开合作，进行认识实习，进行岗位实习、毕业鉴定等。</w:t>
      </w:r>
    </w:p>
    <w:p w14:paraId="24AD976E">
      <w:pPr>
        <w:spacing w:line="640" w:lineRule="exact"/>
        <w:ind w:firstLine="643" w:firstLineChars="200"/>
        <w:outlineLvl w:val="0"/>
        <w:rPr>
          <w:rFonts w:hint="eastAsia" w:ascii="黑体" w:hAnsi="黑体" w:eastAsia="黑体" w:cs="黑体"/>
          <w:b/>
          <w:bCs/>
          <w:kern w:val="0"/>
          <w:sz w:val="32"/>
          <w:szCs w:val="32"/>
          <w:lang w:bidi="ar"/>
        </w:rPr>
      </w:pPr>
      <w:r>
        <w:rPr>
          <w:rFonts w:hint="eastAsia" w:ascii="黑体" w:hAnsi="黑体" w:eastAsia="黑体" w:cs="黑体"/>
          <w:b/>
          <w:bCs/>
          <w:kern w:val="0"/>
          <w:sz w:val="32"/>
          <w:szCs w:val="32"/>
          <w:lang w:bidi="ar"/>
        </w:rPr>
        <w:t>七、教学进程总体安排</w:t>
      </w:r>
      <w:bookmarkEnd w:id="27"/>
      <w:bookmarkEnd w:id="28"/>
    </w:p>
    <w:p w14:paraId="66623F71">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9" w:name="_Toc12225"/>
      <w:bookmarkStart w:id="30" w:name="_Toc13903"/>
      <w:bookmarkStart w:id="31" w:name="_Toc8430"/>
      <w:bookmarkStart w:id="32" w:name="_Toc5733"/>
      <w:bookmarkStart w:id="33" w:name="_Toc24643449"/>
      <w:bookmarkStart w:id="34" w:name="_Toc7227"/>
      <w:bookmarkStart w:id="35" w:name="_Toc27821"/>
      <w:bookmarkStart w:id="36" w:name="_Toc8298"/>
      <w:bookmarkStart w:id="37" w:name="_Toc21502"/>
      <w:r>
        <w:rPr>
          <w:rFonts w:hint="eastAsia" w:ascii="楷体_GB2312" w:hAnsi="楷体_GB2312" w:eastAsia="楷体_GB2312" w:cs="楷体_GB2312"/>
          <w:b/>
          <w:bCs/>
          <w:kern w:val="0"/>
          <w:sz w:val="32"/>
          <w:szCs w:val="32"/>
          <w:lang w:bidi="ar"/>
        </w:rPr>
        <w:t>（一）教学活动时间分配</w:t>
      </w:r>
      <w:bookmarkEnd w:id="29"/>
      <w:bookmarkEnd w:id="30"/>
      <w:bookmarkEnd w:id="31"/>
      <w:bookmarkEnd w:id="32"/>
      <w:bookmarkEnd w:id="33"/>
      <w:bookmarkEnd w:id="34"/>
      <w:bookmarkEnd w:id="35"/>
      <w:bookmarkEnd w:id="36"/>
      <w:bookmarkEnd w:id="37"/>
    </w:p>
    <w:p w14:paraId="4751BA22">
      <w:pPr>
        <w:adjustRightInd w:val="0"/>
        <w:snapToGrid w:val="0"/>
        <w:jc w:val="center"/>
        <w:rPr>
          <w:rFonts w:hint="eastAsia" w:ascii="宋体" w:hAnsi="宋体" w:cs="宋体"/>
          <w:b/>
          <w:szCs w:val="21"/>
        </w:rPr>
      </w:pPr>
      <w:r>
        <w:rPr>
          <w:rFonts w:hint="eastAsia" w:ascii="宋体" w:hAnsi="宋体" w:cs="宋体"/>
          <w:b/>
          <w:szCs w:val="21"/>
        </w:rPr>
        <w:t>教学活动时间安排表（单位：周）</w:t>
      </w:r>
    </w:p>
    <w:tbl>
      <w:tblPr>
        <w:tblStyle w:val="1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849"/>
        <w:gridCol w:w="684"/>
        <w:gridCol w:w="847"/>
        <w:gridCol w:w="847"/>
        <w:gridCol w:w="849"/>
        <w:gridCol w:w="847"/>
        <w:gridCol w:w="847"/>
        <w:gridCol w:w="701"/>
        <w:gridCol w:w="717"/>
      </w:tblGrid>
      <w:tr w14:paraId="198C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blHeader/>
          <w:jc w:val="center"/>
        </w:trPr>
        <w:tc>
          <w:tcPr>
            <w:tcW w:w="775" w:type="pct"/>
            <w:tcBorders>
              <w:tl2br w:val="single" w:color="auto" w:sz="4" w:space="0"/>
            </w:tcBorders>
          </w:tcPr>
          <w:p w14:paraId="79E8352F">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 xml:space="preserve">   教学</w:t>
            </w:r>
            <w:bookmarkStart w:id="38" w:name="_Hlt12462514"/>
            <w:bookmarkEnd w:id="38"/>
          </w:p>
          <w:p w14:paraId="69E1B60E">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 xml:space="preserve">   活动</w:t>
            </w:r>
          </w:p>
          <w:p w14:paraId="49237827">
            <w:pPr>
              <w:jc w:val="center"/>
              <w:rPr>
                <w:rFonts w:hint="eastAsia" w:ascii="仿宋_GB2312" w:hAnsi="仿宋_GB2312" w:eastAsia="仿宋_GB2312" w:cs="仿宋_GB2312"/>
                <w:b/>
                <w:szCs w:val="21"/>
              </w:rPr>
            </w:pPr>
          </w:p>
          <w:p w14:paraId="37856567">
            <w:pPr>
              <w:jc w:val="left"/>
              <w:rPr>
                <w:rFonts w:hint="eastAsia" w:ascii="仿宋_GB2312" w:hAnsi="仿宋_GB2312" w:eastAsia="仿宋_GB2312" w:cs="仿宋_GB2312"/>
                <w:b/>
                <w:szCs w:val="21"/>
              </w:rPr>
            </w:pPr>
            <w:r>
              <w:rPr>
                <w:rFonts w:hint="eastAsia" w:ascii="仿宋_GB2312" w:hAnsi="仿宋_GB2312" w:eastAsia="仿宋_GB2312" w:cs="仿宋_GB2312"/>
                <w:b/>
                <w:szCs w:val="21"/>
              </w:rPr>
              <w:t>学期</w:t>
            </w:r>
          </w:p>
        </w:tc>
        <w:tc>
          <w:tcPr>
            <w:tcW w:w="499" w:type="pct"/>
            <w:vAlign w:val="center"/>
          </w:tcPr>
          <w:p w14:paraId="31BECA5D">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入学</w:t>
            </w:r>
          </w:p>
          <w:p w14:paraId="44E0708D">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教育</w:t>
            </w:r>
          </w:p>
        </w:tc>
        <w:tc>
          <w:tcPr>
            <w:tcW w:w="402" w:type="pct"/>
            <w:vAlign w:val="center"/>
          </w:tcPr>
          <w:p w14:paraId="4B443EDB">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军训</w:t>
            </w:r>
          </w:p>
        </w:tc>
        <w:tc>
          <w:tcPr>
            <w:tcW w:w="498" w:type="pct"/>
            <w:vAlign w:val="center"/>
          </w:tcPr>
          <w:p w14:paraId="7A0C2DA2">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认识</w:t>
            </w:r>
          </w:p>
          <w:p w14:paraId="51CC5C25">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实习</w:t>
            </w:r>
          </w:p>
        </w:tc>
        <w:tc>
          <w:tcPr>
            <w:tcW w:w="498" w:type="pct"/>
            <w:vAlign w:val="center"/>
          </w:tcPr>
          <w:p w14:paraId="136740B4">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岗位</w:t>
            </w:r>
          </w:p>
          <w:p w14:paraId="3C380827">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实习</w:t>
            </w:r>
          </w:p>
        </w:tc>
        <w:tc>
          <w:tcPr>
            <w:tcW w:w="499" w:type="pct"/>
            <w:vAlign w:val="center"/>
          </w:tcPr>
          <w:p w14:paraId="063085FB">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毕业</w:t>
            </w:r>
          </w:p>
          <w:p w14:paraId="2A7DC445">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教育</w:t>
            </w:r>
          </w:p>
        </w:tc>
        <w:tc>
          <w:tcPr>
            <w:tcW w:w="498" w:type="pct"/>
            <w:vAlign w:val="center"/>
          </w:tcPr>
          <w:p w14:paraId="4F5C411D">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成绩考核</w:t>
            </w:r>
          </w:p>
        </w:tc>
        <w:tc>
          <w:tcPr>
            <w:tcW w:w="498" w:type="pct"/>
            <w:vAlign w:val="center"/>
          </w:tcPr>
          <w:p w14:paraId="1D95F4B6">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课程教学</w:t>
            </w:r>
          </w:p>
        </w:tc>
        <w:tc>
          <w:tcPr>
            <w:tcW w:w="412" w:type="pct"/>
            <w:vAlign w:val="center"/>
          </w:tcPr>
          <w:p w14:paraId="6FA6C7A5">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假期</w:t>
            </w:r>
          </w:p>
        </w:tc>
        <w:tc>
          <w:tcPr>
            <w:tcW w:w="421" w:type="pct"/>
            <w:vAlign w:val="center"/>
          </w:tcPr>
          <w:p w14:paraId="601DAC68">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合计</w:t>
            </w:r>
          </w:p>
        </w:tc>
      </w:tr>
      <w:tr w14:paraId="3101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Align w:val="center"/>
          </w:tcPr>
          <w:p w14:paraId="371C921E">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一</w:t>
            </w:r>
          </w:p>
        </w:tc>
        <w:tc>
          <w:tcPr>
            <w:tcW w:w="900" w:type="pct"/>
            <w:gridSpan w:val="2"/>
            <w:vAlign w:val="center"/>
          </w:tcPr>
          <w:p w14:paraId="2285644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268B5BE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6BADBC3C">
            <w:pPr>
              <w:jc w:val="center"/>
              <w:rPr>
                <w:rFonts w:hint="eastAsia" w:ascii="仿宋_GB2312" w:hAnsi="仿宋_GB2312" w:eastAsia="仿宋_GB2312" w:cs="仿宋_GB2312"/>
                <w:szCs w:val="21"/>
              </w:rPr>
            </w:pPr>
          </w:p>
        </w:tc>
        <w:tc>
          <w:tcPr>
            <w:tcW w:w="499" w:type="pct"/>
            <w:vAlign w:val="center"/>
          </w:tcPr>
          <w:p w14:paraId="4E5080FA">
            <w:pPr>
              <w:jc w:val="center"/>
              <w:rPr>
                <w:rFonts w:hint="eastAsia" w:ascii="仿宋_GB2312" w:hAnsi="仿宋_GB2312" w:eastAsia="仿宋_GB2312" w:cs="仿宋_GB2312"/>
                <w:szCs w:val="21"/>
              </w:rPr>
            </w:pPr>
          </w:p>
        </w:tc>
        <w:tc>
          <w:tcPr>
            <w:tcW w:w="498" w:type="pct"/>
            <w:vAlign w:val="center"/>
          </w:tcPr>
          <w:p w14:paraId="440112B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5A6D515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12" w:type="pct"/>
            <w:vMerge w:val="restart"/>
            <w:vAlign w:val="center"/>
          </w:tcPr>
          <w:p w14:paraId="544D2C5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11周</w:t>
            </w:r>
          </w:p>
        </w:tc>
        <w:tc>
          <w:tcPr>
            <w:tcW w:w="421" w:type="pct"/>
            <w:vMerge w:val="restart"/>
            <w:vAlign w:val="center"/>
          </w:tcPr>
          <w:p w14:paraId="372E13A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52周</w:t>
            </w:r>
          </w:p>
        </w:tc>
      </w:tr>
      <w:tr w14:paraId="0672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Align w:val="center"/>
          </w:tcPr>
          <w:p w14:paraId="186D321A">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二</w:t>
            </w:r>
          </w:p>
        </w:tc>
        <w:tc>
          <w:tcPr>
            <w:tcW w:w="499" w:type="pct"/>
            <w:vAlign w:val="center"/>
          </w:tcPr>
          <w:p w14:paraId="25219E12">
            <w:pPr>
              <w:jc w:val="center"/>
              <w:rPr>
                <w:rFonts w:hint="eastAsia" w:ascii="仿宋_GB2312" w:hAnsi="仿宋_GB2312" w:eastAsia="仿宋_GB2312" w:cs="仿宋_GB2312"/>
                <w:szCs w:val="21"/>
              </w:rPr>
            </w:pPr>
          </w:p>
        </w:tc>
        <w:tc>
          <w:tcPr>
            <w:tcW w:w="402" w:type="pct"/>
            <w:vAlign w:val="center"/>
          </w:tcPr>
          <w:p w14:paraId="2DC26A6F">
            <w:pPr>
              <w:jc w:val="center"/>
              <w:rPr>
                <w:rFonts w:hint="eastAsia" w:ascii="仿宋_GB2312" w:hAnsi="仿宋_GB2312" w:eastAsia="仿宋_GB2312" w:cs="仿宋_GB2312"/>
                <w:szCs w:val="21"/>
              </w:rPr>
            </w:pPr>
          </w:p>
        </w:tc>
        <w:tc>
          <w:tcPr>
            <w:tcW w:w="498" w:type="pct"/>
            <w:vAlign w:val="center"/>
          </w:tcPr>
          <w:p w14:paraId="13DAF02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4236D136">
            <w:pPr>
              <w:jc w:val="center"/>
              <w:rPr>
                <w:rFonts w:hint="eastAsia" w:ascii="仿宋_GB2312" w:hAnsi="仿宋_GB2312" w:eastAsia="仿宋_GB2312" w:cs="仿宋_GB2312"/>
                <w:szCs w:val="21"/>
              </w:rPr>
            </w:pPr>
          </w:p>
        </w:tc>
        <w:tc>
          <w:tcPr>
            <w:tcW w:w="499" w:type="pct"/>
            <w:vAlign w:val="center"/>
          </w:tcPr>
          <w:p w14:paraId="0B829A3B">
            <w:pPr>
              <w:jc w:val="center"/>
              <w:rPr>
                <w:rFonts w:hint="eastAsia" w:ascii="仿宋_GB2312" w:hAnsi="仿宋_GB2312" w:eastAsia="仿宋_GB2312" w:cs="仿宋_GB2312"/>
                <w:szCs w:val="21"/>
              </w:rPr>
            </w:pPr>
          </w:p>
        </w:tc>
        <w:tc>
          <w:tcPr>
            <w:tcW w:w="498" w:type="pct"/>
            <w:vAlign w:val="center"/>
          </w:tcPr>
          <w:p w14:paraId="764787C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69E297A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12" w:type="pct"/>
            <w:vMerge w:val="continue"/>
            <w:vAlign w:val="center"/>
          </w:tcPr>
          <w:p w14:paraId="0AF216E1">
            <w:pPr>
              <w:jc w:val="center"/>
              <w:rPr>
                <w:rFonts w:hint="eastAsia" w:ascii="仿宋_GB2312" w:hAnsi="仿宋_GB2312" w:eastAsia="仿宋_GB2312" w:cs="仿宋_GB2312"/>
                <w:szCs w:val="21"/>
              </w:rPr>
            </w:pPr>
          </w:p>
        </w:tc>
        <w:tc>
          <w:tcPr>
            <w:tcW w:w="421" w:type="pct"/>
            <w:vMerge w:val="continue"/>
            <w:vAlign w:val="center"/>
          </w:tcPr>
          <w:p w14:paraId="07ABB980">
            <w:pPr>
              <w:jc w:val="center"/>
              <w:rPr>
                <w:rFonts w:hint="eastAsia" w:ascii="仿宋_GB2312" w:hAnsi="仿宋_GB2312" w:eastAsia="仿宋_GB2312" w:cs="仿宋_GB2312"/>
                <w:szCs w:val="21"/>
              </w:rPr>
            </w:pPr>
          </w:p>
        </w:tc>
      </w:tr>
      <w:tr w14:paraId="4483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Align w:val="center"/>
          </w:tcPr>
          <w:p w14:paraId="3F5F59C6">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三</w:t>
            </w:r>
          </w:p>
        </w:tc>
        <w:tc>
          <w:tcPr>
            <w:tcW w:w="499" w:type="pct"/>
            <w:vAlign w:val="center"/>
          </w:tcPr>
          <w:p w14:paraId="0EA6F36A">
            <w:pPr>
              <w:jc w:val="center"/>
              <w:rPr>
                <w:rFonts w:hint="eastAsia" w:ascii="仿宋_GB2312" w:hAnsi="仿宋_GB2312" w:eastAsia="仿宋_GB2312" w:cs="仿宋_GB2312"/>
                <w:szCs w:val="21"/>
              </w:rPr>
            </w:pPr>
          </w:p>
        </w:tc>
        <w:tc>
          <w:tcPr>
            <w:tcW w:w="402" w:type="pct"/>
            <w:vAlign w:val="center"/>
          </w:tcPr>
          <w:p w14:paraId="04DA05EE">
            <w:pPr>
              <w:jc w:val="center"/>
              <w:rPr>
                <w:rFonts w:hint="eastAsia" w:ascii="仿宋_GB2312" w:hAnsi="仿宋_GB2312" w:eastAsia="仿宋_GB2312" w:cs="仿宋_GB2312"/>
                <w:szCs w:val="21"/>
              </w:rPr>
            </w:pPr>
          </w:p>
        </w:tc>
        <w:tc>
          <w:tcPr>
            <w:tcW w:w="498" w:type="pct"/>
            <w:vAlign w:val="center"/>
          </w:tcPr>
          <w:p w14:paraId="4332F2C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2CD548DA">
            <w:pPr>
              <w:jc w:val="center"/>
              <w:rPr>
                <w:rFonts w:hint="eastAsia" w:ascii="仿宋_GB2312" w:hAnsi="仿宋_GB2312" w:eastAsia="仿宋_GB2312" w:cs="仿宋_GB2312"/>
                <w:szCs w:val="21"/>
              </w:rPr>
            </w:pPr>
          </w:p>
        </w:tc>
        <w:tc>
          <w:tcPr>
            <w:tcW w:w="499" w:type="pct"/>
            <w:vAlign w:val="center"/>
          </w:tcPr>
          <w:p w14:paraId="2EC4F725">
            <w:pPr>
              <w:jc w:val="center"/>
              <w:rPr>
                <w:rFonts w:hint="eastAsia" w:ascii="仿宋_GB2312" w:hAnsi="仿宋_GB2312" w:eastAsia="仿宋_GB2312" w:cs="仿宋_GB2312"/>
                <w:szCs w:val="21"/>
              </w:rPr>
            </w:pPr>
          </w:p>
        </w:tc>
        <w:tc>
          <w:tcPr>
            <w:tcW w:w="498" w:type="pct"/>
            <w:vAlign w:val="center"/>
          </w:tcPr>
          <w:p w14:paraId="11A4A4A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7E38E50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12" w:type="pct"/>
            <w:vMerge w:val="restart"/>
            <w:vAlign w:val="center"/>
          </w:tcPr>
          <w:p w14:paraId="055B563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12周</w:t>
            </w:r>
          </w:p>
        </w:tc>
        <w:tc>
          <w:tcPr>
            <w:tcW w:w="421" w:type="pct"/>
            <w:vMerge w:val="restart"/>
            <w:vAlign w:val="center"/>
          </w:tcPr>
          <w:p w14:paraId="38B40EE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52周</w:t>
            </w:r>
          </w:p>
        </w:tc>
      </w:tr>
      <w:tr w14:paraId="2471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Align w:val="center"/>
          </w:tcPr>
          <w:p w14:paraId="6D1CCD90">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四</w:t>
            </w:r>
          </w:p>
        </w:tc>
        <w:tc>
          <w:tcPr>
            <w:tcW w:w="499" w:type="pct"/>
            <w:vAlign w:val="center"/>
          </w:tcPr>
          <w:p w14:paraId="334D0BF4">
            <w:pPr>
              <w:jc w:val="center"/>
              <w:rPr>
                <w:rFonts w:hint="eastAsia" w:ascii="仿宋_GB2312" w:hAnsi="仿宋_GB2312" w:eastAsia="仿宋_GB2312" w:cs="仿宋_GB2312"/>
                <w:szCs w:val="21"/>
              </w:rPr>
            </w:pPr>
          </w:p>
        </w:tc>
        <w:tc>
          <w:tcPr>
            <w:tcW w:w="402" w:type="pct"/>
            <w:vAlign w:val="center"/>
          </w:tcPr>
          <w:p w14:paraId="5222DCDD">
            <w:pPr>
              <w:jc w:val="center"/>
              <w:rPr>
                <w:rFonts w:hint="eastAsia" w:ascii="仿宋_GB2312" w:hAnsi="仿宋_GB2312" w:eastAsia="仿宋_GB2312" w:cs="仿宋_GB2312"/>
                <w:szCs w:val="21"/>
              </w:rPr>
            </w:pPr>
          </w:p>
        </w:tc>
        <w:tc>
          <w:tcPr>
            <w:tcW w:w="498" w:type="pct"/>
            <w:vAlign w:val="center"/>
          </w:tcPr>
          <w:p w14:paraId="67BAC23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760FC7A7">
            <w:pPr>
              <w:jc w:val="center"/>
              <w:rPr>
                <w:rFonts w:hint="eastAsia" w:ascii="仿宋_GB2312" w:hAnsi="仿宋_GB2312" w:eastAsia="仿宋_GB2312" w:cs="仿宋_GB2312"/>
                <w:szCs w:val="21"/>
              </w:rPr>
            </w:pPr>
          </w:p>
        </w:tc>
        <w:tc>
          <w:tcPr>
            <w:tcW w:w="499" w:type="pct"/>
            <w:vAlign w:val="center"/>
          </w:tcPr>
          <w:p w14:paraId="278A3F55">
            <w:pPr>
              <w:jc w:val="center"/>
              <w:rPr>
                <w:rFonts w:hint="eastAsia" w:ascii="仿宋_GB2312" w:hAnsi="仿宋_GB2312" w:eastAsia="仿宋_GB2312" w:cs="仿宋_GB2312"/>
                <w:szCs w:val="21"/>
              </w:rPr>
            </w:pPr>
          </w:p>
        </w:tc>
        <w:tc>
          <w:tcPr>
            <w:tcW w:w="498" w:type="pct"/>
            <w:vAlign w:val="center"/>
          </w:tcPr>
          <w:p w14:paraId="424B9C2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676C828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12" w:type="pct"/>
            <w:vMerge w:val="continue"/>
            <w:vAlign w:val="center"/>
          </w:tcPr>
          <w:p w14:paraId="7CC29B79">
            <w:pPr>
              <w:jc w:val="center"/>
              <w:rPr>
                <w:rFonts w:hint="eastAsia" w:ascii="仿宋_GB2312" w:hAnsi="仿宋_GB2312" w:eastAsia="仿宋_GB2312" w:cs="仿宋_GB2312"/>
                <w:szCs w:val="21"/>
              </w:rPr>
            </w:pPr>
          </w:p>
        </w:tc>
        <w:tc>
          <w:tcPr>
            <w:tcW w:w="421" w:type="pct"/>
            <w:vMerge w:val="continue"/>
            <w:vAlign w:val="center"/>
          </w:tcPr>
          <w:p w14:paraId="68815A4C">
            <w:pPr>
              <w:jc w:val="center"/>
              <w:rPr>
                <w:rFonts w:hint="eastAsia" w:ascii="仿宋_GB2312" w:hAnsi="仿宋_GB2312" w:eastAsia="仿宋_GB2312" w:cs="仿宋_GB2312"/>
                <w:szCs w:val="21"/>
              </w:rPr>
            </w:pPr>
          </w:p>
        </w:tc>
      </w:tr>
      <w:tr w14:paraId="011D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Align w:val="center"/>
          </w:tcPr>
          <w:p w14:paraId="79E6BFA5">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五</w:t>
            </w:r>
          </w:p>
        </w:tc>
        <w:tc>
          <w:tcPr>
            <w:tcW w:w="499" w:type="pct"/>
            <w:vAlign w:val="center"/>
          </w:tcPr>
          <w:p w14:paraId="3043E467">
            <w:pPr>
              <w:jc w:val="center"/>
              <w:rPr>
                <w:rFonts w:hint="eastAsia" w:ascii="仿宋_GB2312" w:hAnsi="仿宋_GB2312" w:eastAsia="仿宋_GB2312" w:cs="仿宋_GB2312"/>
                <w:szCs w:val="21"/>
              </w:rPr>
            </w:pPr>
          </w:p>
        </w:tc>
        <w:tc>
          <w:tcPr>
            <w:tcW w:w="402" w:type="pct"/>
            <w:vAlign w:val="center"/>
          </w:tcPr>
          <w:p w14:paraId="63E7B77C">
            <w:pPr>
              <w:jc w:val="center"/>
              <w:rPr>
                <w:rFonts w:hint="eastAsia" w:ascii="仿宋_GB2312" w:hAnsi="仿宋_GB2312" w:eastAsia="仿宋_GB2312" w:cs="仿宋_GB2312"/>
                <w:szCs w:val="21"/>
              </w:rPr>
            </w:pPr>
          </w:p>
        </w:tc>
        <w:tc>
          <w:tcPr>
            <w:tcW w:w="498" w:type="pct"/>
            <w:vAlign w:val="center"/>
          </w:tcPr>
          <w:p w14:paraId="5F91087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053D7AF9">
            <w:pPr>
              <w:jc w:val="center"/>
              <w:rPr>
                <w:rFonts w:hint="eastAsia" w:ascii="仿宋_GB2312" w:hAnsi="仿宋_GB2312" w:eastAsia="仿宋_GB2312" w:cs="仿宋_GB2312"/>
                <w:szCs w:val="21"/>
              </w:rPr>
            </w:pPr>
          </w:p>
        </w:tc>
        <w:tc>
          <w:tcPr>
            <w:tcW w:w="499" w:type="pct"/>
            <w:vAlign w:val="center"/>
          </w:tcPr>
          <w:p w14:paraId="4D1D02A3">
            <w:pPr>
              <w:jc w:val="center"/>
              <w:rPr>
                <w:rFonts w:hint="eastAsia" w:ascii="仿宋_GB2312" w:hAnsi="仿宋_GB2312" w:eastAsia="仿宋_GB2312" w:cs="仿宋_GB2312"/>
                <w:szCs w:val="21"/>
              </w:rPr>
            </w:pPr>
          </w:p>
        </w:tc>
        <w:tc>
          <w:tcPr>
            <w:tcW w:w="498" w:type="pct"/>
            <w:vAlign w:val="center"/>
          </w:tcPr>
          <w:p w14:paraId="7077DA7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00204F4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12" w:type="pct"/>
            <w:vAlign w:val="center"/>
          </w:tcPr>
          <w:p w14:paraId="059EC3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6周</w:t>
            </w:r>
          </w:p>
        </w:tc>
        <w:tc>
          <w:tcPr>
            <w:tcW w:w="421" w:type="pct"/>
            <w:vAlign w:val="center"/>
          </w:tcPr>
          <w:p w14:paraId="4CD82A1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26周</w:t>
            </w:r>
          </w:p>
        </w:tc>
      </w:tr>
      <w:tr w14:paraId="37E7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Align w:val="center"/>
          </w:tcPr>
          <w:p w14:paraId="377124B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六</w:t>
            </w:r>
          </w:p>
        </w:tc>
        <w:tc>
          <w:tcPr>
            <w:tcW w:w="499" w:type="pct"/>
            <w:vAlign w:val="center"/>
          </w:tcPr>
          <w:p w14:paraId="32F00A88">
            <w:pPr>
              <w:jc w:val="center"/>
              <w:rPr>
                <w:rFonts w:hint="eastAsia" w:ascii="仿宋_GB2312" w:hAnsi="仿宋_GB2312" w:eastAsia="仿宋_GB2312" w:cs="仿宋_GB2312"/>
                <w:szCs w:val="21"/>
              </w:rPr>
            </w:pPr>
          </w:p>
        </w:tc>
        <w:tc>
          <w:tcPr>
            <w:tcW w:w="402" w:type="pct"/>
            <w:vAlign w:val="center"/>
          </w:tcPr>
          <w:p w14:paraId="24238894">
            <w:pPr>
              <w:jc w:val="center"/>
              <w:rPr>
                <w:rFonts w:hint="eastAsia" w:ascii="仿宋_GB2312" w:hAnsi="仿宋_GB2312" w:eastAsia="仿宋_GB2312" w:cs="仿宋_GB2312"/>
                <w:szCs w:val="21"/>
              </w:rPr>
            </w:pPr>
          </w:p>
        </w:tc>
        <w:tc>
          <w:tcPr>
            <w:tcW w:w="498" w:type="pct"/>
            <w:vAlign w:val="center"/>
          </w:tcPr>
          <w:p w14:paraId="3CBD404C">
            <w:pPr>
              <w:jc w:val="center"/>
              <w:rPr>
                <w:rFonts w:hint="eastAsia" w:ascii="仿宋_GB2312" w:hAnsi="仿宋_GB2312" w:eastAsia="仿宋_GB2312" w:cs="仿宋_GB2312"/>
                <w:szCs w:val="21"/>
              </w:rPr>
            </w:pPr>
          </w:p>
        </w:tc>
        <w:tc>
          <w:tcPr>
            <w:tcW w:w="498" w:type="pct"/>
            <w:vAlign w:val="center"/>
          </w:tcPr>
          <w:p w14:paraId="7205EF9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99" w:type="pct"/>
            <w:vAlign w:val="center"/>
          </w:tcPr>
          <w:p w14:paraId="53BDBA3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5D80180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5C2065FD">
            <w:pPr>
              <w:jc w:val="center"/>
              <w:rPr>
                <w:rFonts w:hint="eastAsia" w:ascii="仿宋_GB2312" w:hAnsi="仿宋_GB2312" w:eastAsia="仿宋_GB2312" w:cs="仿宋_GB2312"/>
                <w:szCs w:val="21"/>
              </w:rPr>
            </w:pPr>
          </w:p>
        </w:tc>
        <w:tc>
          <w:tcPr>
            <w:tcW w:w="412" w:type="pct"/>
            <w:vAlign w:val="center"/>
          </w:tcPr>
          <w:p w14:paraId="7DE0AF92">
            <w:pPr>
              <w:jc w:val="center"/>
              <w:rPr>
                <w:rFonts w:hint="eastAsia" w:ascii="仿宋_GB2312" w:hAnsi="仿宋_GB2312" w:eastAsia="仿宋_GB2312" w:cs="仿宋_GB2312"/>
                <w:szCs w:val="21"/>
              </w:rPr>
            </w:pPr>
          </w:p>
        </w:tc>
        <w:tc>
          <w:tcPr>
            <w:tcW w:w="421" w:type="pct"/>
            <w:vAlign w:val="center"/>
          </w:tcPr>
          <w:p w14:paraId="498E56B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r>
      <w:tr w14:paraId="4230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vAlign w:val="center"/>
          </w:tcPr>
          <w:p w14:paraId="06E3C3A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总计</w:t>
            </w:r>
          </w:p>
        </w:tc>
        <w:tc>
          <w:tcPr>
            <w:tcW w:w="499" w:type="pct"/>
            <w:vAlign w:val="center"/>
          </w:tcPr>
          <w:p w14:paraId="095854A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02" w:type="pct"/>
            <w:vAlign w:val="center"/>
          </w:tcPr>
          <w:p w14:paraId="70D4D73B">
            <w:pPr>
              <w:jc w:val="center"/>
              <w:rPr>
                <w:rFonts w:hint="eastAsia" w:ascii="仿宋_GB2312" w:hAnsi="仿宋_GB2312" w:eastAsia="仿宋_GB2312" w:cs="仿宋_GB2312"/>
                <w:szCs w:val="21"/>
              </w:rPr>
            </w:pPr>
          </w:p>
        </w:tc>
        <w:tc>
          <w:tcPr>
            <w:tcW w:w="498" w:type="pct"/>
            <w:vAlign w:val="center"/>
          </w:tcPr>
          <w:p w14:paraId="7D05102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5周</w:t>
            </w:r>
          </w:p>
        </w:tc>
        <w:tc>
          <w:tcPr>
            <w:tcW w:w="498" w:type="pct"/>
            <w:vAlign w:val="center"/>
          </w:tcPr>
          <w:p w14:paraId="6BC151A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99" w:type="pct"/>
            <w:vAlign w:val="center"/>
          </w:tcPr>
          <w:p w14:paraId="3F56CD5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8" w:type="pct"/>
            <w:vAlign w:val="center"/>
          </w:tcPr>
          <w:p w14:paraId="7B36C6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 周</w:t>
            </w:r>
          </w:p>
        </w:tc>
        <w:tc>
          <w:tcPr>
            <w:tcW w:w="498" w:type="pct"/>
            <w:vAlign w:val="center"/>
          </w:tcPr>
          <w:p w14:paraId="40F8BFB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90周</w:t>
            </w:r>
          </w:p>
        </w:tc>
        <w:tc>
          <w:tcPr>
            <w:tcW w:w="412" w:type="pct"/>
            <w:vAlign w:val="center"/>
          </w:tcPr>
          <w:p w14:paraId="1234959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29周</w:t>
            </w:r>
          </w:p>
        </w:tc>
        <w:tc>
          <w:tcPr>
            <w:tcW w:w="421" w:type="pct"/>
            <w:vAlign w:val="center"/>
          </w:tcPr>
          <w:p w14:paraId="25C1853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150周</w:t>
            </w:r>
          </w:p>
        </w:tc>
      </w:tr>
    </w:tbl>
    <w:p w14:paraId="41F4B138">
      <w:pPr>
        <w:spacing w:line="360" w:lineRule="auto"/>
        <w:jc w:val="center"/>
        <w:rPr>
          <w:rFonts w:hint="eastAsia" w:ascii="微软雅黑" w:hAnsi="微软雅黑" w:eastAsia="微软雅黑" w:cs="微软雅黑"/>
          <w:b/>
          <w:szCs w:val="21"/>
        </w:rPr>
      </w:pPr>
    </w:p>
    <w:p w14:paraId="51E85468">
      <w:pPr>
        <w:spacing w:line="360" w:lineRule="auto"/>
        <w:jc w:val="center"/>
        <w:rPr>
          <w:rFonts w:hint="eastAsia" w:ascii="微软雅黑" w:hAnsi="微软雅黑" w:eastAsia="微软雅黑" w:cs="微软雅黑"/>
          <w:b/>
          <w:szCs w:val="21"/>
        </w:rPr>
        <w:sectPr>
          <w:headerReference r:id="rId5" w:type="default"/>
          <w:footerReference r:id="rId7" w:type="default"/>
          <w:headerReference r:id="rId6" w:type="even"/>
          <w:footerReference r:id="rId8" w:type="even"/>
          <w:pgSz w:w="11906" w:h="16838"/>
          <w:pgMar w:top="1440" w:right="1803" w:bottom="1440" w:left="1803" w:header="850" w:footer="992" w:gutter="0"/>
          <w:pgNumType w:fmt="numberInDash" w:start="1"/>
          <w:cols w:space="720" w:num="1"/>
          <w:docGrid w:type="lines" w:linePitch="317" w:charSpace="0"/>
        </w:sectPr>
      </w:pPr>
      <w:r>
        <w:rPr>
          <w:rFonts w:hint="eastAsia" w:ascii="微软雅黑" w:hAnsi="微软雅黑" w:eastAsia="微软雅黑" w:cs="微软雅黑"/>
          <w:b/>
          <w:szCs w:val="21"/>
        </w:rPr>
        <w:t>.</w:t>
      </w:r>
    </w:p>
    <w:p w14:paraId="6E5BCACC">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39" w:name="_Toc22326"/>
      <w:bookmarkStart w:id="40" w:name="_Toc10857"/>
      <w:r>
        <w:rPr>
          <w:rFonts w:hint="eastAsia" w:ascii="楷体_GB2312" w:hAnsi="楷体_GB2312" w:eastAsia="楷体_GB2312" w:cs="楷体_GB2312"/>
          <w:b/>
          <w:bCs/>
          <w:kern w:val="0"/>
          <w:sz w:val="32"/>
          <w:szCs w:val="32"/>
          <w:lang w:bidi="ar"/>
        </w:rPr>
        <w:t>（二）教学进程安排表</w:t>
      </w:r>
      <w:bookmarkEnd w:id="39"/>
      <w:bookmarkEnd w:id="40"/>
    </w:p>
    <w:p w14:paraId="6A3B094F">
      <w:pPr>
        <w:adjustRightInd w:val="0"/>
        <w:snapToGrid w:val="0"/>
        <w:jc w:val="center"/>
        <w:rPr>
          <w:rFonts w:hint="eastAsia" w:ascii="宋体" w:hAnsi="宋体" w:cs="宋体"/>
          <w:b/>
          <w:szCs w:val="21"/>
        </w:rPr>
      </w:pPr>
      <w:r>
        <w:rPr>
          <w:rFonts w:hint="eastAsia" w:ascii="宋体" w:hAnsi="宋体" w:cs="宋体"/>
          <w:b/>
          <w:szCs w:val="21"/>
        </w:rPr>
        <w:t>教学进程安排表</w:t>
      </w:r>
    </w:p>
    <w:tbl>
      <w:tblPr>
        <w:tblStyle w:val="13"/>
        <w:tblW w:w="13986" w:type="dxa"/>
        <w:jc w:val="center"/>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Layout w:type="fixed"/>
        <w:tblCellMar>
          <w:top w:w="0" w:type="dxa"/>
          <w:left w:w="0" w:type="dxa"/>
          <w:bottom w:w="0" w:type="dxa"/>
          <w:right w:w="0" w:type="dxa"/>
        </w:tblCellMar>
      </w:tblPr>
      <w:tblGrid>
        <w:gridCol w:w="900"/>
        <w:gridCol w:w="1146"/>
        <w:gridCol w:w="978"/>
        <w:gridCol w:w="6"/>
        <w:gridCol w:w="595"/>
        <w:gridCol w:w="2511"/>
        <w:gridCol w:w="786"/>
        <w:gridCol w:w="625"/>
        <w:gridCol w:w="697"/>
        <w:gridCol w:w="653"/>
        <w:gridCol w:w="695"/>
        <w:gridCol w:w="637"/>
        <w:gridCol w:w="589"/>
        <w:gridCol w:w="637"/>
        <w:gridCol w:w="545"/>
        <w:gridCol w:w="545"/>
        <w:gridCol w:w="675"/>
        <w:gridCol w:w="766"/>
      </w:tblGrid>
      <w:tr w14:paraId="723F80D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6" w:hRule="atLeast"/>
          <w:tblHeader/>
          <w:jc w:val="center"/>
        </w:trPr>
        <w:tc>
          <w:tcPr>
            <w:tcW w:w="2045" w:type="dxa"/>
            <w:gridSpan w:val="2"/>
            <w:vMerge w:val="restart"/>
            <w:tcBorders>
              <w:left w:val="single" w:color="FFFFFF" w:sz="2" w:space="0"/>
              <w:bottom w:val="nil"/>
              <w:right w:val="single" w:color="FFFFFF" w:sz="2" w:space="0"/>
            </w:tcBorders>
            <w:shd w:val="clear" w:color="auto" w:fill="auto"/>
            <w:vAlign w:val="center"/>
          </w:tcPr>
          <w:p w14:paraId="667C09CE">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4"/>
                <w:szCs w:val="21"/>
              </w:rPr>
              <w:t>课程类别</w:t>
            </w:r>
          </w:p>
        </w:tc>
        <w:tc>
          <w:tcPr>
            <w:tcW w:w="978" w:type="dxa"/>
            <w:vMerge w:val="restart"/>
            <w:tcBorders>
              <w:bottom w:val="nil"/>
            </w:tcBorders>
            <w:shd w:val="clear" w:color="auto" w:fill="auto"/>
            <w:vAlign w:val="center"/>
          </w:tcPr>
          <w:p w14:paraId="7D80B8BC">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课程</w:t>
            </w:r>
            <w:r>
              <w:rPr>
                <w:rFonts w:hint="eastAsia" w:ascii="仿宋_GB2312" w:hAnsi="仿宋_GB2312" w:eastAsia="仿宋_GB2312" w:cs="仿宋_GB2312"/>
                <w:szCs w:val="21"/>
              </w:rPr>
              <w:t xml:space="preserve"> </w:t>
            </w:r>
            <w:r>
              <w:rPr>
                <w:rFonts w:hint="eastAsia" w:ascii="仿宋_GB2312" w:hAnsi="仿宋_GB2312" w:eastAsia="仿宋_GB2312" w:cs="仿宋_GB2312"/>
                <w:b/>
                <w:bCs/>
                <w:spacing w:val="-7"/>
                <w:szCs w:val="21"/>
              </w:rPr>
              <w:t>编码</w:t>
            </w:r>
          </w:p>
        </w:tc>
        <w:tc>
          <w:tcPr>
            <w:tcW w:w="3114" w:type="dxa"/>
            <w:gridSpan w:val="3"/>
            <w:vMerge w:val="restart"/>
            <w:tcBorders>
              <w:bottom w:val="nil"/>
            </w:tcBorders>
            <w:shd w:val="clear" w:color="auto" w:fill="auto"/>
            <w:vAlign w:val="center"/>
          </w:tcPr>
          <w:p w14:paraId="1F9070F6">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4"/>
                <w:szCs w:val="21"/>
              </w:rPr>
              <w:t>课程名称</w:t>
            </w:r>
          </w:p>
        </w:tc>
        <w:tc>
          <w:tcPr>
            <w:tcW w:w="782" w:type="dxa"/>
            <w:vMerge w:val="restart"/>
            <w:tcBorders>
              <w:bottom w:val="nil"/>
            </w:tcBorders>
            <w:shd w:val="clear" w:color="auto" w:fill="auto"/>
            <w:vAlign w:val="center"/>
          </w:tcPr>
          <w:p w14:paraId="60520A87">
            <w:pPr>
              <w:jc w:val="center"/>
              <w:rPr>
                <w:rFonts w:hint="eastAsia" w:ascii="仿宋_GB2312" w:hAnsi="仿宋_GB2312" w:eastAsia="仿宋_GB2312" w:cs="仿宋_GB2312"/>
                <w:b/>
                <w:bCs/>
                <w:spacing w:val="-6"/>
                <w:szCs w:val="21"/>
              </w:rPr>
            </w:pPr>
            <w:r>
              <w:rPr>
                <w:rFonts w:hint="eastAsia" w:ascii="仿宋_GB2312" w:hAnsi="仿宋_GB2312" w:eastAsia="仿宋_GB2312" w:cs="仿宋_GB2312"/>
                <w:b/>
                <w:bCs/>
                <w:spacing w:val="-6"/>
                <w:szCs w:val="21"/>
              </w:rPr>
              <w:t>课程</w:t>
            </w:r>
          </w:p>
          <w:p w14:paraId="370AAA5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性质</w:t>
            </w:r>
          </w:p>
        </w:tc>
        <w:tc>
          <w:tcPr>
            <w:tcW w:w="626" w:type="dxa"/>
            <w:vMerge w:val="restart"/>
            <w:tcBorders>
              <w:bottom w:val="nil"/>
            </w:tcBorders>
            <w:shd w:val="clear" w:color="auto" w:fill="auto"/>
            <w:vAlign w:val="center"/>
          </w:tcPr>
          <w:p w14:paraId="4D2C0103">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学分</w:t>
            </w:r>
          </w:p>
        </w:tc>
        <w:tc>
          <w:tcPr>
            <w:tcW w:w="696" w:type="dxa"/>
            <w:vMerge w:val="restart"/>
            <w:tcBorders>
              <w:bottom w:val="nil"/>
            </w:tcBorders>
            <w:shd w:val="clear" w:color="auto" w:fill="auto"/>
            <w:vAlign w:val="center"/>
          </w:tcPr>
          <w:p w14:paraId="184445C4">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学时</w:t>
            </w:r>
          </w:p>
        </w:tc>
        <w:tc>
          <w:tcPr>
            <w:tcW w:w="652" w:type="dxa"/>
            <w:vMerge w:val="restart"/>
            <w:tcBorders>
              <w:bottom w:val="nil"/>
            </w:tcBorders>
            <w:shd w:val="clear" w:color="auto" w:fill="auto"/>
            <w:vAlign w:val="center"/>
          </w:tcPr>
          <w:p w14:paraId="2BC6C8F3">
            <w:pPr>
              <w:jc w:val="center"/>
              <w:rPr>
                <w:rFonts w:hint="eastAsia" w:ascii="仿宋_GB2312" w:hAnsi="仿宋_GB2312" w:eastAsia="仿宋_GB2312" w:cs="仿宋_GB2312"/>
                <w:b/>
                <w:bCs/>
                <w:spacing w:val="-8"/>
                <w:szCs w:val="21"/>
              </w:rPr>
            </w:pPr>
            <w:r>
              <w:rPr>
                <w:rFonts w:hint="eastAsia" w:ascii="仿宋_GB2312" w:hAnsi="仿宋_GB2312" w:eastAsia="仿宋_GB2312" w:cs="仿宋_GB2312"/>
                <w:b/>
                <w:bCs/>
                <w:spacing w:val="-8"/>
                <w:szCs w:val="21"/>
              </w:rPr>
              <w:t>理论</w:t>
            </w:r>
          </w:p>
          <w:p w14:paraId="6A9B9E4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学时</w:t>
            </w:r>
          </w:p>
        </w:tc>
        <w:tc>
          <w:tcPr>
            <w:tcW w:w="696" w:type="dxa"/>
            <w:vMerge w:val="restart"/>
            <w:tcBorders>
              <w:bottom w:val="nil"/>
            </w:tcBorders>
            <w:shd w:val="clear" w:color="auto" w:fill="auto"/>
            <w:vAlign w:val="center"/>
          </w:tcPr>
          <w:p w14:paraId="18C5A7C6">
            <w:pPr>
              <w:jc w:val="center"/>
              <w:rPr>
                <w:rFonts w:hint="eastAsia" w:ascii="仿宋_GB2312" w:hAnsi="仿宋_GB2312" w:eastAsia="仿宋_GB2312" w:cs="仿宋_GB2312"/>
                <w:b/>
                <w:bCs/>
                <w:spacing w:val="-9"/>
                <w:szCs w:val="21"/>
              </w:rPr>
            </w:pPr>
            <w:r>
              <w:rPr>
                <w:rFonts w:hint="eastAsia" w:ascii="仿宋_GB2312" w:hAnsi="仿宋_GB2312" w:eastAsia="仿宋_GB2312" w:cs="仿宋_GB2312"/>
                <w:b/>
                <w:bCs/>
                <w:spacing w:val="-9"/>
                <w:szCs w:val="21"/>
              </w:rPr>
              <w:t>实践</w:t>
            </w:r>
          </w:p>
          <w:p w14:paraId="202DBE3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8"/>
                <w:szCs w:val="21"/>
              </w:rPr>
              <w:t>学时</w:t>
            </w:r>
          </w:p>
        </w:tc>
        <w:tc>
          <w:tcPr>
            <w:tcW w:w="3630" w:type="dxa"/>
            <w:gridSpan w:val="6"/>
            <w:shd w:val="clear" w:color="auto" w:fill="auto"/>
            <w:vAlign w:val="center"/>
          </w:tcPr>
          <w:p w14:paraId="1DF07AB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各学期周数、学时分配</w:t>
            </w:r>
          </w:p>
        </w:tc>
        <w:tc>
          <w:tcPr>
            <w:tcW w:w="767" w:type="dxa"/>
            <w:vMerge w:val="restart"/>
            <w:tcBorders>
              <w:bottom w:val="nil"/>
            </w:tcBorders>
            <w:shd w:val="clear" w:color="auto" w:fill="auto"/>
            <w:vAlign w:val="center"/>
          </w:tcPr>
          <w:p w14:paraId="435BFE02">
            <w:pPr>
              <w:jc w:val="center"/>
              <w:rPr>
                <w:rFonts w:hint="eastAsia" w:ascii="仿宋_GB2312" w:hAnsi="仿宋_GB2312" w:eastAsia="仿宋_GB2312" w:cs="仿宋_GB2312"/>
                <w:b/>
                <w:bCs/>
                <w:spacing w:val="-6"/>
                <w:szCs w:val="21"/>
              </w:rPr>
            </w:pPr>
            <w:r>
              <w:rPr>
                <w:rFonts w:hint="eastAsia" w:ascii="仿宋_GB2312" w:hAnsi="仿宋_GB2312" w:eastAsia="仿宋_GB2312" w:cs="仿宋_GB2312"/>
                <w:b/>
                <w:bCs/>
                <w:spacing w:val="-6"/>
                <w:szCs w:val="21"/>
              </w:rPr>
              <w:t>考试/</w:t>
            </w:r>
          </w:p>
          <w:p w14:paraId="2CA54137">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7E5ACE9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jc w:val="center"/>
        </w:trPr>
        <w:tc>
          <w:tcPr>
            <w:tcW w:w="2045" w:type="dxa"/>
            <w:gridSpan w:val="2"/>
            <w:vMerge w:val="continue"/>
            <w:tcBorders>
              <w:top w:val="nil"/>
              <w:left w:val="single" w:color="FFFFFF" w:sz="2" w:space="0"/>
              <w:bottom w:val="nil"/>
              <w:right w:val="single" w:color="FFFFFF" w:sz="2" w:space="0"/>
            </w:tcBorders>
            <w:shd w:val="clear" w:color="auto" w:fill="auto"/>
            <w:vAlign w:val="center"/>
          </w:tcPr>
          <w:p w14:paraId="485AD171">
            <w:pPr>
              <w:jc w:val="center"/>
              <w:rPr>
                <w:rFonts w:hint="eastAsia" w:ascii="仿宋_GB2312" w:hAnsi="仿宋_GB2312" w:eastAsia="仿宋_GB2312" w:cs="仿宋_GB2312"/>
                <w:szCs w:val="21"/>
              </w:rPr>
            </w:pPr>
          </w:p>
        </w:tc>
        <w:tc>
          <w:tcPr>
            <w:tcW w:w="978" w:type="dxa"/>
            <w:vMerge w:val="continue"/>
            <w:tcBorders>
              <w:top w:val="nil"/>
              <w:bottom w:val="nil"/>
            </w:tcBorders>
            <w:shd w:val="clear" w:color="auto" w:fill="auto"/>
            <w:vAlign w:val="center"/>
          </w:tcPr>
          <w:p w14:paraId="459514FC">
            <w:pPr>
              <w:jc w:val="center"/>
              <w:rPr>
                <w:rFonts w:hint="eastAsia" w:ascii="仿宋_GB2312" w:hAnsi="仿宋_GB2312" w:eastAsia="仿宋_GB2312" w:cs="仿宋_GB2312"/>
                <w:szCs w:val="21"/>
              </w:rPr>
            </w:pPr>
          </w:p>
        </w:tc>
        <w:tc>
          <w:tcPr>
            <w:tcW w:w="3114" w:type="dxa"/>
            <w:gridSpan w:val="3"/>
            <w:vMerge w:val="continue"/>
            <w:tcBorders>
              <w:top w:val="nil"/>
              <w:bottom w:val="nil"/>
            </w:tcBorders>
            <w:shd w:val="clear" w:color="auto" w:fill="auto"/>
            <w:vAlign w:val="center"/>
          </w:tcPr>
          <w:p w14:paraId="02DF2E5F">
            <w:pPr>
              <w:jc w:val="center"/>
              <w:rPr>
                <w:rFonts w:hint="eastAsia" w:ascii="仿宋_GB2312" w:hAnsi="仿宋_GB2312" w:eastAsia="仿宋_GB2312" w:cs="仿宋_GB2312"/>
                <w:szCs w:val="21"/>
              </w:rPr>
            </w:pPr>
          </w:p>
        </w:tc>
        <w:tc>
          <w:tcPr>
            <w:tcW w:w="782" w:type="dxa"/>
            <w:vMerge w:val="continue"/>
            <w:tcBorders>
              <w:top w:val="nil"/>
              <w:bottom w:val="nil"/>
            </w:tcBorders>
            <w:shd w:val="clear" w:color="auto" w:fill="auto"/>
            <w:vAlign w:val="center"/>
          </w:tcPr>
          <w:p w14:paraId="3EB1DA65">
            <w:pPr>
              <w:jc w:val="center"/>
              <w:rPr>
                <w:rFonts w:hint="eastAsia" w:ascii="仿宋_GB2312" w:hAnsi="仿宋_GB2312" w:eastAsia="仿宋_GB2312" w:cs="仿宋_GB2312"/>
                <w:szCs w:val="21"/>
              </w:rPr>
            </w:pPr>
          </w:p>
        </w:tc>
        <w:tc>
          <w:tcPr>
            <w:tcW w:w="626" w:type="dxa"/>
            <w:vMerge w:val="continue"/>
            <w:tcBorders>
              <w:top w:val="nil"/>
              <w:bottom w:val="nil"/>
            </w:tcBorders>
            <w:shd w:val="clear" w:color="auto" w:fill="auto"/>
            <w:vAlign w:val="center"/>
          </w:tcPr>
          <w:p w14:paraId="32A40AF1">
            <w:pPr>
              <w:jc w:val="center"/>
              <w:rPr>
                <w:rFonts w:hint="eastAsia" w:ascii="仿宋_GB2312" w:hAnsi="仿宋_GB2312" w:eastAsia="仿宋_GB2312" w:cs="仿宋_GB2312"/>
                <w:szCs w:val="21"/>
              </w:rPr>
            </w:pPr>
          </w:p>
        </w:tc>
        <w:tc>
          <w:tcPr>
            <w:tcW w:w="696" w:type="dxa"/>
            <w:vMerge w:val="continue"/>
            <w:tcBorders>
              <w:top w:val="nil"/>
              <w:bottom w:val="nil"/>
            </w:tcBorders>
            <w:shd w:val="clear" w:color="auto" w:fill="auto"/>
            <w:vAlign w:val="center"/>
          </w:tcPr>
          <w:p w14:paraId="6AD79444">
            <w:pPr>
              <w:jc w:val="center"/>
              <w:rPr>
                <w:rFonts w:hint="eastAsia" w:ascii="仿宋_GB2312" w:hAnsi="仿宋_GB2312" w:eastAsia="仿宋_GB2312" w:cs="仿宋_GB2312"/>
                <w:szCs w:val="21"/>
              </w:rPr>
            </w:pPr>
          </w:p>
        </w:tc>
        <w:tc>
          <w:tcPr>
            <w:tcW w:w="652" w:type="dxa"/>
            <w:vMerge w:val="continue"/>
            <w:tcBorders>
              <w:top w:val="nil"/>
              <w:bottom w:val="nil"/>
            </w:tcBorders>
            <w:shd w:val="clear" w:color="auto" w:fill="auto"/>
            <w:vAlign w:val="center"/>
          </w:tcPr>
          <w:p w14:paraId="62E09580">
            <w:pPr>
              <w:jc w:val="center"/>
              <w:rPr>
                <w:rFonts w:hint="eastAsia" w:ascii="仿宋_GB2312" w:hAnsi="仿宋_GB2312" w:eastAsia="仿宋_GB2312" w:cs="仿宋_GB2312"/>
                <w:szCs w:val="21"/>
              </w:rPr>
            </w:pPr>
          </w:p>
        </w:tc>
        <w:tc>
          <w:tcPr>
            <w:tcW w:w="696" w:type="dxa"/>
            <w:vMerge w:val="continue"/>
            <w:tcBorders>
              <w:top w:val="nil"/>
              <w:bottom w:val="nil"/>
            </w:tcBorders>
            <w:shd w:val="clear" w:color="auto" w:fill="auto"/>
            <w:vAlign w:val="center"/>
          </w:tcPr>
          <w:p w14:paraId="72552C45">
            <w:pPr>
              <w:jc w:val="center"/>
              <w:rPr>
                <w:rFonts w:hint="eastAsia" w:ascii="仿宋_GB2312" w:hAnsi="仿宋_GB2312" w:eastAsia="仿宋_GB2312" w:cs="仿宋_GB2312"/>
                <w:szCs w:val="21"/>
              </w:rPr>
            </w:pPr>
          </w:p>
        </w:tc>
        <w:tc>
          <w:tcPr>
            <w:tcW w:w="638" w:type="dxa"/>
            <w:shd w:val="clear" w:color="auto" w:fill="C1E0E8"/>
            <w:vAlign w:val="center"/>
          </w:tcPr>
          <w:p w14:paraId="232FF6F8">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1</w:t>
            </w:r>
          </w:p>
        </w:tc>
        <w:tc>
          <w:tcPr>
            <w:tcW w:w="590" w:type="dxa"/>
            <w:shd w:val="clear" w:color="auto" w:fill="auto"/>
            <w:vAlign w:val="center"/>
          </w:tcPr>
          <w:p w14:paraId="42817C78">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2</w:t>
            </w:r>
          </w:p>
        </w:tc>
        <w:tc>
          <w:tcPr>
            <w:tcW w:w="638" w:type="dxa"/>
            <w:shd w:val="clear" w:color="auto" w:fill="C1E0E8"/>
            <w:vAlign w:val="center"/>
          </w:tcPr>
          <w:p w14:paraId="1E61EB8A">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3</w:t>
            </w:r>
          </w:p>
        </w:tc>
        <w:tc>
          <w:tcPr>
            <w:tcW w:w="545" w:type="dxa"/>
            <w:shd w:val="clear" w:color="auto" w:fill="auto"/>
            <w:vAlign w:val="center"/>
          </w:tcPr>
          <w:p w14:paraId="5D9034B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4</w:t>
            </w:r>
          </w:p>
        </w:tc>
        <w:tc>
          <w:tcPr>
            <w:tcW w:w="545" w:type="dxa"/>
            <w:shd w:val="clear" w:color="auto" w:fill="C1E0E8"/>
            <w:vAlign w:val="center"/>
          </w:tcPr>
          <w:p w14:paraId="4901FD1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5</w:t>
            </w:r>
          </w:p>
        </w:tc>
        <w:tc>
          <w:tcPr>
            <w:tcW w:w="674" w:type="dxa"/>
            <w:shd w:val="clear" w:color="auto" w:fill="auto"/>
            <w:vAlign w:val="center"/>
          </w:tcPr>
          <w:p w14:paraId="5D30EB9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3"/>
                <w:szCs w:val="21"/>
              </w:rPr>
              <w:t>6</w:t>
            </w:r>
          </w:p>
        </w:tc>
        <w:tc>
          <w:tcPr>
            <w:tcW w:w="767" w:type="dxa"/>
            <w:vMerge w:val="continue"/>
            <w:tcBorders>
              <w:top w:val="nil"/>
              <w:bottom w:val="nil"/>
            </w:tcBorders>
            <w:shd w:val="clear" w:color="auto" w:fill="auto"/>
            <w:vAlign w:val="center"/>
          </w:tcPr>
          <w:p w14:paraId="63F91E5A">
            <w:pPr>
              <w:jc w:val="center"/>
              <w:rPr>
                <w:rFonts w:hint="eastAsia" w:ascii="仿宋_GB2312" w:hAnsi="仿宋_GB2312" w:eastAsia="仿宋_GB2312" w:cs="仿宋_GB2312"/>
                <w:szCs w:val="21"/>
              </w:rPr>
            </w:pPr>
          </w:p>
        </w:tc>
      </w:tr>
      <w:tr w14:paraId="5DD199E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jc w:val="center"/>
        </w:trPr>
        <w:tc>
          <w:tcPr>
            <w:tcW w:w="2045" w:type="dxa"/>
            <w:gridSpan w:val="2"/>
            <w:vMerge w:val="continue"/>
            <w:tcBorders>
              <w:top w:val="nil"/>
              <w:left w:val="single" w:color="FFFFFF" w:sz="2" w:space="0"/>
              <w:right w:val="single" w:color="FFFFFF" w:sz="2" w:space="0"/>
            </w:tcBorders>
            <w:shd w:val="clear" w:color="auto" w:fill="auto"/>
            <w:vAlign w:val="center"/>
          </w:tcPr>
          <w:p w14:paraId="2C6E931D">
            <w:pPr>
              <w:jc w:val="center"/>
              <w:rPr>
                <w:rFonts w:hint="eastAsia" w:ascii="仿宋_GB2312" w:hAnsi="仿宋_GB2312" w:eastAsia="仿宋_GB2312" w:cs="仿宋_GB2312"/>
                <w:szCs w:val="21"/>
              </w:rPr>
            </w:pPr>
          </w:p>
        </w:tc>
        <w:tc>
          <w:tcPr>
            <w:tcW w:w="978" w:type="dxa"/>
            <w:vMerge w:val="continue"/>
            <w:tcBorders>
              <w:top w:val="nil"/>
            </w:tcBorders>
            <w:shd w:val="clear" w:color="auto" w:fill="auto"/>
            <w:vAlign w:val="center"/>
          </w:tcPr>
          <w:p w14:paraId="29A9B2F7">
            <w:pPr>
              <w:jc w:val="center"/>
              <w:rPr>
                <w:rFonts w:hint="eastAsia" w:ascii="仿宋_GB2312" w:hAnsi="仿宋_GB2312" w:eastAsia="仿宋_GB2312" w:cs="仿宋_GB2312"/>
                <w:szCs w:val="21"/>
              </w:rPr>
            </w:pPr>
          </w:p>
        </w:tc>
        <w:tc>
          <w:tcPr>
            <w:tcW w:w="3114" w:type="dxa"/>
            <w:gridSpan w:val="3"/>
            <w:vMerge w:val="continue"/>
            <w:tcBorders>
              <w:top w:val="nil"/>
            </w:tcBorders>
            <w:shd w:val="clear" w:color="auto" w:fill="auto"/>
            <w:vAlign w:val="center"/>
          </w:tcPr>
          <w:p w14:paraId="4E81B631">
            <w:pPr>
              <w:jc w:val="center"/>
              <w:rPr>
                <w:rFonts w:hint="eastAsia" w:ascii="仿宋_GB2312" w:hAnsi="仿宋_GB2312" w:eastAsia="仿宋_GB2312" w:cs="仿宋_GB2312"/>
                <w:szCs w:val="21"/>
              </w:rPr>
            </w:pPr>
          </w:p>
        </w:tc>
        <w:tc>
          <w:tcPr>
            <w:tcW w:w="782" w:type="dxa"/>
            <w:vMerge w:val="continue"/>
            <w:tcBorders>
              <w:top w:val="nil"/>
            </w:tcBorders>
            <w:shd w:val="clear" w:color="auto" w:fill="auto"/>
            <w:vAlign w:val="center"/>
          </w:tcPr>
          <w:p w14:paraId="0EDB6D52">
            <w:pPr>
              <w:jc w:val="center"/>
              <w:rPr>
                <w:rFonts w:hint="eastAsia" w:ascii="仿宋_GB2312" w:hAnsi="仿宋_GB2312" w:eastAsia="仿宋_GB2312" w:cs="仿宋_GB2312"/>
                <w:szCs w:val="21"/>
              </w:rPr>
            </w:pPr>
          </w:p>
        </w:tc>
        <w:tc>
          <w:tcPr>
            <w:tcW w:w="626" w:type="dxa"/>
            <w:vMerge w:val="continue"/>
            <w:tcBorders>
              <w:top w:val="nil"/>
            </w:tcBorders>
            <w:shd w:val="clear" w:color="auto" w:fill="auto"/>
            <w:vAlign w:val="center"/>
          </w:tcPr>
          <w:p w14:paraId="43A39E78">
            <w:pPr>
              <w:jc w:val="center"/>
              <w:rPr>
                <w:rFonts w:hint="eastAsia" w:ascii="仿宋_GB2312" w:hAnsi="仿宋_GB2312" w:eastAsia="仿宋_GB2312" w:cs="仿宋_GB2312"/>
                <w:szCs w:val="21"/>
              </w:rPr>
            </w:pPr>
          </w:p>
        </w:tc>
        <w:tc>
          <w:tcPr>
            <w:tcW w:w="696" w:type="dxa"/>
            <w:vMerge w:val="continue"/>
            <w:tcBorders>
              <w:top w:val="nil"/>
            </w:tcBorders>
            <w:shd w:val="clear" w:color="auto" w:fill="auto"/>
            <w:vAlign w:val="center"/>
          </w:tcPr>
          <w:p w14:paraId="76A5F923">
            <w:pPr>
              <w:jc w:val="center"/>
              <w:rPr>
                <w:rFonts w:hint="eastAsia" w:ascii="仿宋_GB2312" w:hAnsi="仿宋_GB2312" w:eastAsia="仿宋_GB2312" w:cs="仿宋_GB2312"/>
                <w:szCs w:val="21"/>
              </w:rPr>
            </w:pPr>
          </w:p>
        </w:tc>
        <w:tc>
          <w:tcPr>
            <w:tcW w:w="652" w:type="dxa"/>
            <w:vMerge w:val="continue"/>
            <w:tcBorders>
              <w:top w:val="nil"/>
            </w:tcBorders>
            <w:shd w:val="clear" w:color="auto" w:fill="auto"/>
            <w:vAlign w:val="center"/>
          </w:tcPr>
          <w:p w14:paraId="1AA9C18E">
            <w:pPr>
              <w:jc w:val="center"/>
              <w:rPr>
                <w:rFonts w:hint="eastAsia" w:ascii="仿宋_GB2312" w:hAnsi="仿宋_GB2312" w:eastAsia="仿宋_GB2312" w:cs="仿宋_GB2312"/>
                <w:szCs w:val="21"/>
              </w:rPr>
            </w:pPr>
          </w:p>
        </w:tc>
        <w:tc>
          <w:tcPr>
            <w:tcW w:w="696" w:type="dxa"/>
            <w:vMerge w:val="continue"/>
            <w:tcBorders>
              <w:top w:val="nil"/>
            </w:tcBorders>
            <w:shd w:val="clear" w:color="auto" w:fill="auto"/>
            <w:vAlign w:val="center"/>
          </w:tcPr>
          <w:p w14:paraId="63924B1A">
            <w:pPr>
              <w:jc w:val="center"/>
              <w:rPr>
                <w:rFonts w:hint="eastAsia" w:ascii="仿宋_GB2312" w:hAnsi="仿宋_GB2312" w:eastAsia="仿宋_GB2312" w:cs="仿宋_GB2312"/>
                <w:szCs w:val="21"/>
              </w:rPr>
            </w:pPr>
          </w:p>
        </w:tc>
        <w:tc>
          <w:tcPr>
            <w:tcW w:w="638" w:type="dxa"/>
            <w:shd w:val="clear" w:color="auto" w:fill="C1E0E8"/>
            <w:vAlign w:val="center"/>
          </w:tcPr>
          <w:p w14:paraId="210DF5D1">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1"/>
                <w:szCs w:val="21"/>
              </w:rPr>
              <w:t>18</w:t>
            </w:r>
            <w:r>
              <w:rPr>
                <w:rFonts w:hint="eastAsia" w:ascii="仿宋_GB2312" w:hAnsi="仿宋_GB2312" w:eastAsia="仿宋_GB2312" w:cs="仿宋_GB2312"/>
                <w:spacing w:val="-45"/>
                <w:szCs w:val="21"/>
              </w:rPr>
              <w:t xml:space="preserve"> </w:t>
            </w:r>
            <w:r>
              <w:rPr>
                <w:rFonts w:hint="eastAsia" w:ascii="仿宋_GB2312" w:hAnsi="仿宋_GB2312" w:eastAsia="仿宋_GB2312" w:cs="仿宋_GB2312"/>
                <w:b/>
                <w:bCs/>
                <w:spacing w:val="-11"/>
                <w:szCs w:val="21"/>
              </w:rPr>
              <w:t>周</w:t>
            </w:r>
          </w:p>
        </w:tc>
        <w:tc>
          <w:tcPr>
            <w:tcW w:w="590" w:type="dxa"/>
            <w:shd w:val="clear" w:color="auto" w:fill="D9ECF1"/>
            <w:vAlign w:val="center"/>
          </w:tcPr>
          <w:p w14:paraId="06109E07">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0"/>
                <w:szCs w:val="21"/>
              </w:rPr>
              <w:t>18</w:t>
            </w:r>
            <w:r>
              <w:rPr>
                <w:rFonts w:hint="eastAsia" w:ascii="仿宋_GB2312" w:hAnsi="仿宋_GB2312" w:eastAsia="仿宋_GB2312" w:cs="仿宋_GB2312"/>
                <w:spacing w:val="-48"/>
                <w:szCs w:val="21"/>
              </w:rPr>
              <w:t xml:space="preserve"> </w:t>
            </w:r>
            <w:r>
              <w:rPr>
                <w:rFonts w:hint="eastAsia" w:ascii="仿宋_GB2312" w:hAnsi="仿宋_GB2312" w:eastAsia="仿宋_GB2312" w:cs="仿宋_GB2312"/>
                <w:b/>
                <w:bCs/>
                <w:spacing w:val="-10"/>
                <w:szCs w:val="21"/>
              </w:rPr>
              <w:t>周</w:t>
            </w:r>
          </w:p>
        </w:tc>
        <w:tc>
          <w:tcPr>
            <w:tcW w:w="638" w:type="dxa"/>
            <w:shd w:val="clear" w:color="auto" w:fill="C1E0E8"/>
            <w:vAlign w:val="center"/>
          </w:tcPr>
          <w:p w14:paraId="6A4563A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0"/>
                <w:szCs w:val="21"/>
              </w:rPr>
              <w:t>18</w:t>
            </w:r>
            <w:r>
              <w:rPr>
                <w:rFonts w:hint="eastAsia" w:ascii="仿宋_GB2312" w:hAnsi="仿宋_GB2312" w:eastAsia="仿宋_GB2312" w:cs="仿宋_GB2312"/>
                <w:spacing w:val="-48"/>
                <w:szCs w:val="21"/>
              </w:rPr>
              <w:t xml:space="preserve"> </w:t>
            </w:r>
            <w:r>
              <w:rPr>
                <w:rFonts w:hint="eastAsia" w:ascii="仿宋_GB2312" w:hAnsi="仿宋_GB2312" w:eastAsia="仿宋_GB2312" w:cs="仿宋_GB2312"/>
                <w:b/>
                <w:bCs/>
                <w:spacing w:val="-10"/>
                <w:szCs w:val="21"/>
              </w:rPr>
              <w:t>周</w:t>
            </w:r>
          </w:p>
        </w:tc>
        <w:tc>
          <w:tcPr>
            <w:tcW w:w="545" w:type="dxa"/>
            <w:shd w:val="clear" w:color="auto" w:fill="D9ECF1"/>
            <w:vAlign w:val="center"/>
          </w:tcPr>
          <w:p w14:paraId="0285C049">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0"/>
                <w:szCs w:val="21"/>
              </w:rPr>
              <w:t>18</w:t>
            </w:r>
            <w:r>
              <w:rPr>
                <w:rFonts w:hint="eastAsia" w:ascii="仿宋_GB2312" w:hAnsi="仿宋_GB2312" w:eastAsia="仿宋_GB2312" w:cs="仿宋_GB2312"/>
                <w:spacing w:val="-48"/>
                <w:szCs w:val="21"/>
              </w:rPr>
              <w:t xml:space="preserve"> </w:t>
            </w:r>
            <w:r>
              <w:rPr>
                <w:rFonts w:hint="eastAsia" w:ascii="仿宋_GB2312" w:hAnsi="仿宋_GB2312" w:eastAsia="仿宋_GB2312" w:cs="仿宋_GB2312"/>
                <w:b/>
                <w:bCs/>
                <w:spacing w:val="-10"/>
                <w:szCs w:val="21"/>
              </w:rPr>
              <w:t>周</w:t>
            </w:r>
          </w:p>
        </w:tc>
        <w:tc>
          <w:tcPr>
            <w:tcW w:w="545" w:type="dxa"/>
            <w:shd w:val="clear" w:color="auto" w:fill="C1E0E8"/>
            <w:vAlign w:val="center"/>
          </w:tcPr>
          <w:p w14:paraId="0D08D2C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11"/>
                <w:szCs w:val="21"/>
              </w:rPr>
              <w:t>18</w:t>
            </w:r>
            <w:r>
              <w:rPr>
                <w:rFonts w:hint="eastAsia" w:ascii="仿宋_GB2312" w:hAnsi="仿宋_GB2312" w:eastAsia="仿宋_GB2312" w:cs="仿宋_GB2312"/>
                <w:spacing w:val="-45"/>
                <w:szCs w:val="21"/>
              </w:rPr>
              <w:t xml:space="preserve"> </w:t>
            </w:r>
            <w:r>
              <w:rPr>
                <w:rFonts w:hint="eastAsia" w:ascii="仿宋_GB2312" w:hAnsi="仿宋_GB2312" w:eastAsia="仿宋_GB2312" w:cs="仿宋_GB2312"/>
                <w:b/>
                <w:bCs/>
                <w:spacing w:val="-11"/>
                <w:szCs w:val="21"/>
              </w:rPr>
              <w:t>周</w:t>
            </w:r>
          </w:p>
        </w:tc>
        <w:tc>
          <w:tcPr>
            <w:tcW w:w="674" w:type="dxa"/>
            <w:shd w:val="clear" w:color="auto" w:fill="D9ECF1"/>
            <w:vAlign w:val="center"/>
          </w:tcPr>
          <w:p w14:paraId="3135D68E">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18周</w:t>
            </w:r>
          </w:p>
        </w:tc>
        <w:tc>
          <w:tcPr>
            <w:tcW w:w="767" w:type="dxa"/>
            <w:vMerge w:val="continue"/>
            <w:tcBorders>
              <w:top w:val="nil"/>
            </w:tcBorders>
            <w:shd w:val="clear" w:color="auto" w:fill="auto"/>
            <w:vAlign w:val="center"/>
          </w:tcPr>
          <w:p w14:paraId="54FCE2B7">
            <w:pPr>
              <w:jc w:val="center"/>
              <w:rPr>
                <w:rFonts w:hint="eastAsia" w:ascii="仿宋_GB2312" w:hAnsi="仿宋_GB2312" w:eastAsia="仿宋_GB2312" w:cs="仿宋_GB2312"/>
                <w:szCs w:val="21"/>
              </w:rPr>
            </w:pPr>
          </w:p>
        </w:tc>
      </w:tr>
      <w:tr w14:paraId="75FB133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restart"/>
            <w:tcBorders>
              <w:left w:val="single" w:color="FFFFFF" w:sz="2" w:space="0"/>
              <w:right w:val="single" w:color="FFFFFF" w:sz="2" w:space="0"/>
            </w:tcBorders>
            <w:shd w:val="clear" w:color="auto" w:fill="C1E0E8"/>
            <w:vAlign w:val="center"/>
          </w:tcPr>
          <w:p w14:paraId="14F9BD8D">
            <w:pPr>
              <w:jc w:val="center"/>
              <w:rPr>
                <w:rFonts w:hint="eastAsia" w:ascii="仿宋_GB2312" w:hAnsi="仿宋_GB2312" w:eastAsia="仿宋_GB2312" w:cs="仿宋_GB2312"/>
                <w:szCs w:val="21"/>
              </w:rPr>
            </w:pPr>
          </w:p>
          <w:p w14:paraId="316CB4F6">
            <w:pPr>
              <w:jc w:val="center"/>
              <w:rPr>
                <w:rFonts w:hint="eastAsia" w:ascii="仿宋_GB2312" w:hAnsi="仿宋_GB2312" w:eastAsia="仿宋_GB2312" w:cs="仿宋_GB2312"/>
                <w:szCs w:val="21"/>
              </w:rPr>
            </w:pPr>
          </w:p>
          <w:p w14:paraId="051C27C1">
            <w:pPr>
              <w:jc w:val="center"/>
              <w:rPr>
                <w:rFonts w:hint="eastAsia" w:ascii="仿宋_GB2312" w:hAnsi="仿宋_GB2312" w:eastAsia="仿宋_GB2312" w:cs="仿宋_GB2312"/>
                <w:szCs w:val="21"/>
              </w:rPr>
            </w:pPr>
          </w:p>
          <w:p w14:paraId="11F71C12">
            <w:pPr>
              <w:jc w:val="center"/>
              <w:rPr>
                <w:rFonts w:hint="eastAsia" w:ascii="仿宋_GB2312" w:hAnsi="仿宋_GB2312" w:eastAsia="仿宋_GB2312" w:cs="仿宋_GB2312"/>
                <w:szCs w:val="21"/>
              </w:rPr>
            </w:pPr>
          </w:p>
          <w:p w14:paraId="246AA003">
            <w:pPr>
              <w:jc w:val="center"/>
              <w:rPr>
                <w:rFonts w:hint="eastAsia" w:ascii="仿宋_GB2312" w:hAnsi="仿宋_GB2312" w:eastAsia="仿宋_GB2312" w:cs="仿宋_GB2312"/>
                <w:szCs w:val="21"/>
              </w:rPr>
            </w:pPr>
          </w:p>
          <w:p w14:paraId="4968EB53">
            <w:pPr>
              <w:jc w:val="center"/>
              <w:rPr>
                <w:rFonts w:hint="eastAsia" w:ascii="仿宋_GB2312" w:hAnsi="仿宋_GB2312" w:eastAsia="仿宋_GB2312" w:cs="仿宋_GB2312"/>
                <w:szCs w:val="21"/>
              </w:rPr>
            </w:pPr>
          </w:p>
          <w:p w14:paraId="4DBE9293">
            <w:pPr>
              <w:jc w:val="center"/>
              <w:rPr>
                <w:rFonts w:hint="eastAsia" w:ascii="仿宋_GB2312" w:hAnsi="仿宋_GB2312" w:eastAsia="仿宋_GB2312" w:cs="仿宋_GB2312"/>
                <w:szCs w:val="21"/>
              </w:rPr>
            </w:pPr>
          </w:p>
          <w:p w14:paraId="50F944AC">
            <w:pPr>
              <w:jc w:val="center"/>
              <w:rPr>
                <w:rFonts w:hint="eastAsia" w:ascii="仿宋_GB2312" w:hAnsi="仿宋_GB2312" w:eastAsia="仿宋_GB2312" w:cs="仿宋_GB2312"/>
                <w:szCs w:val="21"/>
              </w:rPr>
            </w:pPr>
          </w:p>
          <w:p w14:paraId="32CEAD61">
            <w:pPr>
              <w:jc w:val="center"/>
              <w:rPr>
                <w:rFonts w:hint="eastAsia" w:ascii="仿宋_GB2312" w:hAnsi="仿宋_GB2312" w:eastAsia="仿宋_GB2312" w:cs="仿宋_GB2312"/>
                <w:szCs w:val="21"/>
              </w:rPr>
            </w:pPr>
          </w:p>
          <w:p w14:paraId="6D386302">
            <w:pPr>
              <w:jc w:val="center"/>
              <w:rPr>
                <w:rFonts w:hint="eastAsia" w:ascii="仿宋_GB2312" w:hAnsi="仿宋_GB2312" w:eastAsia="仿宋_GB2312" w:cs="仿宋_GB2312"/>
                <w:szCs w:val="21"/>
              </w:rPr>
            </w:pPr>
          </w:p>
          <w:p w14:paraId="0D5BDB1A">
            <w:pPr>
              <w:jc w:val="center"/>
              <w:rPr>
                <w:rFonts w:hint="eastAsia" w:ascii="仿宋_GB2312" w:hAnsi="仿宋_GB2312" w:eastAsia="仿宋_GB2312" w:cs="仿宋_GB2312"/>
                <w:szCs w:val="21"/>
              </w:rPr>
            </w:pPr>
          </w:p>
          <w:p w14:paraId="1BFBA18B">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公共基</w:t>
            </w: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pacing w:val="-3"/>
                <w:szCs w:val="21"/>
              </w:rPr>
              <w:t>础课</w:t>
            </w:r>
          </w:p>
        </w:tc>
        <w:tc>
          <w:tcPr>
            <w:tcW w:w="1146" w:type="dxa"/>
            <w:vMerge w:val="restart"/>
            <w:tcBorders>
              <w:left w:val="single" w:color="FFFFFF" w:sz="2" w:space="0"/>
              <w:bottom w:val="nil"/>
            </w:tcBorders>
            <w:shd w:val="clear" w:color="auto" w:fill="auto"/>
            <w:vAlign w:val="center"/>
          </w:tcPr>
          <w:p w14:paraId="73F9B866">
            <w:pPr>
              <w:jc w:val="center"/>
              <w:rPr>
                <w:rFonts w:hint="eastAsia" w:ascii="仿宋_GB2312" w:hAnsi="仿宋_GB2312" w:eastAsia="仿宋_GB2312" w:cs="仿宋_GB2312"/>
                <w:szCs w:val="21"/>
              </w:rPr>
            </w:pPr>
          </w:p>
          <w:p w14:paraId="2E12D9C6">
            <w:pPr>
              <w:jc w:val="center"/>
              <w:rPr>
                <w:rFonts w:hint="eastAsia" w:ascii="仿宋_GB2312" w:hAnsi="仿宋_GB2312" w:eastAsia="仿宋_GB2312" w:cs="仿宋_GB2312"/>
                <w:szCs w:val="21"/>
              </w:rPr>
            </w:pPr>
          </w:p>
          <w:p w14:paraId="7F81D890">
            <w:pPr>
              <w:jc w:val="center"/>
              <w:rPr>
                <w:rFonts w:hint="eastAsia" w:ascii="仿宋_GB2312" w:hAnsi="仿宋_GB2312" w:eastAsia="仿宋_GB2312" w:cs="仿宋_GB2312"/>
                <w:szCs w:val="21"/>
              </w:rPr>
            </w:pPr>
          </w:p>
          <w:p w14:paraId="35101C08">
            <w:pPr>
              <w:jc w:val="center"/>
              <w:rPr>
                <w:rFonts w:hint="eastAsia" w:ascii="仿宋_GB2312" w:hAnsi="仿宋_GB2312" w:eastAsia="仿宋_GB2312" w:cs="仿宋_GB2312"/>
                <w:szCs w:val="21"/>
              </w:rPr>
            </w:pPr>
          </w:p>
          <w:p w14:paraId="1ADBCBC2">
            <w:pPr>
              <w:jc w:val="center"/>
              <w:rPr>
                <w:rFonts w:hint="eastAsia" w:ascii="仿宋_GB2312" w:hAnsi="仿宋_GB2312" w:eastAsia="仿宋_GB2312" w:cs="仿宋_GB2312"/>
                <w:szCs w:val="21"/>
              </w:rPr>
            </w:pPr>
          </w:p>
          <w:p w14:paraId="2D48CC6E">
            <w:pPr>
              <w:jc w:val="center"/>
              <w:rPr>
                <w:rFonts w:hint="eastAsia" w:ascii="仿宋_GB2312" w:hAnsi="仿宋_GB2312" w:eastAsia="仿宋_GB2312" w:cs="仿宋_GB2312"/>
                <w:szCs w:val="21"/>
              </w:rPr>
            </w:pPr>
          </w:p>
          <w:p w14:paraId="5A6E9D9F">
            <w:pPr>
              <w:jc w:val="center"/>
              <w:rPr>
                <w:rFonts w:hint="eastAsia" w:ascii="仿宋_GB2312" w:hAnsi="仿宋_GB2312" w:eastAsia="仿宋_GB2312" w:cs="仿宋_GB2312"/>
                <w:szCs w:val="21"/>
              </w:rPr>
            </w:pPr>
          </w:p>
          <w:p w14:paraId="2C7C1766">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公共基础必</w:t>
            </w:r>
            <w:r>
              <w:rPr>
                <w:rFonts w:hint="eastAsia" w:ascii="仿宋_GB2312" w:hAnsi="仿宋_GB2312" w:eastAsia="仿宋_GB2312" w:cs="仿宋_GB2312"/>
                <w:szCs w:val="21"/>
              </w:rPr>
              <w:t xml:space="preserve"> </w:t>
            </w:r>
            <w:r>
              <w:rPr>
                <w:rFonts w:hint="eastAsia" w:ascii="仿宋_GB2312" w:hAnsi="仿宋_GB2312" w:eastAsia="仿宋_GB2312" w:cs="仿宋_GB2312"/>
                <w:spacing w:val="-4"/>
                <w:szCs w:val="21"/>
              </w:rPr>
              <w:t>修课</w:t>
            </w:r>
          </w:p>
        </w:tc>
        <w:tc>
          <w:tcPr>
            <w:tcW w:w="978" w:type="dxa"/>
            <w:shd w:val="clear" w:color="auto" w:fill="C1E0E8"/>
            <w:vAlign w:val="center"/>
          </w:tcPr>
          <w:p w14:paraId="1C681AC3">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YBSZZ001</w:t>
            </w:r>
          </w:p>
        </w:tc>
        <w:tc>
          <w:tcPr>
            <w:tcW w:w="602" w:type="dxa"/>
            <w:gridSpan w:val="2"/>
            <w:vMerge w:val="restart"/>
            <w:tcBorders>
              <w:bottom w:val="nil"/>
            </w:tcBorders>
            <w:shd w:val="clear" w:color="auto" w:fill="auto"/>
            <w:vAlign w:val="center"/>
          </w:tcPr>
          <w:p w14:paraId="28411AF4">
            <w:pPr>
              <w:jc w:val="center"/>
              <w:rPr>
                <w:rFonts w:hint="eastAsia" w:ascii="仿宋_GB2312" w:hAnsi="仿宋_GB2312" w:eastAsia="仿宋_GB2312" w:cs="仿宋_GB2312"/>
                <w:szCs w:val="21"/>
              </w:rPr>
            </w:pPr>
          </w:p>
          <w:p w14:paraId="1FA0A386">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思想</w:t>
            </w:r>
            <w:r>
              <w:rPr>
                <w:rFonts w:hint="eastAsia" w:ascii="仿宋_GB2312" w:hAnsi="仿宋_GB2312" w:eastAsia="仿宋_GB2312" w:cs="仿宋_GB2312"/>
                <w:spacing w:val="-3"/>
                <w:szCs w:val="21"/>
              </w:rPr>
              <w:t>政治</w:t>
            </w:r>
          </w:p>
        </w:tc>
        <w:tc>
          <w:tcPr>
            <w:tcW w:w="2512" w:type="dxa"/>
            <w:shd w:val="clear" w:color="auto" w:fill="C1E0E8"/>
            <w:vAlign w:val="center"/>
          </w:tcPr>
          <w:p w14:paraId="6C1EF131">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中国特色社会主义</w:t>
            </w:r>
          </w:p>
        </w:tc>
        <w:tc>
          <w:tcPr>
            <w:tcW w:w="782" w:type="dxa"/>
            <w:shd w:val="clear" w:color="auto" w:fill="auto"/>
            <w:vAlign w:val="center"/>
          </w:tcPr>
          <w:p w14:paraId="56D9D968">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356888E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auto"/>
            <w:vAlign w:val="center"/>
          </w:tcPr>
          <w:p w14:paraId="3E708497">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2CE2684E">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0D81FD12">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3CCFE304">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90" w:type="dxa"/>
            <w:shd w:val="clear" w:color="auto" w:fill="FFFFFF"/>
            <w:vAlign w:val="center"/>
          </w:tcPr>
          <w:p w14:paraId="6AD8C768">
            <w:pPr>
              <w:jc w:val="center"/>
              <w:rPr>
                <w:rFonts w:hint="eastAsia" w:ascii="仿宋_GB2312" w:hAnsi="仿宋_GB2312" w:eastAsia="仿宋_GB2312" w:cs="仿宋_GB2312"/>
                <w:color w:val="000000"/>
                <w:szCs w:val="21"/>
              </w:rPr>
            </w:pPr>
          </w:p>
        </w:tc>
        <w:tc>
          <w:tcPr>
            <w:tcW w:w="638" w:type="dxa"/>
            <w:shd w:val="clear" w:color="auto" w:fill="FFFFFF"/>
            <w:vAlign w:val="center"/>
          </w:tcPr>
          <w:p w14:paraId="7A6F6911">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264D9A26">
            <w:pPr>
              <w:jc w:val="center"/>
              <w:rPr>
                <w:rFonts w:hint="eastAsia" w:ascii="仿宋_GB2312" w:hAnsi="仿宋_GB2312" w:eastAsia="仿宋_GB2312" w:cs="仿宋_GB2312"/>
                <w:color w:val="000000"/>
                <w:szCs w:val="21"/>
              </w:rPr>
            </w:pPr>
          </w:p>
        </w:tc>
        <w:tc>
          <w:tcPr>
            <w:tcW w:w="545" w:type="dxa"/>
            <w:shd w:val="clear" w:color="auto" w:fill="C1E0E8"/>
            <w:vAlign w:val="center"/>
          </w:tcPr>
          <w:p w14:paraId="3B7545ED">
            <w:pPr>
              <w:jc w:val="center"/>
              <w:rPr>
                <w:rFonts w:hint="eastAsia" w:ascii="仿宋_GB2312" w:hAnsi="仿宋_GB2312" w:eastAsia="仿宋_GB2312" w:cs="仿宋_GB2312"/>
                <w:szCs w:val="21"/>
              </w:rPr>
            </w:pPr>
          </w:p>
        </w:tc>
        <w:tc>
          <w:tcPr>
            <w:tcW w:w="674" w:type="dxa"/>
            <w:shd w:val="clear" w:color="auto" w:fill="auto"/>
            <w:vAlign w:val="center"/>
          </w:tcPr>
          <w:p w14:paraId="3B29E870">
            <w:pPr>
              <w:jc w:val="center"/>
              <w:rPr>
                <w:rFonts w:hint="eastAsia" w:ascii="仿宋_GB2312" w:hAnsi="仿宋_GB2312" w:eastAsia="仿宋_GB2312" w:cs="仿宋_GB2312"/>
                <w:szCs w:val="21"/>
              </w:rPr>
            </w:pPr>
          </w:p>
        </w:tc>
        <w:tc>
          <w:tcPr>
            <w:tcW w:w="767" w:type="dxa"/>
            <w:shd w:val="clear" w:color="auto" w:fill="C1E0E8"/>
            <w:vAlign w:val="center"/>
          </w:tcPr>
          <w:p w14:paraId="1BAA70E1">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4A1538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6EF9E5A4">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40099DD7">
            <w:pPr>
              <w:jc w:val="center"/>
              <w:rPr>
                <w:rFonts w:hint="eastAsia" w:ascii="仿宋_GB2312" w:hAnsi="仿宋_GB2312" w:eastAsia="仿宋_GB2312" w:cs="仿宋_GB2312"/>
                <w:szCs w:val="21"/>
              </w:rPr>
            </w:pPr>
          </w:p>
        </w:tc>
        <w:tc>
          <w:tcPr>
            <w:tcW w:w="978" w:type="dxa"/>
            <w:shd w:val="clear" w:color="auto" w:fill="C1E0E8"/>
            <w:vAlign w:val="center"/>
          </w:tcPr>
          <w:p w14:paraId="088BABFC">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YBSZZ002</w:t>
            </w:r>
          </w:p>
        </w:tc>
        <w:tc>
          <w:tcPr>
            <w:tcW w:w="602" w:type="dxa"/>
            <w:gridSpan w:val="2"/>
            <w:vMerge w:val="continue"/>
            <w:tcBorders>
              <w:top w:val="nil"/>
              <w:bottom w:val="nil"/>
            </w:tcBorders>
            <w:shd w:val="clear" w:color="auto" w:fill="auto"/>
            <w:vAlign w:val="center"/>
          </w:tcPr>
          <w:p w14:paraId="59E787F9">
            <w:pPr>
              <w:jc w:val="center"/>
              <w:rPr>
                <w:rFonts w:hint="eastAsia" w:ascii="仿宋_GB2312" w:hAnsi="仿宋_GB2312" w:eastAsia="仿宋_GB2312" w:cs="仿宋_GB2312"/>
                <w:szCs w:val="21"/>
              </w:rPr>
            </w:pPr>
          </w:p>
        </w:tc>
        <w:tc>
          <w:tcPr>
            <w:tcW w:w="2512" w:type="dxa"/>
            <w:shd w:val="clear" w:color="auto" w:fill="C1E0E8"/>
            <w:vAlign w:val="center"/>
          </w:tcPr>
          <w:p w14:paraId="12DB7DEB">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心理健康与职业生涯</w:t>
            </w:r>
          </w:p>
        </w:tc>
        <w:tc>
          <w:tcPr>
            <w:tcW w:w="782" w:type="dxa"/>
            <w:shd w:val="clear" w:color="auto" w:fill="D9ECF1"/>
            <w:vAlign w:val="center"/>
          </w:tcPr>
          <w:p w14:paraId="2A13C447">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726DE38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D9ECF1"/>
            <w:vAlign w:val="center"/>
          </w:tcPr>
          <w:p w14:paraId="7A64ED2E">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3B73BE5A">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0C152335">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5604CF8F">
            <w:pPr>
              <w:jc w:val="center"/>
              <w:rPr>
                <w:rFonts w:hint="eastAsia" w:ascii="仿宋_GB2312" w:hAnsi="仿宋_GB2312" w:eastAsia="仿宋_GB2312" w:cs="仿宋_GB2312"/>
                <w:color w:val="000000"/>
                <w:szCs w:val="21"/>
              </w:rPr>
            </w:pPr>
          </w:p>
        </w:tc>
        <w:tc>
          <w:tcPr>
            <w:tcW w:w="590" w:type="dxa"/>
            <w:shd w:val="clear" w:color="auto" w:fill="FFFFFF"/>
            <w:vAlign w:val="center"/>
          </w:tcPr>
          <w:p w14:paraId="6D47A5B7">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638" w:type="dxa"/>
            <w:shd w:val="clear" w:color="auto" w:fill="FFFFFF"/>
            <w:vAlign w:val="center"/>
          </w:tcPr>
          <w:p w14:paraId="43529660">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3CD4C5BD">
            <w:pPr>
              <w:jc w:val="center"/>
              <w:rPr>
                <w:rFonts w:hint="eastAsia" w:ascii="仿宋_GB2312" w:hAnsi="仿宋_GB2312" w:eastAsia="仿宋_GB2312" w:cs="仿宋_GB2312"/>
                <w:color w:val="000000"/>
                <w:szCs w:val="21"/>
              </w:rPr>
            </w:pPr>
          </w:p>
        </w:tc>
        <w:tc>
          <w:tcPr>
            <w:tcW w:w="545" w:type="dxa"/>
            <w:shd w:val="clear" w:color="auto" w:fill="C1E0E8"/>
            <w:vAlign w:val="center"/>
          </w:tcPr>
          <w:p w14:paraId="5A2163A5">
            <w:pPr>
              <w:jc w:val="center"/>
              <w:rPr>
                <w:rFonts w:hint="eastAsia" w:ascii="仿宋_GB2312" w:hAnsi="仿宋_GB2312" w:eastAsia="仿宋_GB2312" w:cs="仿宋_GB2312"/>
                <w:szCs w:val="21"/>
              </w:rPr>
            </w:pPr>
          </w:p>
        </w:tc>
        <w:tc>
          <w:tcPr>
            <w:tcW w:w="674" w:type="dxa"/>
            <w:shd w:val="clear" w:color="auto" w:fill="D9ECF1"/>
            <w:vAlign w:val="center"/>
          </w:tcPr>
          <w:p w14:paraId="4985E64C">
            <w:pPr>
              <w:jc w:val="center"/>
              <w:rPr>
                <w:rFonts w:hint="eastAsia" w:ascii="仿宋_GB2312" w:hAnsi="仿宋_GB2312" w:eastAsia="仿宋_GB2312" w:cs="仿宋_GB2312"/>
                <w:szCs w:val="21"/>
              </w:rPr>
            </w:pPr>
          </w:p>
        </w:tc>
        <w:tc>
          <w:tcPr>
            <w:tcW w:w="767" w:type="dxa"/>
            <w:shd w:val="clear" w:color="auto" w:fill="C1E0E8"/>
            <w:vAlign w:val="center"/>
          </w:tcPr>
          <w:p w14:paraId="3D5B34EC">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59D2F0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left w:val="single" w:color="FFFFFF" w:sz="2" w:space="0"/>
              <w:right w:val="single" w:color="FFFFFF" w:sz="2" w:space="0"/>
            </w:tcBorders>
            <w:shd w:val="clear" w:color="auto" w:fill="auto"/>
            <w:vAlign w:val="center"/>
          </w:tcPr>
          <w:p w14:paraId="25A38D66">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06B9BDC3">
            <w:pPr>
              <w:jc w:val="center"/>
              <w:rPr>
                <w:rFonts w:hint="eastAsia" w:ascii="仿宋_GB2312" w:hAnsi="仿宋_GB2312" w:eastAsia="仿宋_GB2312" w:cs="仿宋_GB2312"/>
                <w:szCs w:val="21"/>
              </w:rPr>
            </w:pPr>
          </w:p>
        </w:tc>
        <w:tc>
          <w:tcPr>
            <w:tcW w:w="978" w:type="dxa"/>
            <w:shd w:val="clear" w:color="auto" w:fill="C1E0E8"/>
            <w:vAlign w:val="center"/>
          </w:tcPr>
          <w:p w14:paraId="7BA21E4F">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YBSZZ003</w:t>
            </w:r>
          </w:p>
        </w:tc>
        <w:tc>
          <w:tcPr>
            <w:tcW w:w="602" w:type="dxa"/>
            <w:gridSpan w:val="2"/>
            <w:vMerge w:val="continue"/>
            <w:tcBorders>
              <w:top w:val="nil"/>
              <w:bottom w:val="nil"/>
            </w:tcBorders>
            <w:shd w:val="clear" w:color="auto" w:fill="auto"/>
            <w:vAlign w:val="center"/>
          </w:tcPr>
          <w:p w14:paraId="40790492">
            <w:pPr>
              <w:jc w:val="center"/>
              <w:rPr>
                <w:rFonts w:hint="eastAsia" w:ascii="仿宋_GB2312" w:hAnsi="仿宋_GB2312" w:eastAsia="仿宋_GB2312" w:cs="仿宋_GB2312"/>
                <w:szCs w:val="21"/>
              </w:rPr>
            </w:pPr>
          </w:p>
        </w:tc>
        <w:tc>
          <w:tcPr>
            <w:tcW w:w="2512" w:type="dxa"/>
            <w:shd w:val="clear" w:color="auto" w:fill="C1E0E8"/>
            <w:vAlign w:val="center"/>
          </w:tcPr>
          <w:p w14:paraId="4BB9B281">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哲学与人生</w:t>
            </w:r>
          </w:p>
        </w:tc>
        <w:tc>
          <w:tcPr>
            <w:tcW w:w="782" w:type="dxa"/>
            <w:shd w:val="clear" w:color="auto" w:fill="auto"/>
            <w:vAlign w:val="center"/>
          </w:tcPr>
          <w:p w14:paraId="75F70CCE">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4B5B24C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auto"/>
            <w:vAlign w:val="center"/>
          </w:tcPr>
          <w:p w14:paraId="4268D80A">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591CE2E7">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6DF34406">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24EC31D8">
            <w:pPr>
              <w:jc w:val="center"/>
              <w:rPr>
                <w:rFonts w:hint="eastAsia" w:ascii="仿宋_GB2312" w:hAnsi="仿宋_GB2312" w:eastAsia="仿宋_GB2312" w:cs="仿宋_GB2312"/>
                <w:color w:val="000000"/>
                <w:szCs w:val="21"/>
              </w:rPr>
            </w:pPr>
          </w:p>
        </w:tc>
        <w:tc>
          <w:tcPr>
            <w:tcW w:w="590" w:type="dxa"/>
            <w:shd w:val="clear" w:color="auto" w:fill="FFFFFF"/>
            <w:vAlign w:val="center"/>
          </w:tcPr>
          <w:p w14:paraId="6DE60477">
            <w:pPr>
              <w:jc w:val="center"/>
              <w:rPr>
                <w:rFonts w:hint="eastAsia" w:ascii="仿宋_GB2312" w:hAnsi="仿宋_GB2312" w:eastAsia="仿宋_GB2312" w:cs="仿宋_GB2312"/>
                <w:color w:val="000000"/>
                <w:szCs w:val="21"/>
              </w:rPr>
            </w:pPr>
          </w:p>
        </w:tc>
        <w:tc>
          <w:tcPr>
            <w:tcW w:w="638" w:type="dxa"/>
            <w:shd w:val="clear" w:color="auto" w:fill="FFFFFF"/>
            <w:vAlign w:val="center"/>
          </w:tcPr>
          <w:p w14:paraId="086ED93C">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FFFFFF"/>
            <w:vAlign w:val="center"/>
          </w:tcPr>
          <w:p w14:paraId="25C0975D">
            <w:pPr>
              <w:jc w:val="center"/>
              <w:rPr>
                <w:rFonts w:hint="eastAsia" w:ascii="仿宋_GB2312" w:hAnsi="仿宋_GB2312" w:eastAsia="仿宋_GB2312" w:cs="仿宋_GB2312"/>
                <w:color w:val="000000"/>
                <w:szCs w:val="21"/>
              </w:rPr>
            </w:pPr>
          </w:p>
        </w:tc>
        <w:tc>
          <w:tcPr>
            <w:tcW w:w="545" w:type="dxa"/>
            <w:shd w:val="clear" w:color="auto" w:fill="C1E0E8"/>
            <w:vAlign w:val="center"/>
          </w:tcPr>
          <w:p w14:paraId="327D759C">
            <w:pPr>
              <w:jc w:val="center"/>
              <w:rPr>
                <w:rFonts w:hint="eastAsia" w:ascii="仿宋_GB2312" w:hAnsi="仿宋_GB2312" w:eastAsia="仿宋_GB2312" w:cs="仿宋_GB2312"/>
                <w:szCs w:val="21"/>
              </w:rPr>
            </w:pPr>
          </w:p>
        </w:tc>
        <w:tc>
          <w:tcPr>
            <w:tcW w:w="674" w:type="dxa"/>
            <w:shd w:val="clear" w:color="auto" w:fill="auto"/>
            <w:vAlign w:val="center"/>
          </w:tcPr>
          <w:p w14:paraId="11F47286">
            <w:pPr>
              <w:jc w:val="center"/>
              <w:rPr>
                <w:rFonts w:hint="eastAsia" w:ascii="仿宋_GB2312" w:hAnsi="仿宋_GB2312" w:eastAsia="仿宋_GB2312" w:cs="仿宋_GB2312"/>
                <w:szCs w:val="21"/>
              </w:rPr>
            </w:pPr>
          </w:p>
        </w:tc>
        <w:tc>
          <w:tcPr>
            <w:tcW w:w="767" w:type="dxa"/>
            <w:shd w:val="clear" w:color="auto" w:fill="C1E0E8"/>
            <w:vAlign w:val="center"/>
          </w:tcPr>
          <w:p w14:paraId="5F6ACF81">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36D6E86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750EFBC1">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3F67BBFB">
            <w:pPr>
              <w:jc w:val="center"/>
              <w:rPr>
                <w:rFonts w:hint="eastAsia" w:ascii="仿宋_GB2312" w:hAnsi="仿宋_GB2312" w:eastAsia="仿宋_GB2312" w:cs="仿宋_GB2312"/>
                <w:szCs w:val="21"/>
              </w:rPr>
            </w:pPr>
          </w:p>
        </w:tc>
        <w:tc>
          <w:tcPr>
            <w:tcW w:w="978" w:type="dxa"/>
            <w:shd w:val="clear" w:color="auto" w:fill="C1E0E8"/>
            <w:vAlign w:val="center"/>
          </w:tcPr>
          <w:p w14:paraId="168AECC6">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YBSZZ004</w:t>
            </w:r>
          </w:p>
        </w:tc>
        <w:tc>
          <w:tcPr>
            <w:tcW w:w="602" w:type="dxa"/>
            <w:gridSpan w:val="2"/>
            <w:vMerge w:val="continue"/>
            <w:tcBorders>
              <w:top w:val="nil"/>
            </w:tcBorders>
            <w:shd w:val="clear" w:color="auto" w:fill="auto"/>
            <w:vAlign w:val="center"/>
          </w:tcPr>
          <w:p w14:paraId="6FA4D139">
            <w:pPr>
              <w:jc w:val="center"/>
              <w:rPr>
                <w:rFonts w:hint="eastAsia" w:ascii="仿宋_GB2312" w:hAnsi="仿宋_GB2312" w:eastAsia="仿宋_GB2312" w:cs="仿宋_GB2312"/>
                <w:szCs w:val="21"/>
              </w:rPr>
            </w:pPr>
          </w:p>
        </w:tc>
        <w:tc>
          <w:tcPr>
            <w:tcW w:w="2512" w:type="dxa"/>
            <w:shd w:val="clear" w:color="auto" w:fill="C1E0E8"/>
            <w:vAlign w:val="center"/>
          </w:tcPr>
          <w:p w14:paraId="1D4803B6">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职业道德与法治</w:t>
            </w:r>
          </w:p>
        </w:tc>
        <w:tc>
          <w:tcPr>
            <w:tcW w:w="782" w:type="dxa"/>
            <w:shd w:val="clear" w:color="auto" w:fill="D9ECF1"/>
            <w:vAlign w:val="center"/>
          </w:tcPr>
          <w:p w14:paraId="78A3A4BF">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C1E0E8"/>
            <w:vAlign w:val="center"/>
          </w:tcPr>
          <w:p w14:paraId="336C10A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D9ECF1"/>
            <w:vAlign w:val="center"/>
          </w:tcPr>
          <w:p w14:paraId="666FFC86">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129A24CD">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24</w:t>
            </w:r>
          </w:p>
        </w:tc>
        <w:tc>
          <w:tcPr>
            <w:tcW w:w="696" w:type="dxa"/>
            <w:shd w:val="clear" w:color="auto" w:fill="FFFFFF"/>
            <w:vAlign w:val="center"/>
          </w:tcPr>
          <w:p w14:paraId="707B5ACD">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12</w:t>
            </w:r>
          </w:p>
        </w:tc>
        <w:tc>
          <w:tcPr>
            <w:tcW w:w="638" w:type="dxa"/>
            <w:shd w:val="clear" w:color="auto" w:fill="FFFFFF"/>
            <w:vAlign w:val="center"/>
          </w:tcPr>
          <w:p w14:paraId="4F7FBE47">
            <w:pPr>
              <w:jc w:val="center"/>
              <w:rPr>
                <w:rFonts w:hint="eastAsia" w:ascii="仿宋_GB2312" w:hAnsi="仿宋_GB2312" w:eastAsia="仿宋_GB2312" w:cs="仿宋_GB2312"/>
                <w:color w:val="000000"/>
                <w:szCs w:val="21"/>
              </w:rPr>
            </w:pPr>
          </w:p>
        </w:tc>
        <w:tc>
          <w:tcPr>
            <w:tcW w:w="590" w:type="dxa"/>
            <w:shd w:val="clear" w:color="auto" w:fill="FFFFFF"/>
            <w:vAlign w:val="center"/>
          </w:tcPr>
          <w:p w14:paraId="1FDB6CFD">
            <w:pPr>
              <w:jc w:val="center"/>
              <w:rPr>
                <w:rFonts w:hint="eastAsia" w:ascii="仿宋_GB2312" w:hAnsi="仿宋_GB2312" w:eastAsia="仿宋_GB2312" w:cs="仿宋_GB2312"/>
                <w:color w:val="000000"/>
                <w:szCs w:val="21"/>
              </w:rPr>
            </w:pPr>
          </w:p>
        </w:tc>
        <w:tc>
          <w:tcPr>
            <w:tcW w:w="638" w:type="dxa"/>
            <w:shd w:val="clear" w:color="auto" w:fill="FFFFFF"/>
            <w:vAlign w:val="center"/>
          </w:tcPr>
          <w:p w14:paraId="193C1ECC">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29DCC4D4">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C1E0E8"/>
            <w:vAlign w:val="center"/>
          </w:tcPr>
          <w:p w14:paraId="7748753E">
            <w:pPr>
              <w:jc w:val="center"/>
              <w:rPr>
                <w:rFonts w:hint="eastAsia" w:ascii="仿宋_GB2312" w:hAnsi="仿宋_GB2312" w:eastAsia="仿宋_GB2312" w:cs="仿宋_GB2312"/>
                <w:szCs w:val="21"/>
              </w:rPr>
            </w:pPr>
          </w:p>
        </w:tc>
        <w:tc>
          <w:tcPr>
            <w:tcW w:w="674" w:type="dxa"/>
            <w:shd w:val="clear" w:color="auto" w:fill="D9ECF1"/>
            <w:vAlign w:val="center"/>
          </w:tcPr>
          <w:p w14:paraId="4487BE3D">
            <w:pPr>
              <w:jc w:val="center"/>
              <w:rPr>
                <w:rFonts w:hint="eastAsia" w:ascii="仿宋_GB2312" w:hAnsi="仿宋_GB2312" w:eastAsia="仿宋_GB2312" w:cs="仿宋_GB2312"/>
                <w:szCs w:val="21"/>
              </w:rPr>
            </w:pPr>
          </w:p>
        </w:tc>
        <w:tc>
          <w:tcPr>
            <w:tcW w:w="767" w:type="dxa"/>
            <w:shd w:val="clear" w:color="auto" w:fill="C1E0E8"/>
            <w:vAlign w:val="center"/>
          </w:tcPr>
          <w:p w14:paraId="30580657">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60D2AAB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1720EBDB">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4EF8F700">
            <w:pPr>
              <w:jc w:val="center"/>
              <w:rPr>
                <w:rFonts w:hint="eastAsia" w:ascii="仿宋_GB2312" w:hAnsi="仿宋_GB2312" w:eastAsia="仿宋_GB2312" w:cs="仿宋_GB2312"/>
                <w:szCs w:val="21"/>
              </w:rPr>
            </w:pPr>
          </w:p>
        </w:tc>
        <w:tc>
          <w:tcPr>
            <w:tcW w:w="978" w:type="dxa"/>
            <w:shd w:val="clear" w:color="auto" w:fill="C1E0E8"/>
            <w:vAlign w:val="center"/>
          </w:tcPr>
          <w:p w14:paraId="69D016DE">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YBSZZ005</w:t>
            </w:r>
          </w:p>
        </w:tc>
        <w:tc>
          <w:tcPr>
            <w:tcW w:w="3114" w:type="dxa"/>
            <w:gridSpan w:val="3"/>
            <w:shd w:val="clear" w:color="auto" w:fill="auto"/>
            <w:vAlign w:val="center"/>
          </w:tcPr>
          <w:p w14:paraId="7E35B3A0">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语文</w:t>
            </w:r>
          </w:p>
        </w:tc>
        <w:tc>
          <w:tcPr>
            <w:tcW w:w="782" w:type="dxa"/>
            <w:shd w:val="clear" w:color="auto" w:fill="C1E0E8"/>
            <w:vAlign w:val="center"/>
          </w:tcPr>
          <w:p w14:paraId="37CBC9F4">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313064D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11</w:t>
            </w:r>
          </w:p>
        </w:tc>
        <w:tc>
          <w:tcPr>
            <w:tcW w:w="696" w:type="dxa"/>
            <w:shd w:val="clear" w:color="auto" w:fill="C1E0E8"/>
            <w:vAlign w:val="center"/>
          </w:tcPr>
          <w:p w14:paraId="2C82E042">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198</w:t>
            </w:r>
          </w:p>
        </w:tc>
        <w:tc>
          <w:tcPr>
            <w:tcW w:w="652" w:type="dxa"/>
            <w:shd w:val="clear" w:color="auto" w:fill="FFFFFF"/>
            <w:vAlign w:val="center"/>
          </w:tcPr>
          <w:p w14:paraId="3FAE447E">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132</w:t>
            </w:r>
          </w:p>
        </w:tc>
        <w:tc>
          <w:tcPr>
            <w:tcW w:w="696" w:type="dxa"/>
            <w:shd w:val="clear" w:color="auto" w:fill="FFFFFF"/>
            <w:vAlign w:val="center"/>
          </w:tcPr>
          <w:p w14:paraId="73C2603F">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66</w:t>
            </w:r>
          </w:p>
        </w:tc>
        <w:tc>
          <w:tcPr>
            <w:tcW w:w="638" w:type="dxa"/>
            <w:shd w:val="clear" w:color="auto" w:fill="FFFFFF"/>
            <w:vAlign w:val="center"/>
          </w:tcPr>
          <w:p w14:paraId="4A631D08">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w:t>
            </w:r>
          </w:p>
        </w:tc>
        <w:tc>
          <w:tcPr>
            <w:tcW w:w="590" w:type="dxa"/>
            <w:shd w:val="clear" w:color="auto" w:fill="FFFFFF"/>
            <w:vAlign w:val="center"/>
          </w:tcPr>
          <w:p w14:paraId="29BE0301">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w:t>
            </w:r>
          </w:p>
        </w:tc>
        <w:tc>
          <w:tcPr>
            <w:tcW w:w="638" w:type="dxa"/>
            <w:shd w:val="clear" w:color="auto" w:fill="FFFFFF"/>
            <w:vAlign w:val="center"/>
          </w:tcPr>
          <w:p w14:paraId="7C6E1AA9">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545" w:type="dxa"/>
            <w:shd w:val="clear" w:color="auto" w:fill="C1E0E8"/>
            <w:vAlign w:val="center"/>
          </w:tcPr>
          <w:p w14:paraId="50CF0066">
            <w:pPr>
              <w:jc w:val="center"/>
              <w:rPr>
                <w:rFonts w:hint="eastAsia" w:ascii="仿宋_GB2312" w:hAnsi="仿宋_GB2312" w:eastAsia="仿宋_GB2312" w:cs="仿宋_GB2312"/>
                <w:szCs w:val="21"/>
              </w:rPr>
            </w:pPr>
          </w:p>
        </w:tc>
        <w:tc>
          <w:tcPr>
            <w:tcW w:w="545" w:type="dxa"/>
            <w:shd w:val="clear" w:color="auto" w:fill="auto"/>
            <w:vAlign w:val="center"/>
          </w:tcPr>
          <w:p w14:paraId="655159EC">
            <w:pPr>
              <w:jc w:val="center"/>
              <w:rPr>
                <w:rFonts w:hint="eastAsia" w:ascii="仿宋_GB2312" w:hAnsi="仿宋_GB2312" w:eastAsia="仿宋_GB2312" w:cs="仿宋_GB2312"/>
                <w:szCs w:val="21"/>
              </w:rPr>
            </w:pPr>
          </w:p>
        </w:tc>
        <w:tc>
          <w:tcPr>
            <w:tcW w:w="674" w:type="dxa"/>
            <w:shd w:val="clear" w:color="auto" w:fill="C1E0E8"/>
            <w:vAlign w:val="center"/>
          </w:tcPr>
          <w:p w14:paraId="06726390">
            <w:pPr>
              <w:jc w:val="center"/>
              <w:rPr>
                <w:rFonts w:hint="eastAsia" w:ascii="仿宋_GB2312" w:hAnsi="仿宋_GB2312" w:eastAsia="仿宋_GB2312" w:cs="仿宋_GB2312"/>
                <w:szCs w:val="21"/>
              </w:rPr>
            </w:pPr>
          </w:p>
        </w:tc>
        <w:tc>
          <w:tcPr>
            <w:tcW w:w="767" w:type="dxa"/>
            <w:shd w:val="clear" w:color="auto" w:fill="C1E0E8"/>
            <w:vAlign w:val="center"/>
          </w:tcPr>
          <w:p w14:paraId="64947B6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DCE695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left w:val="single" w:color="FFFFFF" w:sz="2" w:space="0"/>
              <w:right w:val="single" w:color="FFFFFF" w:sz="2" w:space="0"/>
            </w:tcBorders>
            <w:shd w:val="clear" w:color="auto" w:fill="auto"/>
            <w:vAlign w:val="center"/>
          </w:tcPr>
          <w:p w14:paraId="7E347346">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5E82F86B">
            <w:pPr>
              <w:jc w:val="center"/>
              <w:rPr>
                <w:rFonts w:hint="eastAsia" w:ascii="仿宋_GB2312" w:hAnsi="仿宋_GB2312" w:eastAsia="仿宋_GB2312" w:cs="仿宋_GB2312"/>
                <w:szCs w:val="21"/>
              </w:rPr>
            </w:pPr>
          </w:p>
        </w:tc>
        <w:tc>
          <w:tcPr>
            <w:tcW w:w="978" w:type="dxa"/>
            <w:shd w:val="clear" w:color="auto" w:fill="C1E0E8"/>
            <w:vAlign w:val="center"/>
          </w:tcPr>
          <w:p w14:paraId="75A4D61F">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YBSZZ006</w:t>
            </w:r>
          </w:p>
        </w:tc>
        <w:tc>
          <w:tcPr>
            <w:tcW w:w="3114" w:type="dxa"/>
            <w:gridSpan w:val="3"/>
            <w:shd w:val="clear" w:color="auto" w:fill="D9ECF1"/>
            <w:vAlign w:val="center"/>
          </w:tcPr>
          <w:p w14:paraId="5AF0B634">
            <w:pPr>
              <w:jc w:val="center"/>
              <w:rPr>
                <w:rFonts w:hint="eastAsia" w:ascii="仿宋_GB2312" w:hAnsi="仿宋_GB2312" w:eastAsia="仿宋_GB2312" w:cs="仿宋_GB2312"/>
                <w:szCs w:val="21"/>
              </w:rPr>
            </w:pPr>
            <w:r>
              <w:rPr>
                <w:rFonts w:hint="eastAsia" w:ascii="仿宋_GB2312" w:hAnsi="仿宋_GB2312" w:eastAsia="仿宋_GB2312" w:cs="仿宋_GB2312"/>
                <w:spacing w:val="-5"/>
                <w:szCs w:val="21"/>
              </w:rPr>
              <w:t>数学</w:t>
            </w:r>
          </w:p>
        </w:tc>
        <w:tc>
          <w:tcPr>
            <w:tcW w:w="782" w:type="dxa"/>
            <w:shd w:val="clear" w:color="auto" w:fill="C1E0E8"/>
            <w:vAlign w:val="center"/>
          </w:tcPr>
          <w:p w14:paraId="6F637A25">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05C994D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60BA19A8">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144</w:t>
            </w:r>
          </w:p>
        </w:tc>
        <w:tc>
          <w:tcPr>
            <w:tcW w:w="652" w:type="dxa"/>
            <w:shd w:val="clear" w:color="auto" w:fill="FFFFFF"/>
            <w:vAlign w:val="center"/>
          </w:tcPr>
          <w:p w14:paraId="41874775">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96</w:t>
            </w:r>
          </w:p>
        </w:tc>
        <w:tc>
          <w:tcPr>
            <w:tcW w:w="696" w:type="dxa"/>
            <w:shd w:val="clear" w:color="auto" w:fill="FFFFFF"/>
            <w:vAlign w:val="center"/>
          </w:tcPr>
          <w:p w14:paraId="61B75ACF">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48</w:t>
            </w:r>
          </w:p>
        </w:tc>
        <w:tc>
          <w:tcPr>
            <w:tcW w:w="638" w:type="dxa"/>
            <w:shd w:val="clear" w:color="auto" w:fill="FFFFFF"/>
            <w:vAlign w:val="center"/>
          </w:tcPr>
          <w:p w14:paraId="2E330623">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590" w:type="dxa"/>
            <w:shd w:val="clear" w:color="auto" w:fill="FFFFFF"/>
            <w:vAlign w:val="center"/>
          </w:tcPr>
          <w:p w14:paraId="03177332">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638" w:type="dxa"/>
            <w:shd w:val="clear" w:color="auto" w:fill="FFFFFF"/>
            <w:vAlign w:val="center"/>
          </w:tcPr>
          <w:p w14:paraId="5380FCFE">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C1E0E8"/>
            <w:vAlign w:val="center"/>
          </w:tcPr>
          <w:p w14:paraId="45BD9CD7">
            <w:pPr>
              <w:jc w:val="center"/>
              <w:rPr>
                <w:rFonts w:hint="eastAsia" w:ascii="仿宋_GB2312" w:hAnsi="仿宋_GB2312" w:eastAsia="仿宋_GB2312" w:cs="仿宋_GB2312"/>
                <w:szCs w:val="21"/>
              </w:rPr>
            </w:pPr>
          </w:p>
        </w:tc>
        <w:tc>
          <w:tcPr>
            <w:tcW w:w="545" w:type="dxa"/>
            <w:shd w:val="clear" w:color="auto" w:fill="D9ECF1"/>
            <w:vAlign w:val="center"/>
          </w:tcPr>
          <w:p w14:paraId="75B31173">
            <w:pPr>
              <w:jc w:val="center"/>
              <w:rPr>
                <w:rFonts w:hint="eastAsia" w:ascii="仿宋_GB2312" w:hAnsi="仿宋_GB2312" w:eastAsia="仿宋_GB2312" w:cs="仿宋_GB2312"/>
                <w:szCs w:val="21"/>
              </w:rPr>
            </w:pPr>
          </w:p>
        </w:tc>
        <w:tc>
          <w:tcPr>
            <w:tcW w:w="674" w:type="dxa"/>
            <w:shd w:val="clear" w:color="auto" w:fill="C1E0E8"/>
            <w:vAlign w:val="center"/>
          </w:tcPr>
          <w:p w14:paraId="1830C175">
            <w:pPr>
              <w:jc w:val="center"/>
              <w:rPr>
                <w:rFonts w:hint="eastAsia" w:ascii="仿宋_GB2312" w:hAnsi="仿宋_GB2312" w:eastAsia="仿宋_GB2312" w:cs="仿宋_GB2312"/>
                <w:szCs w:val="21"/>
              </w:rPr>
            </w:pPr>
          </w:p>
        </w:tc>
        <w:tc>
          <w:tcPr>
            <w:tcW w:w="767" w:type="dxa"/>
            <w:shd w:val="clear" w:color="auto" w:fill="C1E0E8"/>
            <w:vAlign w:val="center"/>
          </w:tcPr>
          <w:p w14:paraId="5C459AA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0EF0717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38D8C445">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6B267ECB">
            <w:pPr>
              <w:jc w:val="center"/>
              <w:rPr>
                <w:rFonts w:hint="eastAsia" w:ascii="仿宋_GB2312" w:hAnsi="仿宋_GB2312" w:eastAsia="仿宋_GB2312" w:cs="仿宋_GB2312"/>
                <w:szCs w:val="21"/>
              </w:rPr>
            </w:pPr>
          </w:p>
        </w:tc>
        <w:tc>
          <w:tcPr>
            <w:tcW w:w="978" w:type="dxa"/>
            <w:shd w:val="clear" w:color="auto" w:fill="C1E0E8"/>
            <w:vAlign w:val="center"/>
          </w:tcPr>
          <w:p w14:paraId="486D89BE">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YBSZZ007</w:t>
            </w:r>
          </w:p>
        </w:tc>
        <w:tc>
          <w:tcPr>
            <w:tcW w:w="3114" w:type="dxa"/>
            <w:gridSpan w:val="3"/>
            <w:shd w:val="clear" w:color="auto" w:fill="auto"/>
            <w:vAlign w:val="center"/>
          </w:tcPr>
          <w:p w14:paraId="2F34BDB6">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英语</w:t>
            </w:r>
          </w:p>
        </w:tc>
        <w:tc>
          <w:tcPr>
            <w:tcW w:w="782" w:type="dxa"/>
            <w:shd w:val="clear" w:color="auto" w:fill="C1E0E8"/>
            <w:vAlign w:val="center"/>
          </w:tcPr>
          <w:p w14:paraId="377DCA94">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791E434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5D90D8C6">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144</w:t>
            </w:r>
          </w:p>
        </w:tc>
        <w:tc>
          <w:tcPr>
            <w:tcW w:w="652" w:type="dxa"/>
            <w:shd w:val="clear" w:color="auto" w:fill="FFFFFF"/>
            <w:vAlign w:val="center"/>
          </w:tcPr>
          <w:p w14:paraId="0BEAF70D">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96</w:t>
            </w:r>
          </w:p>
        </w:tc>
        <w:tc>
          <w:tcPr>
            <w:tcW w:w="696" w:type="dxa"/>
            <w:shd w:val="clear" w:color="auto" w:fill="FFFFFF"/>
            <w:vAlign w:val="center"/>
          </w:tcPr>
          <w:p w14:paraId="2FBBF528">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48</w:t>
            </w:r>
          </w:p>
        </w:tc>
        <w:tc>
          <w:tcPr>
            <w:tcW w:w="638" w:type="dxa"/>
            <w:shd w:val="clear" w:color="auto" w:fill="FFFFFF"/>
            <w:vAlign w:val="center"/>
          </w:tcPr>
          <w:p w14:paraId="01ABACB9">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590" w:type="dxa"/>
            <w:shd w:val="clear" w:color="auto" w:fill="FFFFFF"/>
            <w:vAlign w:val="center"/>
          </w:tcPr>
          <w:p w14:paraId="520BC05D">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638" w:type="dxa"/>
            <w:shd w:val="clear" w:color="auto" w:fill="FFFFFF"/>
            <w:vAlign w:val="center"/>
          </w:tcPr>
          <w:p w14:paraId="3312E685">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C1E0E8"/>
            <w:vAlign w:val="center"/>
          </w:tcPr>
          <w:p w14:paraId="3184C7DE">
            <w:pPr>
              <w:jc w:val="center"/>
              <w:rPr>
                <w:rFonts w:hint="eastAsia" w:ascii="仿宋_GB2312" w:hAnsi="仿宋_GB2312" w:eastAsia="仿宋_GB2312" w:cs="仿宋_GB2312"/>
                <w:szCs w:val="21"/>
              </w:rPr>
            </w:pPr>
          </w:p>
        </w:tc>
        <w:tc>
          <w:tcPr>
            <w:tcW w:w="545" w:type="dxa"/>
            <w:shd w:val="clear" w:color="auto" w:fill="auto"/>
            <w:vAlign w:val="center"/>
          </w:tcPr>
          <w:p w14:paraId="67CC5933">
            <w:pPr>
              <w:jc w:val="center"/>
              <w:rPr>
                <w:rFonts w:hint="eastAsia" w:ascii="仿宋_GB2312" w:hAnsi="仿宋_GB2312" w:eastAsia="仿宋_GB2312" w:cs="仿宋_GB2312"/>
                <w:szCs w:val="21"/>
              </w:rPr>
            </w:pPr>
          </w:p>
        </w:tc>
        <w:tc>
          <w:tcPr>
            <w:tcW w:w="674" w:type="dxa"/>
            <w:shd w:val="clear" w:color="auto" w:fill="C1E0E8"/>
            <w:vAlign w:val="center"/>
          </w:tcPr>
          <w:p w14:paraId="6E6093DF">
            <w:pPr>
              <w:jc w:val="center"/>
              <w:rPr>
                <w:rFonts w:hint="eastAsia" w:ascii="仿宋_GB2312" w:hAnsi="仿宋_GB2312" w:eastAsia="仿宋_GB2312" w:cs="仿宋_GB2312"/>
                <w:szCs w:val="21"/>
              </w:rPr>
            </w:pPr>
          </w:p>
        </w:tc>
        <w:tc>
          <w:tcPr>
            <w:tcW w:w="767" w:type="dxa"/>
            <w:shd w:val="clear" w:color="auto" w:fill="C1E0E8"/>
            <w:vAlign w:val="center"/>
          </w:tcPr>
          <w:p w14:paraId="5A29270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58324D3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4B887098">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0C8FBABB">
            <w:pPr>
              <w:jc w:val="center"/>
              <w:rPr>
                <w:rFonts w:hint="eastAsia" w:ascii="仿宋_GB2312" w:hAnsi="仿宋_GB2312" w:eastAsia="仿宋_GB2312" w:cs="仿宋_GB2312"/>
                <w:szCs w:val="21"/>
              </w:rPr>
            </w:pPr>
          </w:p>
        </w:tc>
        <w:tc>
          <w:tcPr>
            <w:tcW w:w="978" w:type="dxa"/>
            <w:shd w:val="clear" w:color="auto" w:fill="C1E0E8"/>
            <w:vAlign w:val="center"/>
          </w:tcPr>
          <w:p w14:paraId="02BDA81B">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YBSZZ008</w:t>
            </w:r>
          </w:p>
        </w:tc>
        <w:tc>
          <w:tcPr>
            <w:tcW w:w="3114" w:type="dxa"/>
            <w:gridSpan w:val="3"/>
            <w:shd w:val="clear" w:color="auto" w:fill="D9ECF1"/>
            <w:vAlign w:val="center"/>
          </w:tcPr>
          <w:p w14:paraId="6F3D249E">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体育与健康</w:t>
            </w:r>
          </w:p>
        </w:tc>
        <w:tc>
          <w:tcPr>
            <w:tcW w:w="782" w:type="dxa"/>
            <w:shd w:val="clear" w:color="auto" w:fill="C1E0E8"/>
            <w:vAlign w:val="center"/>
          </w:tcPr>
          <w:p w14:paraId="09600F38">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69166C7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38F44137">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144</w:t>
            </w:r>
          </w:p>
        </w:tc>
        <w:tc>
          <w:tcPr>
            <w:tcW w:w="652" w:type="dxa"/>
            <w:shd w:val="clear" w:color="auto" w:fill="FFFFFF"/>
            <w:vAlign w:val="center"/>
          </w:tcPr>
          <w:p w14:paraId="7772B734">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96</w:t>
            </w:r>
          </w:p>
        </w:tc>
        <w:tc>
          <w:tcPr>
            <w:tcW w:w="696" w:type="dxa"/>
            <w:shd w:val="clear" w:color="auto" w:fill="FFFFFF"/>
            <w:vAlign w:val="center"/>
          </w:tcPr>
          <w:p w14:paraId="2CCAC20B">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48</w:t>
            </w:r>
          </w:p>
        </w:tc>
        <w:tc>
          <w:tcPr>
            <w:tcW w:w="638" w:type="dxa"/>
            <w:shd w:val="clear" w:color="auto" w:fill="FFFFFF"/>
            <w:vAlign w:val="center"/>
          </w:tcPr>
          <w:p w14:paraId="4C96A37C">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90" w:type="dxa"/>
            <w:shd w:val="clear" w:color="auto" w:fill="FFFFFF"/>
            <w:vAlign w:val="center"/>
          </w:tcPr>
          <w:p w14:paraId="264B66D2">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638" w:type="dxa"/>
            <w:shd w:val="clear" w:color="auto" w:fill="FFFFFF"/>
            <w:vAlign w:val="center"/>
          </w:tcPr>
          <w:p w14:paraId="780D3A75">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FFFFFF"/>
            <w:vAlign w:val="center"/>
          </w:tcPr>
          <w:p w14:paraId="288E7F2F">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45" w:type="dxa"/>
            <w:shd w:val="clear" w:color="auto" w:fill="D9ECF1"/>
            <w:vAlign w:val="center"/>
          </w:tcPr>
          <w:p w14:paraId="62571FFE">
            <w:pPr>
              <w:jc w:val="center"/>
              <w:rPr>
                <w:rFonts w:hint="eastAsia" w:ascii="仿宋_GB2312" w:hAnsi="仿宋_GB2312" w:eastAsia="仿宋_GB2312" w:cs="仿宋_GB2312"/>
                <w:szCs w:val="21"/>
              </w:rPr>
            </w:pPr>
          </w:p>
        </w:tc>
        <w:tc>
          <w:tcPr>
            <w:tcW w:w="674" w:type="dxa"/>
            <w:shd w:val="clear" w:color="auto" w:fill="C1E0E8"/>
            <w:vAlign w:val="center"/>
          </w:tcPr>
          <w:p w14:paraId="1008412A">
            <w:pPr>
              <w:jc w:val="center"/>
              <w:rPr>
                <w:rFonts w:hint="eastAsia" w:ascii="仿宋_GB2312" w:hAnsi="仿宋_GB2312" w:eastAsia="仿宋_GB2312" w:cs="仿宋_GB2312"/>
                <w:szCs w:val="21"/>
              </w:rPr>
            </w:pPr>
          </w:p>
        </w:tc>
        <w:tc>
          <w:tcPr>
            <w:tcW w:w="767" w:type="dxa"/>
            <w:shd w:val="clear" w:color="auto" w:fill="C1E0E8"/>
            <w:vAlign w:val="center"/>
          </w:tcPr>
          <w:p w14:paraId="12AFFF7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62D20E5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3BF46C86">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547D8B93">
            <w:pPr>
              <w:jc w:val="center"/>
              <w:rPr>
                <w:rFonts w:hint="eastAsia" w:ascii="仿宋_GB2312" w:hAnsi="仿宋_GB2312" w:eastAsia="仿宋_GB2312" w:cs="仿宋_GB2312"/>
                <w:szCs w:val="21"/>
              </w:rPr>
            </w:pPr>
          </w:p>
        </w:tc>
        <w:tc>
          <w:tcPr>
            <w:tcW w:w="978" w:type="dxa"/>
            <w:shd w:val="clear" w:color="auto" w:fill="C1E0E8"/>
            <w:vAlign w:val="center"/>
          </w:tcPr>
          <w:p w14:paraId="650D4BBB">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YBSZZ009</w:t>
            </w:r>
          </w:p>
        </w:tc>
        <w:tc>
          <w:tcPr>
            <w:tcW w:w="3114" w:type="dxa"/>
            <w:gridSpan w:val="3"/>
            <w:shd w:val="clear" w:color="auto" w:fill="auto"/>
            <w:vAlign w:val="center"/>
          </w:tcPr>
          <w:p w14:paraId="4E85D7EA">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信息技术</w:t>
            </w:r>
          </w:p>
        </w:tc>
        <w:tc>
          <w:tcPr>
            <w:tcW w:w="782" w:type="dxa"/>
            <w:shd w:val="clear" w:color="auto" w:fill="C1E0E8"/>
            <w:vAlign w:val="center"/>
          </w:tcPr>
          <w:p w14:paraId="45C65C2D">
            <w:pPr>
              <w:jc w:val="center"/>
              <w:outlineLvl w:val="1"/>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31E05B0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696" w:type="dxa"/>
            <w:shd w:val="clear" w:color="auto" w:fill="C1E0E8"/>
            <w:vAlign w:val="center"/>
          </w:tcPr>
          <w:p w14:paraId="7D53A9CB">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108</w:t>
            </w:r>
          </w:p>
        </w:tc>
        <w:tc>
          <w:tcPr>
            <w:tcW w:w="652" w:type="dxa"/>
            <w:shd w:val="clear" w:color="auto" w:fill="FFFFFF"/>
            <w:vAlign w:val="center"/>
          </w:tcPr>
          <w:p w14:paraId="24D6003A">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72</w:t>
            </w:r>
          </w:p>
        </w:tc>
        <w:tc>
          <w:tcPr>
            <w:tcW w:w="696" w:type="dxa"/>
            <w:shd w:val="clear" w:color="auto" w:fill="FFFFFF"/>
            <w:vAlign w:val="center"/>
          </w:tcPr>
          <w:p w14:paraId="2EA85B7A">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36</w:t>
            </w:r>
          </w:p>
        </w:tc>
        <w:tc>
          <w:tcPr>
            <w:tcW w:w="638" w:type="dxa"/>
            <w:shd w:val="clear" w:color="auto" w:fill="FFFFFF"/>
            <w:vAlign w:val="center"/>
          </w:tcPr>
          <w:p w14:paraId="6881F0C2">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590" w:type="dxa"/>
            <w:shd w:val="clear" w:color="auto" w:fill="FFFFFF"/>
            <w:vAlign w:val="center"/>
          </w:tcPr>
          <w:p w14:paraId="25F59D43">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638" w:type="dxa"/>
            <w:shd w:val="clear" w:color="auto" w:fill="FFFFFF"/>
            <w:vAlign w:val="center"/>
          </w:tcPr>
          <w:p w14:paraId="4AD90C02">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545" w:type="dxa"/>
            <w:shd w:val="clear" w:color="auto" w:fill="FFFFFF"/>
            <w:vAlign w:val="center"/>
          </w:tcPr>
          <w:p w14:paraId="6456ED4A">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545" w:type="dxa"/>
            <w:shd w:val="clear" w:color="auto" w:fill="auto"/>
            <w:vAlign w:val="center"/>
          </w:tcPr>
          <w:p w14:paraId="6EEA2586">
            <w:pPr>
              <w:jc w:val="center"/>
              <w:rPr>
                <w:rFonts w:hint="eastAsia" w:ascii="仿宋_GB2312" w:hAnsi="仿宋_GB2312" w:eastAsia="仿宋_GB2312" w:cs="仿宋_GB2312"/>
                <w:szCs w:val="21"/>
              </w:rPr>
            </w:pPr>
          </w:p>
        </w:tc>
        <w:tc>
          <w:tcPr>
            <w:tcW w:w="674" w:type="dxa"/>
            <w:shd w:val="clear" w:color="auto" w:fill="C1E0E8"/>
            <w:vAlign w:val="center"/>
          </w:tcPr>
          <w:p w14:paraId="6013707A">
            <w:pPr>
              <w:jc w:val="center"/>
              <w:rPr>
                <w:rFonts w:hint="eastAsia" w:ascii="仿宋_GB2312" w:hAnsi="仿宋_GB2312" w:eastAsia="仿宋_GB2312" w:cs="仿宋_GB2312"/>
                <w:szCs w:val="21"/>
              </w:rPr>
            </w:pPr>
          </w:p>
        </w:tc>
        <w:tc>
          <w:tcPr>
            <w:tcW w:w="767" w:type="dxa"/>
            <w:shd w:val="clear" w:color="auto" w:fill="C1E0E8"/>
            <w:vAlign w:val="center"/>
          </w:tcPr>
          <w:p w14:paraId="5CA12AB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79AB1D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left w:val="single" w:color="FFFFFF" w:sz="2" w:space="0"/>
              <w:right w:val="single" w:color="FFFFFF" w:sz="2" w:space="0"/>
            </w:tcBorders>
            <w:shd w:val="clear" w:color="auto" w:fill="auto"/>
            <w:vAlign w:val="center"/>
          </w:tcPr>
          <w:p w14:paraId="2CE61571">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2C7A6ED8">
            <w:pPr>
              <w:jc w:val="center"/>
              <w:rPr>
                <w:rFonts w:hint="eastAsia" w:ascii="仿宋_GB2312" w:hAnsi="仿宋_GB2312" w:eastAsia="仿宋_GB2312" w:cs="仿宋_GB2312"/>
                <w:szCs w:val="21"/>
              </w:rPr>
            </w:pPr>
          </w:p>
        </w:tc>
        <w:tc>
          <w:tcPr>
            <w:tcW w:w="978" w:type="dxa"/>
            <w:shd w:val="clear" w:color="auto" w:fill="C1E0E8"/>
            <w:vAlign w:val="center"/>
          </w:tcPr>
          <w:p w14:paraId="19033076">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YBSZZ010</w:t>
            </w:r>
          </w:p>
        </w:tc>
        <w:tc>
          <w:tcPr>
            <w:tcW w:w="3114" w:type="dxa"/>
            <w:gridSpan w:val="3"/>
            <w:shd w:val="clear" w:color="auto" w:fill="D9ECF1"/>
            <w:vAlign w:val="center"/>
          </w:tcPr>
          <w:p w14:paraId="0B29FEA7">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劳动教育</w:t>
            </w:r>
          </w:p>
        </w:tc>
        <w:tc>
          <w:tcPr>
            <w:tcW w:w="782" w:type="dxa"/>
            <w:shd w:val="clear" w:color="auto" w:fill="C1E0E8"/>
            <w:vAlign w:val="center"/>
          </w:tcPr>
          <w:p w14:paraId="1856CADC">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5F0202B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6A8C5146">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FFFFFF"/>
            <w:vAlign w:val="center"/>
          </w:tcPr>
          <w:p w14:paraId="3CF10BD8">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18</w:t>
            </w:r>
          </w:p>
        </w:tc>
        <w:tc>
          <w:tcPr>
            <w:tcW w:w="696" w:type="dxa"/>
            <w:shd w:val="clear" w:color="auto" w:fill="FFFFFF"/>
            <w:vAlign w:val="center"/>
          </w:tcPr>
          <w:p w14:paraId="0B121146">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18</w:t>
            </w:r>
          </w:p>
        </w:tc>
        <w:tc>
          <w:tcPr>
            <w:tcW w:w="638" w:type="dxa"/>
            <w:shd w:val="clear" w:color="auto" w:fill="FFFFFF"/>
            <w:vAlign w:val="center"/>
          </w:tcPr>
          <w:p w14:paraId="0AB7B057">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590" w:type="dxa"/>
            <w:shd w:val="clear" w:color="auto" w:fill="FFFFFF"/>
            <w:vAlign w:val="center"/>
          </w:tcPr>
          <w:p w14:paraId="524E96AE">
            <w:pPr>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638" w:type="dxa"/>
            <w:shd w:val="clear" w:color="auto" w:fill="FFFFFF"/>
            <w:vAlign w:val="center"/>
          </w:tcPr>
          <w:p w14:paraId="13E89C38">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06F74DD7">
            <w:pPr>
              <w:jc w:val="center"/>
              <w:rPr>
                <w:rFonts w:hint="eastAsia" w:ascii="仿宋_GB2312" w:hAnsi="仿宋_GB2312" w:eastAsia="仿宋_GB2312" w:cs="仿宋_GB2312"/>
                <w:color w:val="000000"/>
                <w:szCs w:val="21"/>
              </w:rPr>
            </w:pPr>
          </w:p>
        </w:tc>
        <w:tc>
          <w:tcPr>
            <w:tcW w:w="545" w:type="dxa"/>
            <w:shd w:val="clear" w:color="auto" w:fill="FFFFFF"/>
            <w:vAlign w:val="center"/>
          </w:tcPr>
          <w:p w14:paraId="1B63BF40">
            <w:pPr>
              <w:jc w:val="center"/>
              <w:rPr>
                <w:rFonts w:hint="eastAsia" w:ascii="仿宋_GB2312" w:hAnsi="仿宋_GB2312" w:eastAsia="仿宋_GB2312" w:cs="仿宋_GB2312"/>
                <w:color w:val="000000"/>
                <w:szCs w:val="21"/>
              </w:rPr>
            </w:pPr>
          </w:p>
        </w:tc>
        <w:tc>
          <w:tcPr>
            <w:tcW w:w="674" w:type="dxa"/>
            <w:shd w:val="clear" w:color="auto" w:fill="C1E0E8"/>
            <w:vAlign w:val="center"/>
          </w:tcPr>
          <w:p w14:paraId="70FA214C">
            <w:pPr>
              <w:jc w:val="center"/>
              <w:rPr>
                <w:rFonts w:hint="eastAsia" w:ascii="仿宋_GB2312" w:hAnsi="仿宋_GB2312" w:eastAsia="仿宋_GB2312" w:cs="仿宋_GB2312"/>
                <w:szCs w:val="21"/>
              </w:rPr>
            </w:pPr>
          </w:p>
        </w:tc>
        <w:tc>
          <w:tcPr>
            <w:tcW w:w="767" w:type="dxa"/>
            <w:shd w:val="clear" w:color="auto" w:fill="C1E0E8"/>
            <w:vAlign w:val="center"/>
          </w:tcPr>
          <w:p w14:paraId="3BD6717A">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6938DF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1591BADF">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472B79ED">
            <w:pPr>
              <w:jc w:val="center"/>
              <w:rPr>
                <w:rFonts w:hint="eastAsia" w:ascii="仿宋_GB2312" w:hAnsi="仿宋_GB2312" w:eastAsia="仿宋_GB2312" w:cs="仿宋_GB2312"/>
                <w:szCs w:val="21"/>
              </w:rPr>
            </w:pPr>
          </w:p>
        </w:tc>
        <w:tc>
          <w:tcPr>
            <w:tcW w:w="978" w:type="dxa"/>
            <w:shd w:val="clear" w:color="auto" w:fill="C1E0E8"/>
            <w:vAlign w:val="center"/>
          </w:tcPr>
          <w:p w14:paraId="023151A4">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YBSZZ011</w:t>
            </w:r>
          </w:p>
        </w:tc>
        <w:tc>
          <w:tcPr>
            <w:tcW w:w="3114" w:type="dxa"/>
            <w:gridSpan w:val="3"/>
            <w:shd w:val="clear" w:color="auto" w:fill="auto"/>
            <w:vAlign w:val="center"/>
          </w:tcPr>
          <w:p w14:paraId="71009A88">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艺术</w:t>
            </w:r>
          </w:p>
        </w:tc>
        <w:tc>
          <w:tcPr>
            <w:tcW w:w="782" w:type="dxa"/>
            <w:shd w:val="clear" w:color="auto" w:fill="C1E0E8"/>
            <w:vAlign w:val="center"/>
          </w:tcPr>
          <w:p w14:paraId="28930354">
            <w:pPr>
              <w:jc w:val="center"/>
              <w:outlineLvl w:val="1"/>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auto"/>
            <w:vAlign w:val="center"/>
          </w:tcPr>
          <w:p w14:paraId="087B8F8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72201589">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4C22E18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w:t>
            </w:r>
          </w:p>
        </w:tc>
        <w:tc>
          <w:tcPr>
            <w:tcW w:w="696" w:type="dxa"/>
            <w:shd w:val="clear" w:color="auto" w:fill="C1E0E8"/>
            <w:vAlign w:val="center"/>
          </w:tcPr>
          <w:p w14:paraId="5492B2A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w:t>
            </w:r>
          </w:p>
        </w:tc>
        <w:tc>
          <w:tcPr>
            <w:tcW w:w="638" w:type="dxa"/>
            <w:shd w:val="clear" w:color="auto" w:fill="auto"/>
            <w:vAlign w:val="center"/>
          </w:tcPr>
          <w:p w14:paraId="0F2AD03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59FF2E3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695105F3">
            <w:pPr>
              <w:jc w:val="center"/>
              <w:rPr>
                <w:rFonts w:hint="eastAsia" w:ascii="仿宋_GB2312" w:hAnsi="仿宋_GB2312" w:eastAsia="仿宋_GB2312" w:cs="仿宋_GB2312"/>
                <w:szCs w:val="21"/>
              </w:rPr>
            </w:pPr>
          </w:p>
        </w:tc>
        <w:tc>
          <w:tcPr>
            <w:tcW w:w="545" w:type="dxa"/>
            <w:shd w:val="clear" w:color="auto" w:fill="C1E0E8"/>
            <w:vAlign w:val="center"/>
          </w:tcPr>
          <w:p w14:paraId="71CB5D9F">
            <w:pPr>
              <w:jc w:val="center"/>
              <w:rPr>
                <w:rFonts w:hint="eastAsia" w:ascii="仿宋_GB2312" w:hAnsi="仿宋_GB2312" w:eastAsia="仿宋_GB2312" w:cs="仿宋_GB2312"/>
                <w:szCs w:val="21"/>
              </w:rPr>
            </w:pPr>
          </w:p>
        </w:tc>
        <w:tc>
          <w:tcPr>
            <w:tcW w:w="545" w:type="dxa"/>
            <w:shd w:val="clear" w:color="auto" w:fill="auto"/>
            <w:vAlign w:val="center"/>
          </w:tcPr>
          <w:p w14:paraId="08EDB73C">
            <w:pPr>
              <w:jc w:val="center"/>
              <w:rPr>
                <w:rFonts w:hint="eastAsia" w:ascii="仿宋_GB2312" w:hAnsi="仿宋_GB2312" w:eastAsia="仿宋_GB2312" w:cs="仿宋_GB2312"/>
                <w:szCs w:val="21"/>
              </w:rPr>
            </w:pPr>
          </w:p>
        </w:tc>
        <w:tc>
          <w:tcPr>
            <w:tcW w:w="674" w:type="dxa"/>
            <w:shd w:val="clear" w:color="auto" w:fill="C1E0E8"/>
            <w:vAlign w:val="center"/>
          </w:tcPr>
          <w:p w14:paraId="28BAF7B4">
            <w:pPr>
              <w:jc w:val="center"/>
              <w:rPr>
                <w:rFonts w:hint="eastAsia" w:ascii="仿宋_GB2312" w:hAnsi="仿宋_GB2312" w:eastAsia="仿宋_GB2312" w:cs="仿宋_GB2312"/>
                <w:szCs w:val="21"/>
              </w:rPr>
            </w:pPr>
          </w:p>
        </w:tc>
        <w:tc>
          <w:tcPr>
            <w:tcW w:w="767" w:type="dxa"/>
            <w:shd w:val="clear" w:color="auto" w:fill="C1E0E8"/>
            <w:vAlign w:val="center"/>
          </w:tcPr>
          <w:p w14:paraId="6F6A683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049B7A4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52D8A4A2">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05F25E59">
            <w:pPr>
              <w:jc w:val="center"/>
              <w:rPr>
                <w:rFonts w:hint="eastAsia" w:ascii="仿宋_GB2312" w:hAnsi="仿宋_GB2312" w:eastAsia="仿宋_GB2312" w:cs="仿宋_GB2312"/>
                <w:szCs w:val="21"/>
              </w:rPr>
            </w:pPr>
          </w:p>
        </w:tc>
        <w:tc>
          <w:tcPr>
            <w:tcW w:w="978" w:type="dxa"/>
            <w:shd w:val="clear" w:color="auto" w:fill="C1E0E8"/>
            <w:vAlign w:val="center"/>
          </w:tcPr>
          <w:p w14:paraId="33BDDA7D">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YBSZZ012</w:t>
            </w:r>
          </w:p>
        </w:tc>
        <w:tc>
          <w:tcPr>
            <w:tcW w:w="3114" w:type="dxa"/>
            <w:gridSpan w:val="3"/>
            <w:shd w:val="clear" w:color="auto" w:fill="D9ECF1"/>
            <w:vAlign w:val="center"/>
          </w:tcPr>
          <w:p w14:paraId="5A9D9294">
            <w:pPr>
              <w:jc w:val="center"/>
              <w:rPr>
                <w:rFonts w:hint="eastAsia" w:ascii="仿宋_GB2312" w:hAnsi="仿宋_GB2312" w:eastAsia="仿宋_GB2312" w:cs="仿宋_GB2312"/>
                <w:szCs w:val="21"/>
              </w:rPr>
            </w:pPr>
            <w:r>
              <w:rPr>
                <w:rFonts w:hint="eastAsia" w:ascii="仿宋_GB2312" w:hAnsi="仿宋_GB2312" w:eastAsia="仿宋_GB2312" w:cs="仿宋_GB2312"/>
                <w:spacing w:val="-5"/>
                <w:szCs w:val="21"/>
              </w:rPr>
              <w:t>历史</w:t>
            </w:r>
          </w:p>
        </w:tc>
        <w:tc>
          <w:tcPr>
            <w:tcW w:w="782" w:type="dxa"/>
            <w:shd w:val="clear" w:color="auto" w:fill="C1E0E8"/>
            <w:vAlign w:val="center"/>
          </w:tcPr>
          <w:p w14:paraId="3A6C23A8">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6" w:type="dxa"/>
            <w:shd w:val="clear" w:color="auto" w:fill="D9ECF1"/>
            <w:vAlign w:val="center"/>
          </w:tcPr>
          <w:p w14:paraId="32578EC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96" w:type="dxa"/>
            <w:shd w:val="clear" w:color="auto" w:fill="C1E0E8"/>
            <w:vAlign w:val="center"/>
          </w:tcPr>
          <w:p w14:paraId="3B8954F2">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72</w:t>
            </w:r>
          </w:p>
        </w:tc>
        <w:tc>
          <w:tcPr>
            <w:tcW w:w="652" w:type="dxa"/>
            <w:shd w:val="clear" w:color="auto" w:fill="D9ECF1"/>
            <w:vAlign w:val="center"/>
          </w:tcPr>
          <w:p w14:paraId="6B24129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48</w:t>
            </w:r>
          </w:p>
        </w:tc>
        <w:tc>
          <w:tcPr>
            <w:tcW w:w="696" w:type="dxa"/>
            <w:shd w:val="clear" w:color="auto" w:fill="C1E0E8"/>
            <w:vAlign w:val="center"/>
          </w:tcPr>
          <w:p w14:paraId="438325D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w:t>
            </w:r>
          </w:p>
        </w:tc>
        <w:tc>
          <w:tcPr>
            <w:tcW w:w="638" w:type="dxa"/>
            <w:shd w:val="clear" w:color="auto" w:fill="D9ECF1"/>
            <w:vAlign w:val="center"/>
          </w:tcPr>
          <w:p w14:paraId="1552391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2E3C006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2A01705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C1E0E8"/>
            <w:vAlign w:val="center"/>
          </w:tcPr>
          <w:p w14:paraId="1BE3287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D9ECF1"/>
            <w:vAlign w:val="center"/>
          </w:tcPr>
          <w:p w14:paraId="4BADA615">
            <w:pPr>
              <w:jc w:val="center"/>
              <w:rPr>
                <w:rFonts w:hint="eastAsia" w:ascii="仿宋_GB2312" w:hAnsi="仿宋_GB2312" w:eastAsia="仿宋_GB2312" w:cs="仿宋_GB2312"/>
                <w:szCs w:val="21"/>
              </w:rPr>
            </w:pPr>
          </w:p>
        </w:tc>
        <w:tc>
          <w:tcPr>
            <w:tcW w:w="674" w:type="dxa"/>
            <w:shd w:val="clear" w:color="auto" w:fill="C1E0E8"/>
            <w:vAlign w:val="center"/>
          </w:tcPr>
          <w:p w14:paraId="208B64B5">
            <w:pPr>
              <w:jc w:val="center"/>
              <w:rPr>
                <w:rFonts w:hint="eastAsia" w:ascii="仿宋_GB2312" w:hAnsi="仿宋_GB2312" w:eastAsia="仿宋_GB2312" w:cs="仿宋_GB2312"/>
                <w:szCs w:val="21"/>
              </w:rPr>
            </w:pPr>
          </w:p>
        </w:tc>
        <w:tc>
          <w:tcPr>
            <w:tcW w:w="767" w:type="dxa"/>
            <w:shd w:val="clear" w:color="auto" w:fill="C1E0E8"/>
            <w:vAlign w:val="center"/>
          </w:tcPr>
          <w:p w14:paraId="4146B97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85F437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67B0E1BD">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6250C42B">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1D33F679">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9"/>
                <w:szCs w:val="21"/>
              </w:rPr>
              <w:t>小计</w:t>
            </w:r>
          </w:p>
        </w:tc>
        <w:tc>
          <w:tcPr>
            <w:tcW w:w="626" w:type="dxa"/>
            <w:shd w:val="clear" w:color="auto" w:fill="auto"/>
            <w:vAlign w:val="center"/>
          </w:tcPr>
          <w:p w14:paraId="13AA9F05">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57</w:t>
            </w:r>
          </w:p>
        </w:tc>
        <w:tc>
          <w:tcPr>
            <w:tcW w:w="696" w:type="dxa"/>
            <w:shd w:val="clear" w:color="auto" w:fill="C1E0E8"/>
            <w:vAlign w:val="center"/>
          </w:tcPr>
          <w:p w14:paraId="2CF0B897">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1026</w:t>
            </w:r>
          </w:p>
        </w:tc>
        <w:tc>
          <w:tcPr>
            <w:tcW w:w="652" w:type="dxa"/>
            <w:shd w:val="clear" w:color="auto" w:fill="auto"/>
            <w:vAlign w:val="center"/>
          </w:tcPr>
          <w:p w14:paraId="5798935E">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672</w:t>
            </w:r>
          </w:p>
        </w:tc>
        <w:tc>
          <w:tcPr>
            <w:tcW w:w="696" w:type="dxa"/>
            <w:shd w:val="clear" w:color="auto" w:fill="C1E0E8"/>
            <w:vAlign w:val="center"/>
          </w:tcPr>
          <w:p w14:paraId="5952CDF7">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354</w:t>
            </w:r>
          </w:p>
        </w:tc>
        <w:tc>
          <w:tcPr>
            <w:tcW w:w="638" w:type="dxa"/>
            <w:shd w:val="clear" w:color="auto" w:fill="auto"/>
            <w:vAlign w:val="center"/>
          </w:tcPr>
          <w:p w14:paraId="3E05A5A6">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19</w:t>
            </w:r>
          </w:p>
        </w:tc>
        <w:tc>
          <w:tcPr>
            <w:tcW w:w="590" w:type="dxa"/>
            <w:shd w:val="clear" w:color="auto" w:fill="C1E0E8"/>
            <w:vAlign w:val="center"/>
          </w:tcPr>
          <w:p w14:paraId="1E45B629">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19</w:t>
            </w:r>
          </w:p>
        </w:tc>
        <w:tc>
          <w:tcPr>
            <w:tcW w:w="638" w:type="dxa"/>
            <w:shd w:val="clear" w:color="auto" w:fill="auto"/>
            <w:vAlign w:val="center"/>
          </w:tcPr>
          <w:p w14:paraId="347956FC">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13</w:t>
            </w:r>
          </w:p>
        </w:tc>
        <w:tc>
          <w:tcPr>
            <w:tcW w:w="545" w:type="dxa"/>
            <w:shd w:val="clear" w:color="auto" w:fill="C1E0E8"/>
            <w:vAlign w:val="center"/>
          </w:tcPr>
          <w:p w14:paraId="3ECE6E67">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6</w:t>
            </w:r>
          </w:p>
        </w:tc>
        <w:tc>
          <w:tcPr>
            <w:tcW w:w="545" w:type="dxa"/>
            <w:shd w:val="clear" w:color="auto" w:fill="auto"/>
            <w:vAlign w:val="center"/>
          </w:tcPr>
          <w:p w14:paraId="77F1A616">
            <w:pPr>
              <w:jc w:val="center"/>
              <w:rPr>
                <w:rFonts w:hint="eastAsia" w:ascii="仿宋_GB2312" w:hAnsi="仿宋_GB2312" w:eastAsia="仿宋_GB2312" w:cs="仿宋_GB2312"/>
                <w:b/>
                <w:bCs/>
                <w:szCs w:val="21"/>
              </w:rPr>
            </w:pPr>
          </w:p>
        </w:tc>
        <w:tc>
          <w:tcPr>
            <w:tcW w:w="674" w:type="dxa"/>
            <w:shd w:val="clear" w:color="auto" w:fill="C1E0E8"/>
            <w:vAlign w:val="center"/>
          </w:tcPr>
          <w:p w14:paraId="47221C2E">
            <w:pPr>
              <w:jc w:val="center"/>
              <w:rPr>
                <w:rFonts w:hint="eastAsia" w:ascii="仿宋_GB2312" w:hAnsi="仿宋_GB2312" w:eastAsia="仿宋_GB2312" w:cs="仿宋_GB2312"/>
                <w:b/>
                <w:bCs/>
                <w:szCs w:val="21"/>
              </w:rPr>
            </w:pPr>
          </w:p>
        </w:tc>
        <w:tc>
          <w:tcPr>
            <w:tcW w:w="767" w:type="dxa"/>
            <w:shd w:val="clear" w:color="auto" w:fill="auto"/>
            <w:vAlign w:val="center"/>
          </w:tcPr>
          <w:p w14:paraId="5876AF49">
            <w:pPr>
              <w:jc w:val="center"/>
              <w:rPr>
                <w:rFonts w:hint="eastAsia" w:ascii="仿宋_GB2312" w:hAnsi="仿宋_GB2312" w:eastAsia="仿宋_GB2312" w:cs="仿宋_GB2312"/>
                <w:b/>
                <w:bCs/>
                <w:szCs w:val="21"/>
              </w:rPr>
            </w:pPr>
          </w:p>
        </w:tc>
      </w:tr>
      <w:tr w14:paraId="104C4C8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129626B7">
            <w:pPr>
              <w:jc w:val="center"/>
              <w:rPr>
                <w:rFonts w:hint="eastAsia" w:ascii="仿宋_GB2312" w:hAnsi="仿宋_GB2312" w:eastAsia="仿宋_GB2312" w:cs="仿宋_GB2312"/>
                <w:szCs w:val="21"/>
              </w:rPr>
            </w:pPr>
          </w:p>
        </w:tc>
        <w:tc>
          <w:tcPr>
            <w:tcW w:w="1146" w:type="dxa"/>
            <w:vMerge w:val="restart"/>
            <w:tcBorders>
              <w:left w:val="single" w:color="FFFFFF" w:sz="2" w:space="0"/>
            </w:tcBorders>
            <w:shd w:val="clear" w:color="auto" w:fill="D9ECF1"/>
            <w:vAlign w:val="center"/>
          </w:tcPr>
          <w:p w14:paraId="7243B27F">
            <w:pPr>
              <w:jc w:val="center"/>
              <w:rPr>
                <w:rFonts w:hint="eastAsia" w:ascii="仿宋_GB2312" w:hAnsi="仿宋_GB2312" w:eastAsia="仿宋_GB2312" w:cs="仿宋_GB2312"/>
                <w:szCs w:val="21"/>
              </w:rPr>
            </w:pPr>
          </w:p>
          <w:p w14:paraId="2C3E2532">
            <w:pPr>
              <w:jc w:val="center"/>
              <w:rPr>
                <w:rFonts w:hint="eastAsia" w:ascii="仿宋_GB2312" w:hAnsi="仿宋_GB2312" w:eastAsia="仿宋_GB2312" w:cs="仿宋_GB2312"/>
                <w:szCs w:val="21"/>
              </w:rPr>
            </w:pPr>
          </w:p>
          <w:p w14:paraId="0E281A07">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公共基础</w:t>
            </w:r>
            <w:r>
              <w:rPr>
                <w:rFonts w:hint="eastAsia" w:ascii="仿宋_GB2312" w:hAnsi="仿宋_GB2312" w:eastAsia="仿宋_GB2312" w:cs="仿宋_GB2312"/>
                <w:spacing w:val="18"/>
                <w:w w:val="123"/>
                <w:szCs w:val="21"/>
              </w:rPr>
              <w:t>选修课</w:t>
            </w:r>
            <w:r>
              <w:rPr>
                <w:rFonts w:hint="eastAsia" w:ascii="仿宋_GB2312" w:hAnsi="仿宋_GB2312" w:eastAsia="仿宋_GB2312" w:cs="仿宋_GB2312"/>
                <w:spacing w:val="-6"/>
                <w:szCs w:val="21"/>
              </w:rPr>
              <w:t>（七选三）</w:t>
            </w:r>
          </w:p>
        </w:tc>
        <w:tc>
          <w:tcPr>
            <w:tcW w:w="978" w:type="dxa"/>
            <w:shd w:val="clear" w:color="auto" w:fill="C1E0E8"/>
            <w:vAlign w:val="center"/>
          </w:tcPr>
          <w:p w14:paraId="3649A559">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YBSZZ013</w:t>
            </w:r>
          </w:p>
        </w:tc>
        <w:tc>
          <w:tcPr>
            <w:tcW w:w="3114" w:type="dxa"/>
            <w:gridSpan w:val="3"/>
            <w:shd w:val="clear" w:color="auto" w:fill="auto"/>
            <w:vAlign w:val="center"/>
          </w:tcPr>
          <w:p w14:paraId="4B024D22">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物理</w:t>
            </w:r>
          </w:p>
        </w:tc>
        <w:tc>
          <w:tcPr>
            <w:tcW w:w="782" w:type="dxa"/>
            <w:shd w:val="clear" w:color="auto" w:fill="C1E0E8"/>
            <w:vAlign w:val="center"/>
          </w:tcPr>
          <w:p w14:paraId="0E8E759C">
            <w:pPr>
              <w:jc w:val="center"/>
              <w:rPr>
                <w:rFonts w:hint="eastAsia" w:ascii="仿宋_GB2312" w:hAnsi="仿宋_GB2312" w:eastAsia="仿宋_GB2312" w:cs="仿宋_GB2312"/>
                <w:szCs w:val="21"/>
              </w:rPr>
            </w:pPr>
            <w:r>
              <w:rPr>
                <w:rFonts w:hint="eastAsia" w:ascii="仿宋_GB2312" w:hAnsi="仿宋_GB2312" w:eastAsia="仿宋_GB2312" w:cs="仿宋_GB2312"/>
                <w:spacing w:val="-12"/>
                <w:szCs w:val="21"/>
              </w:rPr>
              <w:t>限选</w:t>
            </w:r>
          </w:p>
        </w:tc>
        <w:tc>
          <w:tcPr>
            <w:tcW w:w="626" w:type="dxa"/>
            <w:shd w:val="clear" w:color="auto" w:fill="auto"/>
            <w:vAlign w:val="center"/>
          </w:tcPr>
          <w:p w14:paraId="0CE3CE3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6626DC68">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3E602FF9">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06CD1B23">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auto"/>
            <w:vAlign w:val="center"/>
          </w:tcPr>
          <w:p w14:paraId="0AA83A4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633F3D5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30B497A8">
            <w:pPr>
              <w:jc w:val="center"/>
              <w:rPr>
                <w:rFonts w:hint="eastAsia" w:ascii="仿宋_GB2312" w:hAnsi="仿宋_GB2312" w:eastAsia="仿宋_GB2312" w:cs="仿宋_GB2312"/>
                <w:szCs w:val="21"/>
              </w:rPr>
            </w:pPr>
          </w:p>
        </w:tc>
        <w:tc>
          <w:tcPr>
            <w:tcW w:w="545" w:type="dxa"/>
            <w:shd w:val="clear" w:color="auto" w:fill="C1E0E8"/>
            <w:vAlign w:val="center"/>
          </w:tcPr>
          <w:p w14:paraId="6F7D32CA">
            <w:pPr>
              <w:jc w:val="center"/>
              <w:rPr>
                <w:rFonts w:hint="eastAsia" w:ascii="仿宋_GB2312" w:hAnsi="仿宋_GB2312" w:eastAsia="仿宋_GB2312" w:cs="仿宋_GB2312"/>
                <w:szCs w:val="21"/>
              </w:rPr>
            </w:pPr>
          </w:p>
        </w:tc>
        <w:tc>
          <w:tcPr>
            <w:tcW w:w="545" w:type="dxa"/>
            <w:shd w:val="clear" w:color="auto" w:fill="D9ECF1"/>
            <w:vAlign w:val="center"/>
          </w:tcPr>
          <w:p w14:paraId="3934B2F6">
            <w:pPr>
              <w:jc w:val="center"/>
              <w:rPr>
                <w:rFonts w:hint="eastAsia" w:ascii="仿宋_GB2312" w:hAnsi="仿宋_GB2312" w:eastAsia="仿宋_GB2312" w:cs="仿宋_GB2312"/>
                <w:szCs w:val="21"/>
              </w:rPr>
            </w:pPr>
          </w:p>
        </w:tc>
        <w:tc>
          <w:tcPr>
            <w:tcW w:w="674" w:type="dxa"/>
            <w:shd w:val="clear" w:color="auto" w:fill="C1E0E8"/>
            <w:vAlign w:val="center"/>
          </w:tcPr>
          <w:p w14:paraId="0C050653">
            <w:pPr>
              <w:jc w:val="center"/>
              <w:rPr>
                <w:rFonts w:hint="eastAsia" w:ascii="仿宋_GB2312" w:hAnsi="仿宋_GB2312" w:eastAsia="仿宋_GB2312" w:cs="仿宋_GB2312"/>
                <w:szCs w:val="21"/>
              </w:rPr>
            </w:pPr>
          </w:p>
        </w:tc>
        <w:tc>
          <w:tcPr>
            <w:tcW w:w="767" w:type="dxa"/>
            <w:shd w:val="clear" w:color="auto" w:fill="C1E0E8"/>
            <w:vAlign w:val="center"/>
          </w:tcPr>
          <w:p w14:paraId="058A013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F5AE43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45C7B346">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46D71B46">
            <w:pPr>
              <w:jc w:val="center"/>
              <w:rPr>
                <w:rFonts w:hint="eastAsia" w:ascii="仿宋_GB2312" w:hAnsi="仿宋_GB2312" w:eastAsia="仿宋_GB2312" w:cs="仿宋_GB2312"/>
                <w:szCs w:val="21"/>
              </w:rPr>
            </w:pPr>
          </w:p>
        </w:tc>
        <w:tc>
          <w:tcPr>
            <w:tcW w:w="978" w:type="dxa"/>
            <w:shd w:val="clear" w:color="auto" w:fill="C1E0E8"/>
            <w:vAlign w:val="center"/>
          </w:tcPr>
          <w:p w14:paraId="6B624432">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YBSZZ014</w:t>
            </w:r>
          </w:p>
        </w:tc>
        <w:tc>
          <w:tcPr>
            <w:tcW w:w="3114" w:type="dxa"/>
            <w:gridSpan w:val="3"/>
            <w:shd w:val="clear" w:color="auto" w:fill="D9ECF1"/>
            <w:vAlign w:val="center"/>
          </w:tcPr>
          <w:p w14:paraId="65F1C398">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习近平新时代中国特色</w:t>
            </w:r>
            <w:r>
              <w:rPr>
                <w:rFonts w:hint="eastAsia" w:ascii="仿宋_GB2312" w:hAnsi="仿宋_GB2312" w:eastAsia="仿宋_GB2312" w:cs="仿宋_GB2312"/>
                <w:spacing w:val="-1"/>
                <w:szCs w:val="21"/>
              </w:rPr>
              <w:t>社会主义思想学生读本</w:t>
            </w:r>
          </w:p>
        </w:tc>
        <w:tc>
          <w:tcPr>
            <w:tcW w:w="782" w:type="dxa"/>
            <w:shd w:val="clear" w:color="auto" w:fill="C1E0E8"/>
            <w:vAlign w:val="center"/>
          </w:tcPr>
          <w:p w14:paraId="46ABB858">
            <w:pPr>
              <w:jc w:val="center"/>
              <w:rPr>
                <w:rFonts w:hint="eastAsia" w:ascii="仿宋_GB2312" w:hAnsi="仿宋_GB2312" w:eastAsia="仿宋_GB2312" w:cs="仿宋_GB2312"/>
                <w:szCs w:val="21"/>
              </w:rPr>
            </w:pPr>
            <w:r>
              <w:rPr>
                <w:rFonts w:hint="eastAsia" w:ascii="仿宋_GB2312" w:hAnsi="仿宋_GB2312" w:eastAsia="仿宋_GB2312" w:cs="仿宋_GB2312"/>
                <w:spacing w:val="-12"/>
                <w:szCs w:val="21"/>
              </w:rPr>
              <w:t>限选</w:t>
            </w:r>
          </w:p>
        </w:tc>
        <w:tc>
          <w:tcPr>
            <w:tcW w:w="626" w:type="dxa"/>
            <w:shd w:val="clear" w:color="auto" w:fill="D9ECF1"/>
            <w:vAlign w:val="center"/>
          </w:tcPr>
          <w:p w14:paraId="56AE236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1A887BC0">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04D48C8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7612CC50">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2CC4542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7E4E121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auto"/>
            <w:vAlign w:val="center"/>
          </w:tcPr>
          <w:p w14:paraId="7F11BDE8">
            <w:pPr>
              <w:jc w:val="center"/>
              <w:rPr>
                <w:rFonts w:hint="eastAsia" w:ascii="仿宋_GB2312" w:hAnsi="仿宋_GB2312" w:eastAsia="仿宋_GB2312" w:cs="仿宋_GB2312"/>
                <w:szCs w:val="21"/>
              </w:rPr>
            </w:pPr>
          </w:p>
        </w:tc>
        <w:tc>
          <w:tcPr>
            <w:tcW w:w="545" w:type="dxa"/>
            <w:shd w:val="clear" w:color="auto" w:fill="C1E0E8"/>
            <w:vAlign w:val="center"/>
          </w:tcPr>
          <w:p w14:paraId="0CC4B953">
            <w:pPr>
              <w:jc w:val="center"/>
              <w:rPr>
                <w:rFonts w:hint="eastAsia" w:ascii="仿宋_GB2312" w:hAnsi="仿宋_GB2312" w:eastAsia="仿宋_GB2312" w:cs="仿宋_GB2312"/>
                <w:szCs w:val="21"/>
              </w:rPr>
            </w:pPr>
          </w:p>
        </w:tc>
        <w:tc>
          <w:tcPr>
            <w:tcW w:w="545" w:type="dxa"/>
            <w:shd w:val="clear" w:color="auto" w:fill="auto"/>
            <w:vAlign w:val="center"/>
          </w:tcPr>
          <w:p w14:paraId="766B8747">
            <w:pPr>
              <w:jc w:val="center"/>
              <w:rPr>
                <w:rFonts w:hint="eastAsia" w:ascii="仿宋_GB2312" w:hAnsi="仿宋_GB2312" w:eastAsia="仿宋_GB2312" w:cs="仿宋_GB2312"/>
                <w:szCs w:val="21"/>
              </w:rPr>
            </w:pPr>
          </w:p>
        </w:tc>
        <w:tc>
          <w:tcPr>
            <w:tcW w:w="674" w:type="dxa"/>
            <w:shd w:val="clear" w:color="auto" w:fill="C1E0E8"/>
            <w:vAlign w:val="center"/>
          </w:tcPr>
          <w:p w14:paraId="2987161F">
            <w:pPr>
              <w:jc w:val="center"/>
              <w:rPr>
                <w:rFonts w:hint="eastAsia" w:ascii="仿宋_GB2312" w:hAnsi="仿宋_GB2312" w:eastAsia="仿宋_GB2312" w:cs="仿宋_GB2312"/>
                <w:szCs w:val="21"/>
              </w:rPr>
            </w:pPr>
          </w:p>
        </w:tc>
        <w:tc>
          <w:tcPr>
            <w:tcW w:w="767" w:type="dxa"/>
            <w:shd w:val="clear" w:color="auto" w:fill="C1E0E8"/>
            <w:vAlign w:val="center"/>
          </w:tcPr>
          <w:p w14:paraId="0C8FCEC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4C484E4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90" w:hRule="atLeast"/>
          <w:jc w:val="center"/>
        </w:trPr>
        <w:tc>
          <w:tcPr>
            <w:tcW w:w="899" w:type="dxa"/>
            <w:vMerge w:val="continue"/>
            <w:tcBorders>
              <w:left w:val="single" w:color="FFFFFF" w:sz="2" w:space="0"/>
              <w:right w:val="single" w:color="FFFFFF" w:sz="2" w:space="0"/>
            </w:tcBorders>
            <w:shd w:val="clear" w:color="auto" w:fill="auto"/>
            <w:vAlign w:val="center"/>
          </w:tcPr>
          <w:p w14:paraId="15AE6E2E">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47749EF2">
            <w:pPr>
              <w:jc w:val="center"/>
              <w:rPr>
                <w:rFonts w:hint="eastAsia" w:ascii="仿宋_GB2312" w:hAnsi="仿宋_GB2312" w:eastAsia="仿宋_GB2312" w:cs="仿宋_GB2312"/>
                <w:szCs w:val="21"/>
              </w:rPr>
            </w:pPr>
          </w:p>
        </w:tc>
        <w:tc>
          <w:tcPr>
            <w:tcW w:w="978" w:type="dxa"/>
            <w:shd w:val="clear" w:color="auto" w:fill="C1E0E8"/>
            <w:vAlign w:val="center"/>
          </w:tcPr>
          <w:p w14:paraId="22C22C1E">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YBSZZ015</w:t>
            </w:r>
          </w:p>
        </w:tc>
        <w:tc>
          <w:tcPr>
            <w:tcW w:w="3114" w:type="dxa"/>
            <w:gridSpan w:val="3"/>
            <w:shd w:val="clear" w:color="auto" w:fill="D9ECF1"/>
            <w:vAlign w:val="center"/>
          </w:tcPr>
          <w:p w14:paraId="3F4B90B5">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中职礼仪</w:t>
            </w:r>
          </w:p>
        </w:tc>
        <w:tc>
          <w:tcPr>
            <w:tcW w:w="782" w:type="dxa"/>
            <w:shd w:val="clear" w:color="auto" w:fill="C1E0E8"/>
            <w:vAlign w:val="center"/>
          </w:tcPr>
          <w:p w14:paraId="38A7C0AB">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D9ECF1"/>
            <w:vAlign w:val="center"/>
          </w:tcPr>
          <w:p w14:paraId="31A08EC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783E1E45">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7AAE64A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23DAEBF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53219F8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590" w:type="dxa"/>
            <w:shd w:val="clear" w:color="auto" w:fill="C1E0E8"/>
            <w:vAlign w:val="center"/>
          </w:tcPr>
          <w:p w14:paraId="3EAD033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38" w:type="dxa"/>
            <w:shd w:val="clear" w:color="auto" w:fill="D9ECF1"/>
            <w:vAlign w:val="center"/>
          </w:tcPr>
          <w:p w14:paraId="14763A32">
            <w:pPr>
              <w:jc w:val="center"/>
              <w:rPr>
                <w:rFonts w:hint="eastAsia" w:ascii="仿宋_GB2312" w:hAnsi="仿宋_GB2312" w:eastAsia="仿宋_GB2312" w:cs="仿宋_GB2312"/>
                <w:szCs w:val="21"/>
              </w:rPr>
            </w:pPr>
          </w:p>
        </w:tc>
        <w:tc>
          <w:tcPr>
            <w:tcW w:w="545" w:type="dxa"/>
            <w:shd w:val="clear" w:color="auto" w:fill="C1E0E8"/>
            <w:vAlign w:val="center"/>
          </w:tcPr>
          <w:p w14:paraId="6D818910">
            <w:pPr>
              <w:jc w:val="center"/>
              <w:rPr>
                <w:rFonts w:hint="eastAsia" w:ascii="仿宋_GB2312" w:hAnsi="仿宋_GB2312" w:eastAsia="仿宋_GB2312" w:cs="仿宋_GB2312"/>
                <w:szCs w:val="21"/>
              </w:rPr>
            </w:pPr>
          </w:p>
        </w:tc>
        <w:tc>
          <w:tcPr>
            <w:tcW w:w="545" w:type="dxa"/>
            <w:shd w:val="clear" w:color="auto" w:fill="auto"/>
            <w:vAlign w:val="center"/>
          </w:tcPr>
          <w:p w14:paraId="5062BDCF">
            <w:pPr>
              <w:jc w:val="center"/>
              <w:rPr>
                <w:rFonts w:hint="eastAsia" w:ascii="仿宋_GB2312" w:hAnsi="仿宋_GB2312" w:eastAsia="仿宋_GB2312" w:cs="仿宋_GB2312"/>
                <w:szCs w:val="21"/>
              </w:rPr>
            </w:pPr>
          </w:p>
        </w:tc>
        <w:tc>
          <w:tcPr>
            <w:tcW w:w="674" w:type="dxa"/>
            <w:shd w:val="clear" w:color="auto" w:fill="C1E0E8"/>
            <w:vAlign w:val="center"/>
          </w:tcPr>
          <w:p w14:paraId="65D5F440">
            <w:pPr>
              <w:jc w:val="center"/>
              <w:rPr>
                <w:rFonts w:hint="eastAsia" w:ascii="仿宋_GB2312" w:hAnsi="仿宋_GB2312" w:eastAsia="仿宋_GB2312" w:cs="仿宋_GB2312"/>
                <w:szCs w:val="21"/>
              </w:rPr>
            </w:pPr>
          </w:p>
        </w:tc>
        <w:tc>
          <w:tcPr>
            <w:tcW w:w="767" w:type="dxa"/>
            <w:shd w:val="clear" w:color="auto" w:fill="C1E0E8"/>
            <w:vAlign w:val="center"/>
          </w:tcPr>
          <w:p w14:paraId="08BB1131">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110BA08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0D8392C4">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218F13B0">
            <w:pPr>
              <w:jc w:val="center"/>
              <w:rPr>
                <w:rFonts w:hint="eastAsia" w:ascii="仿宋_GB2312" w:hAnsi="仿宋_GB2312" w:eastAsia="仿宋_GB2312" w:cs="仿宋_GB2312"/>
                <w:szCs w:val="21"/>
              </w:rPr>
            </w:pPr>
          </w:p>
        </w:tc>
        <w:tc>
          <w:tcPr>
            <w:tcW w:w="978" w:type="dxa"/>
            <w:shd w:val="clear" w:color="auto" w:fill="C1E0E8"/>
            <w:vAlign w:val="center"/>
          </w:tcPr>
          <w:p w14:paraId="1BA536EA">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YBSZZ016</w:t>
            </w:r>
          </w:p>
        </w:tc>
        <w:tc>
          <w:tcPr>
            <w:tcW w:w="3114" w:type="dxa"/>
            <w:gridSpan w:val="3"/>
            <w:shd w:val="clear" w:color="auto" w:fill="auto"/>
            <w:vAlign w:val="center"/>
          </w:tcPr>
          <w:p w14:paraId="316241E1">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普通话</w:t>
            </w:r>
          </w:p>
        </w:tc>
        <w:tc>
          <w:tcPr>
            <w:tcW w:w="782" w:type="dxa"/>
            <w:shd w:val="clear" w:color="auto" w:fill="C1E0E8"/>
            <w:vAlign w:val="center"/>
          </w:tcPr>
          <w:p w14:paraId="0741F63C">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auto"/>
            <w:vAlign w:val="center"/>
          </w:tcPr>
          <w:p w14:paraId="7334668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08DFFE0D">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18DED7C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665373A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auto"/>
            <w:vAlign w:val="center"/>
          </w:tcPr>
          <w:p w14:paraId="6E9391EA">
            <w:pPr>
              <w:jc w:val="center"/>
              <w:rPr>
                <w:rFonts w:hint="eastAsia" w:ascii="仿宋_GB2312" w:hAnsi="仿宋_GB2312" w:eastAsia="仿宋_GB2312" w:cs="仿宋_GB2312"/>
                <w:szCs w:val="21"/>
              </w:rPr>
            </w:pPr>
          </w:p>
        </w:tc>
        <w:tc>
          <w:tcPr>
            <w:tcW w:w="590" w:type="dxa"/>
            <w:shd w:val="clear" w:color="auto" w:fill="C1E0E8"/>
            <w:vAlign w:val="center"/>
          </w:tcPr>
          <w:p w14:paraId="4FEA247C">
            <w:pPr>
              <w:jc w:val="center"/>
              <w:rPr>
                <w:rFonts w:hint="eastAsia" w:ascii="仿宋_GB2312" w:hAnsi="仿宋_GB2312" w:eastAsia="仿宋_GB2312" w:cs="仿宋_GB2312"/>
                <w:szCs w:val="21"/>
              </w:rPr>
            </w:pPr>
          </w:p>
        </w:tc>
        <w:tc>
          <w:tcPr>
            <w:tcW w:w="638" w:type="dxa"/>
            <w:shd w:val="clear" w:color="auto" w:fill="auto"/>
            <w:vAlign w:val="center"/>
          </w:tcPr>
          <w:p w14:paraId="15180FA4">
            <w:pPr>
              <w:jc w:val="center"/>
              <w:rPr>
                <w:rFonts w:hint="eastAsia" w:ascii="仿宋_GB2312" w:hAnsi="仿宋_GB2312" w:eastAsia="仿宋_GB2312" w:cs="仿宋_GB2312"/>
                <w:szCs w:val="21"/>
              </w:rPr>
            </w:pPr>
          </w:p>
        </w:tc>
        <w:tc>
          <w:tcPr>
            <w:tcW w:w="545" w:type="dxa"/>
            <w:shd w:val="clear" w:color="auto" w:fill="C1E0E8"/>
            <w:vAlign w:val="center"/>
          </w:tcPr>
          <w:p w14:paraId="62BF0186">
            <w:pPr>
              <w:jc w:val="center"/>
              <w:rPr>
                <w:rFonts w:hint="eastAsia" w:ascii="仿宋_GB2312" w:hAnsi="仿宋_GB2312" w:eastAsia="仿宋_GB2312" w:cs="仿宋_GB2312"/>
                <w:szCs w:val="21"/>
              </w:rPr>
            </w:pPr>
          </w:p>
        </w:tc>
        <w:tc>
          <w:tcPr>
            <w:tcW w:w="545" w:type="dxa"/>
            <w:shd w:val="clear" w:color="auto" w:fill="auto"/>
            <w:vAlign w:val="center"/>
          </w:tcPr>
          <w:p w14:paraId="2C730A79">
            <w:pPr>
              <w:jc w:val="center"/>
              <w:rPr>
                <w:rFonts w:hint="eastAsia" w:ascii="仿宋_GB2312" w:hAnsi="仿宋_GB2312" w:eastAsia="仿宋_GB2312" w:cs="仿宋_GB2312"/>
                <w:szCs w:val="21"/>
              </w:rPr>
            </w:pPr>
          </w:p>
        </w:tc>
        <w:tc>
          <w:tcPr>
            <w:tcW w:w="674" w:type="dxa"/>
            <w:shd w:val="clear" w:color="auto" w:fill="C1E0E8"/>
            <w:vAlign w:val="center"/>
          </w:tcPr>
          <w:p w14:paraId="78A1CB49">
            <w:pPr>
              <w:jc w:val="center"/>
              <w:rPr>
                <w:rFonts w:hint="eastAsia" w:ascii="仿宋_GB2312" w:hAnsi="仿宋_GB2312" w:eastAsia="仿宋_GB2312" w:cs="仿宋_GB2312"/>
                <w:szCs w:val="21"/>
              </w:rPr>
            </w:pPr>
          </w:p>
        </w:tc>
        <w:tc>
          <w:tcPr>
            <w:tcW w:w="767" w:type="dxa"/>
            <w:shd w:val="clear" w:color="auto" w:fill="C1E0E8"/>
            <w:vAlign w:val="center"/>
          </w:tcPr>
          <w:p w14:paraId="1DA2F310">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322358C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60924FFB">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2B469143">
            <w:pPr>
              <w:jc w:val="center"/>
              <w:rPr>
                <w:rFonts w:hint="eastAsia" w:ascii="仿宋_GB2312" w:hAnsi="仿宋_GB2312" w:eastAsia="仿宋_GB2312" w:cs="仿宋_GB2312"/>
                <w:szCs w:val="21"/>
              </w:rPr>
            </w:pPr>
          </w:p>
        </w:tc>
        <w:tc>
          <w:tcPr>
            <w:tcW w:w="978" w:type="dxa"/>
            <w:shd w:val="clear" w:color="auto" w:fill="C1E0E8"/>
            <w:vAlign w:val="center"/>
          </w:tcPr>
          <w:p w14:paraId="157B1BA6">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YBSZZ017</w:t>
            </w:r>
          </w:p>
        </w:tc>
        <w:tc>
          <w:tcPr>
            <w:tcW w:w="3114" w:type="dxa"/>
            <w:gridSpan w:val="3"/>
            <w:shd w:val="clear" w:color="auto" w:fill="D9ECF1"/>
            <w:vAlign w:val="center"/>
          </w:tcPr>
          <w:p w14:paraId="6A98FD4A">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素质教育</w:t>
            </w:r>
          </w:p>
        </w:tc>
        <w:tc>
          <w:tcPr>
            <w:tcW w:w="782" w:type="dxa"/>
            <w:shd w:val="clear" w:color="auto" w:fill="C1E0E8"/>
            <w:vAlign w:val="center"/>
          </w:tcPr>
          <w:p w14:paraId="5DEDB5AC">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D9ECF1"/>
            <w:vAlign w:val="center"/>
          </w:tcPr>
          <w:p w14:paraId="76EC517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679A9994">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6523C4E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2F3920A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4CAF00EA">
            <w:pPr>
              <w:jc w:val="center"/>
              <w:rPr>
                <w:rFonts w:hint="eastAsia" w:ascii="仿宋_GB2312" w:hAnsi="仿宋_GB2312" w:eastAsia="仿宋_GB2312" w:cs="仿宋_GB2312"/>
                <w:szCs w:val="21"/>
              </w:rPr>
            </w:pPr>
          </w:p>
        </w:tc>
        <w:tc>
          <w:tcPr>
            <w:tcW w:w="590" w:type="dxa"/>
            <w:shd w:val="clear" w:color="auto" w:fill="C1E0E8"/>
            <w:vAlign w:val="center"/>
          </w:tcPr>
          <w:p w14:paraId="4F090707">
            <w:pPr>
              <w:jc w:val="center"/>
              <w:rPr>
                <w:rFonts w:hint="eastAsia" w:ascii="仿宋_GB2312" w:hAnsi="仿宋_GB2312" w:eastAsia="仿宋_GB2312" w:cs="仿宋_GB2312"/>
                <w:szCs w:val="21"/>
              </w:rPr>
            </w:pPr>
          </w:p>
        </w:tc>
        <w:tc>
          <w:tcPr>
            <w:tcW w:w="638" w:type="dxa"/>
            <w:shd w:val="clear" w:color="auto" w:fill="D9ECF1"/>
            <w:vAlign w:val="center"/>
          </w:tcPr>
          <w:p w14:paraId="0AB52265">
            <w:pPr>
              <w:jc w:val="center"/>
              <w:rPr>
                <w:rFonts w:hint="eastAsia" w:ascii="仿宋_GB2312" w:hAnsi="仿宋_GB2312" w:eastAsia="仿宋_GB2312" w:cs="仿宋_GB2312"/>
                <w:szCs w:val="21"/>
              </w:rPr>
            </w:pPr>
          </w:p>
        </w:tc>
        <w:tc>
          <w:tcPr>
            <w:tcW w:w="545" w:type="dxa"/>
            <w:shd w:val="clear" w:color="auto" w:fill="C1E0E8"/>
            <w:vAlign w:val="center"/>
          </w:tcPr>
          <w:p w14:paraId="3ADB88E5">
            <w:pPr>
              <w:jc w:val="center"/>
              <w:rPr>
                <w:rFonts w:hint="eastAsia" w:ascii="仿宋_GB2312" w:hAnsi="仿宋_GB2312" w:eastAsia="仿宋_GB2312" w:cs="仿宋_GB2312"/>
                <w:szCs w:val="21"/>
              </w:rPr>
            </w:pPr>
          </w:p>
        </w:tc>
        <w:tc>
          <w:tcPr>
            <w:tcW w:w="545" w:type="dxa"/>
            <w:shd w:val="clear" w:color="auto" w:fill="D9ECF1"/>
            <w:vAlign w:val="center"/>
          </w:tcPr>
          <w:p w14:paraId="40993EB4">
            <w:pPr>
              <w:jc w:val="center"/>
              <w:rPr>
                <w:rFonts w:hint="eastAsia" w:ascii="仿宋_GB2312" w:hAnsi="仿宋_GB2312" w:eastAsia="仿宋_GB2312" w:cs="仿宋_GB2312"/>
                <w:szCs w:val="21"/>
              </w:rPr>
            </w:pPr>
          </w:p>
        </w:tc>
        <w:tc>
          <w:tcPr>
            <w:tcW w:w="674" w:type="dxa"/>
            <w:shd w:val="clear" w:color="auto" w:fill="C1E0E8"/>
            <w:vAlign w:val="center"/>
          </w:tcPr>
          <w:p w14:paraId="0FC08ABA">
            <w:pPr>
              <w:jc w:val="center"/>
              <w:rPr>
                <w:rFonts w:hint="eastAsia" w:ascii="仿宋_GB2312" w:hAnsi="仿宋_GB2312" w:eastAsia="仿宋_GB2312" w:cs="仿宋_GB2312"/>
                <w:szCs w:val="21"/>
              </w:rPr>
            </w:pPr>
          </w:p>
        </w:tc>
        <w:tc>
          <w:tcPr>
            <w:tcW w:w="767" w:type="dxa"/>
            <w:shd w:val="clear" w:color="auto" w:fill="D9ECF1"/>
            <w:vAlign w:val="center"/>
          </w:tcPr>
          <w:p w14:paraId="42320458">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0C29CDC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70EC1FDC">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304DEA50">
            <w:pPr>
              <w:jc w:val="center"/>
              <w:rPr>
                <w:rFonts w:hint="eastAsia" w:ascii="仿宋_GB2312" w:hAnsi="仿宋_GB2312" w:eastAsia="仿宋_GB2312" w:cs="仿宋_GB2312"/>
                <w:szCs w:val="21"/>
              </w:rPr>
            </w:pPr>
          </w:p>
        </w:tc>
        <w:tc>
          <w:tcPr>
            <w:tcW w:w="978" w:type="dxa"/>
            <w:shd w:val="clear" w:color="auto" w:fill="C1E0E8"/>
            <w:vAlign w:val="center"/>
          </w:tcPr>
          <w:p w14:paraId="5F4B32BF">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YBSZZ018</w:t>
            </w:r>
          </w:p>
        </w:tc>
        <w:tc>
          <w:tcPr>
            <w:tcW w:w="3114" w:type="dxa"/>
            <w:gridSpan w:val="3"/>
            <w:shd w:val="clear" w:color="auto" w:fill="auto"/>
            <w:vAlign w:val="center"/>
          </w:tcPr>
          <w:p w14:paraId="7972ACE8">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中华优秀传统文化</w:t>
            </w:r>
          </w:p>
        </w:tc>
        <w:tc>
          <w:tcPr>
            <w:tcW w:w="782" w:type="dxa"/>
            <w:shd w:val="clear" w:color="auto" w:fill="C1E0E8"/>
            <w:vAlign w:val="center"/>
          </w:tcPr>
          <w:p w14:paraId="283CFDFB">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auto"/>
            <w:vAlign w:val="center"/>
          </w:tcPr>
          <w:p w14:paraId="02F71FF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6B450E7D">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auto"/>
            <w:vAlign w:val="center"/>
          </w:tcPr>
          <w:p w14:paraId="016CDFF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0C820C4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auto"/>
            <w:vAlign w:val="center"/>
          </w:tcPr>
          <w:p w14:paraId="1B27D844">
            <w:pPr>
              <w:jc w:val="center"/>
              <w:rPr>
                <w:rFonts w:hint="eastAsia" w:ascii="仿宋_GB2312" w:hAnsi="仿宋_GB2312" w:eastAsia="仿宋_GB2312" w:cs="仿宋_GB2312"/>
                <w:szCs w:val="21"/>
              </w:rPr>
            </w:pPr>
          </w:p>
        </w:tc>
        <w:tc>
          <w:tcPr>
            <w:tcW w:w="590" w:type="dxa"/>
            <w:shd w:val="clear" w:color="auto" w:fill="C1E0E8"/>
            <w:vAlign w:val="center"/>
          </w:tcPr>
          <w:p w14:paraId="366CD421">
            <w:pPr>
              <w:jc w:val="center"/>
              <w:rPr>
                <w:rFonts w:hint="eastAsia" w:ascii="仿宋_GB2312" w:hAnsi="仿宋_GB2312" w:eastAsia="仿宋_GB2312" w:cs="仿宋_GB2312"/>
                <w:szCs w:val="21"/>
              </w:rPr>
            </w:pPr>
          </w:p>
        </w:tc>
        <w:tc>
          <w:tcPr>
            <w:tcW w:w="638" w:type="dxa"/>
            <w:shd w:val="clear" w:color="auto" w:fill="auto"/>
            <w:vAlign w:val="center"/>
          </w:tcPr>
          <w:p w14:paraId="18D521A8">
            <w:pPr>
              <w:jc w:val="center"/>
              <w:rPr>
                <w:rFonts w:hint="eastAsia" w:ascii="仿宋_GB2312" w:hAnsi="仿宋_GB2312" w:eastAsia="仿宋_GB2312" w:cs="仿宋_GB2312"/>
                <w:szCs w:val="21"/>
              </w:rPr>
            </w:pPr>
          </w:p>
        </w:tc>
        <w:tc>
          <w:tcPr>
            <w:tcW w:w="545" w:type="dxa"/>
            <w:shd w:val="clear" w:color="auto" w:fill="C1E0E8"/>
            <w:vAlign w:val="center"/>
          </w:tcPr>
          <w:p w14:paraId="3276192B">
            <w:pPr>
              <w:jc w:val="center"/>
              <w:rPr>
                <w:rFonts w:hint="eastAsia" w:ascii="仿宋_GB2312" w:hAnsi="仿宋_GB2312" w:eastAsia="仿宋_GB2312" w:cs="仿宋_GB2312"/>
                <w:szCs w:val="21"/>
              </w:rPr>
            </w:pPr>
          </w:p>
        </w:tc>
        <w:tc>
          <w:tcPr>
            <w:tcW w:w="545" w:type="dxa"/>
            <w:shd w:val="clear" w:color="auto" w:fill="auto"/>
            <w:vAlign w:val="center"/>
          </w:tcPr>
          <w:p w14:paraId="3497E9E3">
            <w:pPr>
              <w:jc w:val="center"/>
              <w:rPr>
                <w:rFonts w:hint="eastAsia" w:ascii="仿宋_GB2312" w:hAnsi="仿宋_GB2312" w:eastAsia="仿宋_GB2312" w:cs="仿宋_GB2312"/>
                <w:szCs w:val="21"/>
              </w:rPr>
            </w:pPr>
          </w:p>
        </w:tc>
        <w:tc>
          <w:tcPr>
            <w:tcW w:w="674" w:type="dxa"/>
            <w:shd w:val="clear" w:color="auto" w:fill="C1E0E8"/>
            <w:vAlign w:val="center"/>
          </w:tcPr>
          <w:p w14:paraId="6B709BFF">
            <w:pPr>
              <w:jc w:val="center"/>
              <w:rPr>
                <w:rFonts w:hint="eastAsia" w:ascii="仿宋_GB2312" w:hAnsi="仿宋_GB2312" w:eastAsia="仿宋_GB2312" w:cs="仿宋_GB2312"/>
                <w:szCs w:val="21"/>
              </w:rPr>
            </w:pPr>
          </w:p>
        </w:tc>
        <w:tc>
          <w:tcPr>
            <w:tcW w:w="767" w:type="dxa"/>
            <w:shd w:val="clear" w:color="auto" w:fill="auto"/>
            <w:vAlign w:val="center"/>
          </w:tcPr>
          <w:p w14:paraId="3A82BFAE">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39CF388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61828DEC">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1900FCDE">
            <w:pPr>
              <w:jc w:val="center"/>
              <w:rPr>
                <w:rFonts w:hint="eastAsia" w:ascii="仿宋_GB2312" w:hAnsi="仿宋_GB2312" w:eastAsia="仿宋_GB2312" w:cs="仿宋_GB2312"/>
                <w:szCs w:val="21"/>
              </w:rPr>
            </w:pPr>
          </w:p>
        </w:tc>
        <w:tc>
          <w:tcPr>
            <w:tcW w:w="978" w:type="dxa"/>
            <w:shd w:val="clear" w:color="auto" w:fill="C1E0E8"/>
            <w:vAlign w:val="center"/>
          </w:tcPr>
          <w:p w14:paraId="6ED5A8DA">
            <w:pPr>
              <w:jc w:val="center"/>
              <w:rPr>
                <w:rFonts w:hint="eastAsia" w:ascii="仿宋_GB2312" w:hAnsi="仿宋_GB2312" w:eastAsia="仿宋_GB2312" w:cs="仿宋_GB2312"/>
                <w:szCs w:val="21"/>
              </w:rPr>
            </w:pPr>
            <w:r>
              <w:rPr>
                <w:rFonts w:hint="eastAsia" w:ascii="仿宋_GB2312" w:hAnsi="仿宋_GB2312" w:eastAsia="仿宋_GB2312" w:cs="仿宋_GB2312"/>
                <w:spacing w:val="-1"/>
                <w:szCs w:val="21"/>
              </w:rPr>
              <w:t>YBSZZ019</w:t>
            </w:r>
          </w:p>
        </w:tc>
        <w:tc>
          <w:tcPr>
            <w:tcW w:w="3114" w:type="dxa"/>
            <w:gridSpan w:val="3"/>
            <w:shd w:val="clear" w:color="auto" w:fill="D9ECF1"/>
            <w:vAlign w:val="center"/>
          </w:tcPr>
          <w:p w14:paraId="090E9AD2">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就业与创业指导</w:t>
            </w:r>
          </w:p>
        </w:tc>
        <w:tc>
          <w:tcPr>
            <w:tcW w:w="782" w:type="dxa"/>
            <w:shd w:val="clear" w:color="auto" w:fill="C1E0E8"/>
            <w:vAlign w:val="center"/>
          </w:tcPr>
          <w:p w14:paraId="1AFBD149">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任选</w:t>
            </w:r>
          </w:p>
        </w:tc>
        <w:tc>
          <w:tcPr>
            <w:tcW w:w="626" w:type="dxa"/>
            <w:shd w:val="clear" w:color="auto" w:fill="D9ECF1"/>
            <w:vAlign w:val="center"/>
          </w:tcPr>
          <w:p w14:paraId="5D5C602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6" w:type="dxa"/>
            <w:shd w:val="clear" w:color="auto" w:fill="C1E0E8"/>
            <w:vAlign w:val="center"/>
          </w:tcPr>
          <w:p w14:paraId="47777523">
            <w:pPr>
              <w:jc w:val="center"/>
              <w:rPr>
                <w:rFonts w:hint="eastAsia" w:ascii="仿宋_GB2312" w:hAnsi="仿宋_GB2312" w:eastAsia="仿宋_GB2312" w:cs="仿宋_GB2312"/>
                <w:szCs w:val="21"/>
              </w:rPr>
            </w:pPr>
            <w:r>
              <w:rPr>
                <w:rFonts w:hint="eastAsia" w:ascii="仿宋_GB2312" w:hAnsi="仿宋_GB2312" w:eastAsia="仿宋_GB2312" w:cs="仿宋_GB2312"/>
                <w:spacing w:val="-7"/>
                <w:szCs w:val="21"/>
              </w:rPr>
              <w:t>36</w:t>
            </w:r>
          </w:p>
        </w:tc>
        <w:tc>
          <w:tcPr>
            <w:tcW w:w="652" w:type="dxa"/>
            <w:shd w:val="clear" w:color="auto" w:fill="D9ECF1"/>
            <w:vAlign w:val="center"/>
          </w:tcPr>
          <w:p w14:paraId="27657CE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24</w:t>
            </w:r>
          </w:p>
        </w:tc>
        <w:tc>
          <w:tcPr>
            <w:tcW w:w="696" w:type="dxa"/>
            <w:shd w:val="clear" w:color="auto" w:fill="C1E0E8"/>
            <w:vAlign w:val="center"/>
          </w:tcPr>
          <w:p w14:paraId="74E78F76">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12</w:t>
            </w:r>
          </w:p>
        </w:tc>
        <w:tc>
          <w:tcPr>
            <w:tcW w:w="638" w:type="dxa"/>
            <w:shd w:val="clear" w:color="auto" w:fill="D9ECF1"/>
            <w:vAlign w:val="center"/>
          </w:tcPr>
          <w:p w14:paraId="4D7999AD">
            <w:pPr>
              <w:jc w:val="center"/>
              <w:rPr>
                <w:rFonts w:hint="eastAsia" w:ascii="仿宋_GB2312" w:hAnsi="仿宋_GB2312" w:eastAsia="仿宋_GB2312" w:cs="仿宋_GB2312"/>
                <w:szCs w:val="21"/>
              </w:rPr>
            </w:pPr>
          </w:p>
        </w:tc>
        <w:tc>
          <w:tcPr>
            <w:tcW w:w="590" w:type="dxa"/>
            <w:shd w:val="clear" w:color="auto" w:fill="C1E0E8"/>
            <w:vAlign w:val="center"/>
          </w:tcPr>
          <w:p w14:paraId="2A92956D">
            <w:pPr>
              <w:jc w:val="center"/>
              <w:rPr>
                <w:rFonts w:hint="eastAsia" w:ascii="仿宋_GB2312" w:hAnsi="仿宋_GB2312" w:eastAsia="仿宋_GB2312" w:cs="仿宋_GB2312"/>
                <w:szCs w:val="21"/>
              </w:rPr>
            </w:pPr>
          </w:p>
        </w:tc>
        <w:tc>
          <w:tcPr>
            <w:tcW w:w="638" w:type="dxa"/>
            <w:shd w:val="clear" w:color="auto" w:fill="D9ECF1"/>
            <w:vAlign w:val="center"/>
          </w:tcPr>
          <w:p w14:paraId="45FFF477">
            <w:pPr>
              <w:jc w:val="center"/>
              <w:rPr>
                <w:rFonts w:hint="eastAsia" w:ascii="仿宋_GB2312" w:hAnsi="仿宋_GB2312" w:eastAsia="仿宋_GB2312" w:cs="仿宋_GB2312"/>
                <w:szCs w:val="21"/>
              </w:rPr>
            </w:pPr>
          </w:p>
        </w:tc>
        <w:tc>
          <w:tcPr>
            <w:tcW w:w="545" w:type="dxa"/>
            <w:shd w:val="clear" w:color="auto" w:fill="C1E0E8"/>
            <w:vAlign w:val="center"/>
          </w:tcPr>
          <w:p w14:paraId="72A68D73">
            <w:pPr>
              <w:jc w:val="center"/>
              <w:rPr>
                <w:rFonts w:hint="eastAsia" w:ascii="仿宋_GB2312" w:hAnsi="仿宋_GB2312" w:eastAsia="仿宋_GB2312" w:cs="仿宋_GB2312"/>
                <w:szCs w:val="21"/>
              </w:rPr>
            </w:pPr>
          </w:p>
        </w:tc>
        <w:tc>
          <w:tcPr>
            <w:tcW w:w="545" w:type="dxa"/>
            <w:shd w:val="clear" w:color="auto" w:fill="D9ECF1"/>
            <w:vAlign w:val="center"/>
          </w:tcPr>
          <w:p w14:paraId="09E9A90F">
            <w:pPr>
              <w:jc w:val="center"/>
              <w:rPr>
                <w:rFonts w:hint="eastAsia" w:ascii="仿宋_GB2312" w:hAnsi="仿宋_GB2312" w:eastAsia="仿宋_GB2312" w:cs="仿宋_GB2312"/>
                <w:szCs w:val="21"/>
              </w:rPr>
            </w:pPr>
          </w:p>
        </w:tc>
        <w:tc>
          <w:tcPr>
            <w:tcW w:w="674" w:type="dxa"/>
            <w:shd w:val="clear" w:color="auto" w:fill="C1E0E8"/>
            <w:vAlign w:val="center"/>
          </w:tcPr>
          <w:p w14:paraId="6DDC0DF2">
            <w:pPr>
              <w:jc w:val="center"/>
              <w:rPr>
                <w:rFonts w:hint="eastAsia" w:ascii="仿宋_GB2312" w:hAnsi="仿宋_GB2312" w:eastAsia="仿宋_GB2312" w:cs="仿宋_GB2312"/>
                <w:szCs w:val="21"/>
              </w:rPr>
            </w:pPr>
          </w:p>
        </w:tc>
        <w:tc>
          <w:tcPr>
            <w:tcW w:w="767" w:type="dxa"/>
            <w:shd w:val="clear" w:color="auto" w:fill="D9ECF1"/>
            <w:vAlign w:val="center"/>
          </w:tcPr>
          <w:p w14:paraId="2A2290D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573E170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left w:val="single" w:color="FFFFFF" w:sz="2" w:space="0"/>
              <w:right w:val="single" w:color="FFFFFF" w:sz="2" w:space="0"/>
            </w:tcBorders>
            <w:shd w:val="clear" w:color="auto" w:fill="auto"/>
            <w:vAlign w:val="center"/>
          </w:tcPr>
          <w:p w14:paraId="0B68BBFA">
            <w:pPr>
              <w:jc w:val="center"/>
              <w:rPr>
                <w:rFonts w:hint="eastAsia" w:ascii="仿宋_GB2312" w:hAnsi="仿宋_GB2312" w:eastAsia="仿宋_GB2312" w:cs="仿宋_GB2312"/>
                <w:szCs w:val="21"/>
              </w:rPr>
            </w:pPr>
          </w:p>
        </w:tc>
        <w:tc>
          <w:tcPr>
            <w:tcW w:w="1146" w:type="dxa"/>
            <w:vMerge w:val="continue"/>
            <w:tcBorders>
              <w:left w:val="single" w:color="FFFFFF" w:sz="2" w:space="0"/>
            </w:tcBorders>
            <w:shd w:val="clear" w:color="auto" w:fill="auto"/>
            <w:vAlign w:val="center"/>
          </w:tcPr>
          <w:p w14:paraId="471B39A3">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305D837C">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9"/>
                <w:szCs w:val="21"/>
              </w:rPr>
              <w:t>小计</w:t>
            </w:r>
          </w:p>
        </w:tc>
        <w:tc>
          <w:tcPr>
            <w:tcW w:w="626" w:type="dxa"/>
            <w:shd w:val="clear" w:color="auto" w:fill="auto"/>
            <w:vAlign w:val="center"/>
          </w:tcPr>
          <w:p w14:paraId="443FB082">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6</w:t>
            </w:r>
          </w:p>
        </w:tc>
        <w:tc>
          <w:tcPr>
            <w:tcW w:w="696" w:type="dxa"/>
            <w:shd w:val="clear" w:color="auto" w:fill="C1E0E8"/>
            <w:vAlign w:val="center"/>
          </w:tcPr>
          <w:p w14:paraId="655BB578">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108</w:t>
            </w:r>
          </w:p>
        </w:tc>
        <w:tc>
          <w:tcPr>
            <w:tcW w:w="652" w:type="dxa"/>
            <w:shd w:val="clear" w:color="auto" w:fill="auto"/>
            <w:vAlign w:val="center"/>
          </w:tcPr>
          <w:p w14:paraId="0281AFEE">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72</w:t>
            </w:r>
          </w:p>
        </w:tc>
        <w:tc>
          <w:tcPr>
            <w:tcW w:w="696" w:type="dxa"/>
            <w:shd w:val="clear" w:color="auto" w:fill="C1E0E8"/>
            <w:vAlign w:val="center"/>
          </w:tcPr>
          <w:p w14:paraId="01C75010">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36</w:t>
            </w:r>
          </w:p>
        </w:tc>
        <w:tc>
          <w:tcPr>
            <w:tcW w:w="638" w:type="dxa"/>
            <w:shd w:val="clear" w:color="auto" w:fill="auto"/>
            <w:vAlign w:val="center"/>
          </w:tcPr>
          <w:p w14:paraId="5E1A9F4E">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color w:val="000000"/>
                <w:kern w:val="0"/>
                <w:szCs w:val="21"/>
                <w:lang w:bidi="ar"/>
              </w:rPr>
              <w:t>3</w:t>
            </w:r>
          </w:p>
        </w:tc>
        <w:tc>
          <w:tcPr>
            <w:tcW w:w="590" w:type="dxa"/>
            <w:shd w:val="clear" w:color="auto" w:fill="C1E0E8"/>
            <w:vAlign w:val="center"/>
          </w:tcPr>
          <w:p w14:paraId="2143EEAA">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3</w:t>
            </w:r>
          </w:p>
        </w:tc>
        <w:tc>
          <w:tcPr>
            <w:tcW w:w="638" w:type="dxa"/>
            <w:shd w:val="clear" w:color="auto" w:fill="auto"/>
            <w:vAlign w:val="center"/>
          </w:tcPr>
          <w:p w14:paraId="4989256C">
            <w:pPr>
              <w:jc w:val="center"/>
              <w:rPr>
                <w:rFonts w:hint="eastAsia" w:ascii="仿宋_GB2312" w:hAnsi="仿宋_GB2312" w:eastAsia="仿宋_GB2312" w:cs="仿宋_GB2312"/>
                <w:szCs w:val="21"/>
              </w:rPr>
            </w:pPr>
          </w:p>
        </w:tc>
        <w:tc>
          <w:tcPr>
            <w:tcW w:w="545" w:type="dxa"/>
            <w:shd w:val="clear" w:color="auto" w:fill="C1E0E8"/>
            <w:vAlign w:val="center"/>
          </w:tcPr>
          <w:p w14:paraId="0D4BB676">
            <w:pPr>
              <w:jc w:val="center"/>
              <w:rPr>
                <w:rFonts w:hint="eastAsia" w:ascii="仿宋_GB2312" w:hAnsi="仿宋_GB2312" w:eastAsia="仿宋_GB2312" w:cs="仿宋_GB2312"/>
                <w:szCs w:val="21"/>
              </w:rPr>
            </w:pPr>
          </w:p>
        </w:tc>
        <w:tc>
          <w:tcPr>
            <w:tcW w:w="545" w:type="dxa"/>
            <w:shd w:val="clear" w:color="auto" w:fill="auto"/>
            <w:vAlign w:val="center"/>
          </w:tcPr>
          <w:p w14:paraId="7A509171">
            <w:pPr>
              <w:jc w:val="center"/>
              <w:rPr>
                <w:rFonts w:hint="eastAsia" w:ascii="仿宋_GB2312" w:hAnsi="仿宋_GB2312" w:eastAsia="仿宋_GB2312" w:cs="仿宋_GB2312"/>
                <w:szCs w:val="21"/>
              </w:rPr>
            </w:pPr>
          </w:p>
        </w:tc>
        <w:tc>
          <w:tcPr>
            <w:tcW w:w="674" w:type="dxa"/>
            <w:shd w:val="clear" w:color="auto" w:fill="C1E0E8"/>
            <w:vAlign w:val="center"/>
          </w:tcPr>
          <w:p w14:paraId="3959EE7C">
            <w:pPr>
              <w:jc w:val="center"/>
              <w:rPr>
                <w:rFonts w:hint="eastAsia" w:ascii="仿宋_GB2312" w:hAnsi="仿宋_GB2312" w:eastAsia="仿宋_GB2312" w:cs="仿宋_GB2312"/>
                <w:szCs w:val="21"/>
              </w:rPr>
            </w:pPr>
          </w:p>
        </w:tc>
        <w:tc>
          <w:tcPr>
            <w:tcW w:w="767" w:type="dxa"/>
            <w:shd w:val="clear" w:color="auto" w:fill="auto"/>
            <w:vAlign w:val="center"/>
          </w:tcPr>
          <w:p w14:paraId="3D211856">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6FD377C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6919" w:type="dxa"/>
            <w:gridSpan w:val="7"/>
            <w:tcBorders>
              <w:left w:val="single" w:color="FFFFFF" w:sz="2" w:space="0"/>
            </w:tcBorders>
            <w:shd w:val="clear" w:color="auto" w:fill="auto"/>
            <w:vAlign w:val="center"/>
          </w:tcPr>
          <w:p w14:paraId="5DE19F9C">
            <w:pPr>
              <w:jc w:val="center"/>
              <w:rPr>
                <w:rFonts w:hint="eastAsia" w:ascii="仿宋_GB2312" w:hAnsi="仿宋_GB2312" w:eastAsia="仿宋_GB2312" w:cs="仿宋_GB2312"/>
                <w:b/>
                <w:bCs/>
                <w:spacing w:val="-9"/>
                <w:szCs w:val="21"/>
              </w:rPr>
            </w:pPr>
            <w:r>
              <w:rPr>
                <w:rFonts w:hint="eastAsia" w:ascii="仿宋_GB2312" w:hAnsi="仿宋_GB2312" w:eastAsia="仿宋_GB2312" w:cs="仿宋_GB2312"/>
                <w:b/>
                <w:bCs/>
                <w:szCs w:val="21"/>
              </w:rPr>
              <w:t>合计</w:t>
            </w:r>
          </w:p>
        </w:tc>
        <w:tc>
          <w:tcPr>
            <w:tcW w:w="626" w:type="dxa"/>
            <w:shd w:val="clear" w:color="auto" w:fill="auto"/>
            <w:vAlign w:val="center"/>
          </w:tcPr>
          <w:p w14:paraId="0B7EE101">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63</w:t>
            </w:r>
          </w:p>
        </w:tc>
        <w:tc>
          <w:tcPr>
            <w:tcW w:w="696" w:type="dxa"/>
            <w:shd w:val="clear" w:color="auto" w:fill="C1E0E8"/>
            <w:vAlign w:val="center"/>
          </w:tcPr>
          <w:p w14:paraId="7B6FC00C">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1134</w:t>
            </w:r>
          </w:p>
        </w:tc>
        <w:tc>
          <w:tcPr>
            <w:tcW w:w="652" w:type="dxa"/>
            <w:shd w:val="clear" w:color="auto" w:fill="auto"/>
            <w:vAlign w:val="center"/>
          </w:tcPr>
          <w:p w14:paraId="242A577B">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744</w:t>
            </w:r>
          </w:p>
        </w:tc>
        <w:tc>
          <w:tcPr>
            <w:tcW w:w="696" w:type="dxa"/>
            <w:shd w:val="clear" w:color="auto" w:fill="C1E0E8"/>
            <w:vAlign w:val="center"/>
          </w:tcPr>
          <w:p w14:paraId="73EB9F90">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390</w:t>
            </w:r>
          </w:p>
        </w:tc>
        <w:tc>
          <w:tcPr>
            <w:tcW w:w="638" w:type="dxa"/>
            <w:shd w:val="clear" w:color="auto" w:fill="auto"/>
            <w:vAlign w:val="center"/>
          </w:tcPr>
          <w:p w14:paraId="23D8F9EA">
            <w:pPr>
              <w:jc w:val="center"/>
              <w:textAlignment w:val="center"/>
              <w:rPr>
                <w:rFonts w:hint="eastAsia" w:ascii="仿宋_GB2312" w:hAnsi="仿宋_GB2312" w:eastAsia="仿宋_GB2312" w:cs="仿宋_GB2312"/>
                <w:b/>
                <w:bCs/>
                <w:color w:val="000000"/>
                <w:kern w:val="0"/>
                <w:szCs w:val="21"/>
                <w:lang w:bidi="ar"/>
              </w:rPr>
            </w:pPr>
            <w:r>
              <w:rPr>
                <w:rFonts w:hint="eastAsia" w:ascii="仿宋_GB2312" w:hAnsi="仿宋_GB2312" w:eastAsia="仿宋_GB2312" w:cs="仿宋_GB2312"/>
                <w:b/>
                <w:bCs/>
                <w:color w:val="000000"/>
                <w:kern w:val="0"/>
                <w:szCs w:val="21"/>
                <w:lang w:bidi="ar"/>
              </w:rPr>
              <w:t>22</w:t>
            </w:r>
          </w:p>
        </w:tc>
        <w:tc>
          <w:tcPr>
            <w:tcW w:w="590" w:type="dxa"/>
            <w:shd w:val="clear" w:color="auto" w:fill="C1E0E8"/>
            <w:vAlign w:val="center"/>
          </w:tcPr>
          <w:p w14:paraId="1062DD59">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22</w:t>
            </w:r>
          </w:p>
        </w:tc>
        <w:tc>
          <w:tcPr>
            <w:tcW w:w="638" w:type="dxa"/>
            <w:shd w:val="clear" w:color="auto" w:fill="auto"/>
            <w:vAlign w:val="center"/>
          </w:tcPr>
          <w:p w14:paraId="365039B7">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13</w:t>
            </w:r>
          </w:p>
        </w:tc>
        <w:tc>
          <w:tcPr>
            <w:tcW w:w="545" w:type="dxa"/>
            <w:shd w:val="clear" w:color="auto" w:fill="C1E0E8"/>
            <w:vAlign w:val="center"/>
          </w:tcPr>
          <w:p w14:paraId="255B501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6</w:t>
            </w:r>
          </w:p>
        </w:tc>
        <w:tc>
          <w:tcPr>
            <w:tcW w:w="545" w:type="dxa"/>
            <w:shd w:val="clear" w:color="auto" w:fill="auto"/>
            <w:vAlign w:val="center"/>
          </w:tcPr>
          <w:p w14:paraId="2475CEA8">
            <w:pPr>
              <w:jc w:val="center"/>
              <w:rPr>
                <w:rFonts w:hint="eastAsia" w:ascii="仿宋_GB2312" w:hAnsi="仿宋_GB2312" w:eastAsia="仿宋_GB2312" w:cs="仿宋_GB2312"/>
                <w:b/>
                <w:bCs/>
                <w:szCs w:val="21"/>
              </w:rPr>
            </w:pPr>
          </w:p>
        </w:tc>
        <w:tc>
          <w:tcPr>
            <w:tcW w:w="674" w:type="dxa"/>
            <w:shd w:val="clear" w:color="auto" w:fill="C1E0E8"/>
            <w:vAlign w:val="center"/>
          </w:tcPr>
          <w:p w14:paraId="282B7822">
            <w:pPr>
              <w:jc w:val="center"/>
              <w:rPr>
                <w:rFonts w:hint="eastAsia" w:ascii="仿宋_GB2312" w:hAnsi="仿宋_GB2312" w:eastAsia="仿宋_GB2312" w:cs="仿宋_GB2312"/>
                <w:b/>
                <w:bCs/>
                <w:szCs w:val="21"/>
              </w:rPr>
            </w:pPr>
          </w:p>
        </w:tc>
        <w:tc>
          <w:tcPr>
            <w:tcW w:w="767" w:type="dxa"/>
            <w:shd w:val="clear" w:color="auto" w:fill="auto"/>
            <w:vAlign w:val="center"/>
          </w:tcPr>
          <w:p w14:paraId="354C2B99">
            <w:pPr>
              <w:jc w:val="center"/>
              <w:rPr>
                <w:rFonts w:hint="eastAsia" w:ascii="仿宋_GB2312" w:hAnsi="仿宋_GB2312" w:eastAsia="仿宋_GB2312" w:cs="仿宋_GB2312"/>
                <w:b/>
                <w:bCs/>
                <w:szCs w:val="21"/>
              </w:rPr>
            </w:pPr>
          </w:p>
        </w:tc>
      </w:tr>
      <w:tr w14:paraId="0439EF2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restart"/>
            <w:tcBorders>
              <w:left w:val="single" w:color="FFFFFF" w:sz="2" w:space="0"/>
              <w:bottom w:val="nil"/>
              <w:right w:val="single" w:color="FFFFFF" w:sz="2" w:space="0"/>
            </w:tcBorders>
            <w:shd w:val="clear" w:color="auto" w:fill="C1E0E8"/>
            <w:vAlign w:val="center"/>
          </w:tcPr>
          <w:p w14:paraId="3E1966B8">
            <w:pPr>
              <w:jc w:val="center"/>
              <w:rPr>
                <w:rFonts w:hint="eastAsia" w:ascii="仿宋_GB2312" w:hAnsi="仿宋_GB2312" w:eastAsia="仿宋_GB2312" w:cs="仿宋_GB2312"/>
                <w:szCs w:val="21"/>
              </w:rPr>
            </w:pPr>
          </w:p>
          <w:p w14:paraId="76138481">
            <w:pPr>
              <w:jc w:val="center"/>
              <w:rPr>
                <w:rFonts w:hint="eastAsia" w:ascii="仿宋_GB2312" w:hAnsi="仿宋_GB2312" w:eastAsia="仿宋_GB2312" w:cs="仿宋_GB2312"/>
                <w:szCs w:val="21"/>
              </w:rPr>
            </w:pPr>
          </w:p>
          <w:p w14:paraId="316BF9E3">
            <w:pPr>
              <w:jc w:val="center"/>
              <w:rPr>
                <w:rFonts w:hint="eastAsia" w:ascii="仿宋_GB2312" w:hAnsi="仿宋_GB2312" w:eastAsia="仿宋_GB2312" w:cs="仿宋_GB2312"/>
                <w:szCs w:val="21"/>
              </w:rPr>
            </w:pPr>
          </w:p>
          <w:p w14:paraId="14E8DC78">
            <w:pPr>
              <w:jc w:val="center"/>
              <w:rPr>
                <w:rFonts w:hint="eastAsia" w:ascii="仿宋_GB2312" w:hAnsi="仿宋_GB2312" w:eastAsia="仿宋_GB2312" w:cs="仿宋_GB2312"/>
                <w:szCs w:val="21"/>
              </w:rPr>
            </w:pPr>
          </w:p>
          <w:p w14:paraId="58EFA18A">
            <w:pPr>
              <w:jc w:val="center"/>
              <w:rPr>
                <w:rFonts w:hint="eastAsia" w:ascii="仿宋_GB2312" w:hAnsi="仿宋_GB2312" w:eastAsia="仿宋_GB2312" w:cs="仿宋_GB2312"/>
                <w:szCs w:val="21"/>
              </w:rPr>
            </w:pPr>
          </w:p>
          <w:p w14:paraId="70A555BC">
            <w:pPr>
              <w:jc w:val="center"/>
              <w:rPr>
                <w:rFonts w:hint="eastAsia" w:ascii="仿宋_GB2312" w:hAnsi="仿宋_GB2312" w:eastAsia="仿宋_GB2312" w:cs="仿宋_GB2312"/>
                <w:szCs w:val="21"/>
              </w:rPr>
            </w:pPr>
          </w:p>
          <w:p w14:paraId="2F1023D5">
            <w:pPr>
              <w:jc w:val="center"/>
              <w:rPr>
                <w:rFonts w:hint="eastAsia" w:ascii="仿宋_GB2312" w:hAnsi="仿宋_GB2312" w:eastAsia="仿宋_GB2312" w:cs="仿宋_GB2312"/>
                <w:szCs w:val="21"/>
              </w:rPr>
            </w:pPr>
          </w:p>
          <w:p w14:paraId="47192B6B">
            <w:pPr>
              <w:jc w:val="center"/>
              <w:rPr>
                <w:rFonts w:hint="eastAsia" w:ascii="仿宋_GB2312" w:hAnsi="仿宋_GB2312" w:eastAsia="仿宋_GB2312" w:cs="仿宋_GB2312"/>
                <w:szCs w:val="21"/>
              </w:rPr>
            </w:pPr>
          </w:p>
          <w:p w14:paraId="6610B787">
            <w:pPr>
              <w:jc w:val="center"/>
              <w:rPr>
                <w:rFonts w:hint="eastAsia" w:ascii="仿宋_GB2312" w:hAnsi="仿宋_GB2312" w:eastAsia="仿宋_GB2312" w:cs="仿宋_GB2312"/>
                <w:szCs w:val="21"/>
              </w:rPr>
            </w:pPr>
          </w:p>
          <w:p w14:paraId="510BD3CA">
            <w:pPr>
              <w:jc w:val="center"/>
              <w:rPr>
                <w:rFonts w:hint="eastAsia" w:ascii="仿宋_GB2312" w:hAnsi="仿宋_GB2312" w:eastAsia="仿宋_GB2312" w:cs="仿宋_GB2312"/>
                <w:szCs w:val="21"/>
              </w:rPr>
            </w:pPr>
          </w:p>
          <w:p w14:paraId="641F5095">
            <w:pPr>
              <w:jc w:val="center"/>
              <w:rPr>
                <w:rFonts w:hint="eastAsia" w:ascii="仿宋_GB2312" w:hAnsi="仿宋_GB2312" w:eastAsia="仿宋_GB2312" w:cs="仿宋_GB2312"/>
                <w:szCs w:val="21"/>
              </w:rPr>
            </w:pPr>
          </w:p>
          <w:p w14:paraId="2AE5390A">
            <w:pPr>
              <w:jc w:val="center"/>
              <w:rPr>
                <w:rFonts w:hint="eastAsia" w:ascii="仿宋_GB2312" w:hAnsi="仿宋_GB2312" w:eastAsia="仿宋_GB2312" w:cs="仿宋_GB2312"/>
                <w:szCs w:val="21"/>
              </w:rPr>
            </w:pPr>
            <w:r>
              <w:rPr>
                <w:rFonts w:hint="eastAsia" w:ascii="仿宋_GB2312" w:hAnsi="仿宋_GB2312" w:eastAsia="仿宋_GB2312" w:cs="仿宋_GB2312"/>
                <w:spacing w:val="-3"/>
                <w:szCs w:val="21"/>
              </w:rPr>
              <w:t>专业课</w:t>
            </w:r>
          </w:p>
        </w:tc>
        <w:tc>
          <w:tcPr>
            <w:tcW w:w="1146" w:type="dxa"/>
            <w:vMerge w:val="restart"/>
            <w:tcBorders>
              <w:left w:val="single" w:color="FFFFFF" w:sz="2" w:space="0"/>
              <w:bottom w:val="nil"/>
            </w:tcBorders>
            <w:shd w:val="clear" w:color="auto" w:fill="D9ECF1"/>
            <w:vAlign w:val="center"/>
          </w:tcPr>
          <w:p w14:paraId="7CBCB27D">
            <w:pPr>
              <w:jc w:val="center"/>
              <w:rPr>
                <w:rFonts w:hint="eastAsia" w:ascii="仿宋_GB2312" w:hAnsi="仿宋_GB2312" w:eastAsia="仿宋_GB2312" w:cs="仿宋_GB2312"/>
                <w:szCs w:val="21"/>
              </w:rPr>
            </w:pPr>
          </w:p>
          <w:p w14:paraId="4EC8C083">
            <w:pPr>
              <w:jc w:val="center"/>
              <w:rPr>
                <w:rFonts w:hint="eastAsia" w:ascii="仿宋_GB2312" w:hAnsi="仿宋_GB2312" w:eastAsia="仿宋_GB2312" w:cs="仿宋_GB2312"/>
                <w:szCs w:val="21"/>
              </w:rPr>
            </w:pPr>
          </w:p>
          <w:p w14:paraId="1E14A349">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专业</w:t>
            </w:r>
            <w:r>
              <w:rPr>
                <w:rFonts w:hint="eastAsia" w:ascii="仿宋_GB2312" w:hAnsi="仿宋_GB2312" w:eastAsia="仿宋_GB2312" w:cs="仿宋_GB2312"/>
                <w:spacing w:val="-3"/>
                <w:szCs w:val="21"/>
              </w:rPr>
              <w:t>基础课</w:t>
            </w:r>
          </w:p>
        </w:tc>
        <w:tc>
          <w:tcPr>
            <w:tcW w:w="983" w:type="dxa"/>
            <w:gridSpan w:val="2"/>
            <w:shd w:val="clear" w:color="auto" w:fill="C1E0E8"/>
            <w:vAlign w:val="center"/>
          </w:tcPr>
          <w:p w14:paraId="1A779E37">
            <w:pPr>
              <w:jc w:val="center"/>
              <w:rPr>
                <w:rFonts w:ascii="仿宋_GB2312" w:hAnsi="仿宋_GB2312" w:eastAsia="仿宋_GB2312" w:cs="仿宋_GB2312"/>
                <w:szCs w:val="21"/>
              </w:rPr>
            </w:pPr>
            <w:r>
              <w:rPr>
                <w:rFonts w:hint="eastAsia" w:ascii="仿宋_GB2312" w:hAnsi="仿宋_GB2312" w:eastAsia="仿宋_GB2312" w:cs="仿宋_GB2312"/>
                <w:szCs w:val="21"/>
              </w:rPr>
              <w:t>YBSZZ060</w:t>
            </w:r>
          </w:p>
        </w:tc>
        <w:tc>
          <w:tcPr>
            <w:tcW w:w="3109" w:type="dxa"/>
            <w:gridSpan w:val="2"/>
            <w:shd w:val="clear" w:color="auto" w:fill="D9ECF1"/>
            <w:vAlign w:val="center"/>
          </w:tcPr>
          <w:p w14:paraId="29C992A2">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无机化学</w:t>
            </w:r>
          </w:p>
        </w:tc>
        <w:tc>
          <w:tcPr>
            <w:tcW w:w="782" w:type="dxa"/>
            <w:shd w:val="clear" w:color="auto" w:fill="C1E0E8"/>
            <w:vAlign w:val="center"/>
          </w:tcPr>
          <w:p w14:paraId="30D32F2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6648BCD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696" w:type="dxa"/>
            <w:shd w:val="clear" w:color="auto" w:fill="C1E0E8"/>
            <w:vAlign w:val="center"/>
          </w:tcPr>
          <w:p w14:paraId="78823AB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180</w:t>
            </w:r>
          </w:p>
        </w:tc>
        <w:tc>
          <w:tcPr>
            <w:tcW w:w="652" w:type="dxa"/>
            <w:shd w:val="clear" w:color="auto" w:fill="D9ECF1"/>
            <w:vAlign w:val="center"/>
          </w:tcPr>
          <w:p w14:paraId="4D1447B3">
            <w:pPr>
              <w:jc w:val="center"/>
              <w:rPr>
                <w:rFonts w:ascii="仿宋_GB2312" w:hAnsi="仿宋_GB2312" w:eastAsia="仿宋_GB2312" w:cs="仿宋_GB2312"/>
                <w:szCs w:val="21"/>
              </w:rPr>
            </w:pPr>
            <w:r>
              <w:rPr>
                <w:rFonts w:hint="eastAsia" w:ascii="仿宋_GB2312" w:hAnsi="仿宋_GB2312" w:eastAsia="仿宋_GB2312" w:cs="仿宋_GB2312"/>
                <w:szCs w:val="21"/>
              </w:rPr>
              <w:t>80</w:t>
            </w:r>
          </w:p>
        </w:tc>
        <w:tc>
          <w:tcPr>
            <w:tcW w:w="696" w:type="dxa"/>
            <w:shd w:val="clear" w:color="auto" w:fill="C1E0E8"/>
            <w:vAlign w:val="center"/>
          </w:tcPr>
          <w:p w14:paraId="6654E422">
            <w:pPr>
              <w:jc w:val="center"/>
              <w:rPr>
                <w:rFonts w:ascii="仿宋_GB2312" w:hAnsi="仿宋_GB2312" w:eastAsia="仿宋_GB2312" w:cs="仿宋_GB2312"/>
                <w:szCs w:val="21"/>
              </w:rPr>
            </w:pPr>
            <w:r>
              <w:rPr>
                <w:rFonts w:hint="eastAsia" w:ascii="仿宋_GB2312" w:hAnsi="仿宋_GB2312" w:eastAsia="仿宋_GB2312" w:cs="仿宋_GB2312"/>
                <w:szCs w:val="21"/>
              </w:rPr>
              <w:t>100</w:t>
            </w:r>
          </w:p>
        </w:tc>
        <w:tc>
          <w:tcPr>
            <w:tcW w:w="638" w:type="dxa"/>
            <w:shd w:val="clear" w:color="auto" w:fill="D9ECF1"/>
            <w:vAlign w:val="center"/>
          </w:tcPr>
          <w:p w14:paraId="3A6C30EB">
            <w:pPr>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590" w:type="dxa"/>
            <w:shd w:val="clear" w:color="auto" w:fill="C1E0E8"/>
            <w:vAlign w:val="center"/>
          </w:tcPr>
          <w:p w14:paraId="39C5598F">
            <w:pPr>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38" w:type="dxa"/>
            <w:shd w:val="clear" w:color="auto" w:fill="D9ECF1"/>
            <w:vAlign w:val="center"/>
          </w:tcPr>
          <w:p w14:paraId="5F7C4E2A">
            <w:pPr>
              <w:jc w:val="center"/>
              <w:rPr>
                <w:rFonts w:hint="eastAsia" w:ascii="仿宋_GB2312" w:hAnsi="仿宋_GB2312" w:eastAsia="仿宋_GB2312" w:cs="仿宋_GB2312"/>
                <w:szCs w:val="21"/>
              </w:rPr>
            </w:pPr>
          </w:p>
        </w:tc>
        <w:tc>
          <w:tcPr>
            <w:tcW w:w="545" w:type="dxa"/>
            <w:shd w:val="clear" w:color="auto" w:fill="C1E0E8"/>
            <w:vAlign w:val="center"/>
          </w:tcPr>
          <w:p w14:paraId="09AF1A08">
            <w:pPr>
              <w:jc w:val="center"/>
              <w:rPr>
                <w:rFonts w:hint="eastAsia" w:ascii="仿宋_GB2312" w:hAnsi="仿宋_GB2312" w:eastAsia="仿宋_GB2312" w:cs="仿宋_GB2312"/>
                <w:szCs w:val="21"/>
              </w:rPr>
            </w:pPr>
          </w:p>
        </w:tc>
        <w:tc>
          <w:tcPr>
            <w:tcW w:w="545" w:type="dxa"/>
            <w:shd w:val="clear" w:color="auto" w:fill="D9ECF1"/>
            <w:vAlign w:val="center"/>
          </w:tcPr>
          <w:p w14:paraId="467B8DE6">
            <w:pPr>
              <w:jc w:val="center"/>
              <w:rPr>
                <w:rFonts w:hint="eastAsia" w:ascii="仿宋_GB2312" w:hAnsi="仿宋_GB2312" w:eastAsia="仿宋_GB2312" w:cs="仿宋_GB2312"/>
                <w:szCs w:val="21"/>
              </w:rPr>
            </w:pPr>
          </w:p>
        </w:tc>
        <w:tc>
          <w:tcPr>
            <w:tcW w:w="674" w:type="dxa"/>
            <w:shd w:val="clear" w:color="auto" w:fill="C1E0E8"/>
            <w:vAlign w:val="center"/>
          </w:tcPr>
          <w:p w14:paraId="20F96CA7">
            <w:pPr>
              <w:jc w:val="center"/>
              <w:rPr>
                <w:rFonts w:hint="eastAsia" w:ascii="仿宋_GB2312" w:hAnsi="仿宋_GB2312" w:eastAsia="仿宋_GB2312" w:cs="仿宋_GB2312"/>
                <w:szCs w:val="21"/>
              </w:rPr>
            </w:pPr>
          </w:p>
        </w:tc>
        <w:tc>
          <w:tcPr>
            <w:tcW w:w="767" w:type="dxa"/>
            <w:shd w:val="clear" w:color="auto" w:fill="D9ECF1"/>
            <w:vAlign w:val="center"/>
          </w:tcPr>
          <w:p w14:paraId="3A5EFDF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F5A413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46AD9819">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4C983741">
            <w:pPr>
              <w:jc w:val="center"/>
              <w:rPr>
                <w:rFonts w:hint="eastAsia" w:ascii="仿宋_GB2312" w:hAnsi="仿宋_GB2312" w:eastAsia="仿宋_GB2312" w:cs="仿宋_GB2312"/>
                <w:szCs w:val="21"/>
              </w:rPr>
            </w:pPr>
          </w:p>
        </w:tc>
        <w:tc>
          <w:tcPr>
            <w:tcW w:w="983" w:type="dxa"/>
            <w:gridSpan w:val="2"/>
            <w:shd w:val="clear" w:color="auto" w:fill="C1E0E8"/>
            <w:vAlign w:val="center"/>
          </w:tcPr>
          <w:p w14:paraId="1CFA7913">
            <w:pPr>
              <w:jc w:val="center"/>
              <w:rPr>
                <w:rFonts w:ascii="仿宋_GB2312" w:hAnsi="仿宋_GB2312" w:eastAsia="仿宋_GB2312" w:cs="仿宋_GB2312"/>
                <w:szCs w:val="21"/>
              </w:rPr>
            </w:pPr>
            <w:r>
              <w:rPr>
                <w:rFonts w:hint="eastAsia" w:ascii="仿宋_GB2312" w:hAnsi="仿宋_GB2312" w:eastAsia="仿宋_GB2312" w:cs="仿宋_GB2312"/>
                <w:szCs w:val="21"/>
              </w:rPr>
              <w:t>YBSZZ061</w:t>
            </w:r>
          </w:p>
        </w:tc>
        <w:tc>
          <w:tcPr>
            <w:tcW w:w="3109" w:type="dxa"/>
            <w:gridSpan w:val="2"/>
            <w:shd w:val="clear" w:color="auto" w:fill="auto"/>
            <w:vAlign w:val="center"/>
          </w:tcPr>
          <w:p w14:paraId="2D4A15F5">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有机化学</w:t>
            </w:r>
          </w:p>
        </w:tc>
        <w:tc>
          <w:tcPr>
            <w:tcW w:w="782" w:type="dxa"/>
            <w:shd w:val="clear" w:color="auto" w:fill="C1E0E8"/>
            <w:vAlign w:val="center"/>
          </w:tcPr>
          <w:p w14:paraId="0F20A88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63B7EAF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696" w:type="dxa"/>
            <w:shd w:val="clear" w:color="auto" w:fill="C1E0E8"/>
            <w:vAlign w:val="center"/>
          </w:tcPr>
          <w:p w14:paraId="031F5694">
            <w:pPr>
              <w:jc w:val="center"/>
              <w:rPr>
                <w:rFonts w:ascii="仿宋_GB2312" w:hAnsi="仿宋_GB2312" w:eastAsia="仿宋_GB2312" w:cs="仿宋_GB2312"/>
                <w:szCs w:val="21"/>
              </w:rPr>
            </w:pPr>
            <w:r>
              <w:rPr>
                <w:rFonts w:hint="eastAsia" w:ascii="仿宋_GB2312" w:hAnsi="仿宋_GB2312" w:eastAsia="仿宋_GB2312" w:cs="仿宋_GB2312"/>
                <w:szCs w:val="21"/>
              </w:rPr>
              <w:t>180</w:t>
            </w:r>
          </w:p>
        </w:tc>
        <w:tc>
          <w:tcPr>
            <w:tcW w:w="652" w:type="dxa"/>
            <w:shd w:val="clear" w:color="auto" w:fill="auto"/>
            <w:vAlign w:val="center"/>
          </w:tcPr>
          <w:p w14:paraId="78CAD650">
            <w:pPr>
              <w:jc w:val="center"/>
              <w:rPr>
                <w:rFonts w:ascii="仿宋_GB2312" w:hAnsi="仿宋_GB2312" w:eastAsia="仿宋_GB2312" w:cs="仿宋_GB2312"/>
                <w:szCs w:val="21"/>
              </w:rPr>
            </w:pPr>
            <w:r>
              <w:rPr>
                <w:rFonts w:hint="eastAsia" w:ascii="仿宋_GB2312" w:hAnsi="仿宋_GB2312" w:eastAsia="仿宋_GB2312" w:cs="仿宋_GB2312"/>
                <w:szCs w:val="21"/>
              </w:rPr>
              <w:t>80</w:t>
            </w:r>
          </w:p>
        </w:tc>
        <w:tc>
          <w:tcPr>
            <w:tcW w:w="696" w:type="dxa"/>
            <w:shd w:val="clear" w:color="auto" w:fill="C1E0E8"/>
            <w:vAlign w:val="center"/>
          </w:tcPr>
          <w:p w14:paraId="11FBBA31">
            <w:pPr>
              <w:jc w:val="center"/>
              <w:rPr>
                <w:rFonts w:ascii="仿宋_GB2312" w:hAnsi="仿宋_GB2312" w:eastAsia="仿宋_GB2312" w:cs="仿宋_GB2312"/>
                <w:szCs w:val="21"/>
              </w:rPr>
            </w:pPr>
            <w:r>
              <w:rPr>
                <w:rFonts w:hint="eastAsia" w:ascii="仿宋_GB2312" w:hAnsi="仿宋_GB2312" w:eastAsia="仿宋_GB2312" w:cs="仿宋_GB2312"/>
                <w:szCs w:val="21"/>
              </w:rPr>
              <w:t>100</w:t>
            </w:r>
          </w:p>
        </w:tc>
        <w:tc>
          <w:tcPr>
            <w:tcW w:w="638" w:type="dxa"/>
            <w:shd w:val="clear" w:color="auto" w:fill="auto"/>
            <w:vAlign w:val="center"/>
          </w:tcPr>
          <w:p w14:paraId="7FD5CB4E">
            <w:pPr>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590" w:type="dxa"/>
            <w:shd w:val="clear" w:color="auto" w:fill="C1E0E8"/>
            <w:vAlign w:val="center"/>
          </w:tcPr>
          <w:p w14:paraId="673E78B1">
            <w:pPr>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38" w:type="dxa"/>
            <w:shd w:val="clear" w:color="auto" w:fill="auto"/>
            <w:vAlign w:val="center"/>
          </w:tcPr>
          <w:p w14:paraId="200D9E53">
            <w:pPr>
              <w:jc w:val="center"/>
              <w:rPr>
                <w:rFonts w:ascii="仿宋_GB2312" w:hAnsi="仿宋_GB2312" w:eastAsia="仿宋_GB2312" w:cs="仿宋_GB2312"/>
                <w:szCs w:val="21"/>
              </w:rPr>
            </w:pPr>
          </w:p>
        </w:tc>
        <w:tc>
          <w:tcPr>
            <w:tcW w:w="545" w:type="dxa"/>
            <w:shd w:val="clear" w:color="auto" w:fill="C1E0E8"/>
            <w:vAlign w:val="center"/>
          </w:tcPr>
          <w:p w14:paraId="4573373A">
            <w:pPr>
              <w:jc w:val="center"/>
              <w:rPr>
                <w:rFonts w:hint="eastAsia" w:ascii="仿宋_GB2312" w:hAnsi="仿宋_GB2312" w:eastAsia="仿宋_GB2312" w:cs="仿宋_GB2312"/>
                <w:szCs w:val="21"/>
              </w:rPr>
            </w:pPr>
          </w:p>
        </w:tc>
        <w:tc>
          <w:tcPr>
            <w:tcW w:w="545" w:type="dxa"/>
            <w:shd w:val="clear" w:color="auto" w:fill="auto"/>
            <w:vAlign w:val="center"/>
          </w:tcPr>
          <w:p w14:paraId="3C99E1E6">
            <w:pPr>
              <w:jc w:val="center"/>
              <w:rPr>
                <w:rFonts w:hint="eastAsia" w:ascii="仿宋_GB2312" w:hAnsi="仿宋_GB2312" w:eastAsia="仿宋_GB2312" w:cs="仿宋_GB2312"/>
                <w:szCs w:val="21"/>
              </w:rPr>
            </w:pPr>
          </w:p>
        </w:tc>
        <w:tc>
          <w:tcPr>
            <w:tcW w:w="674" w:type="dxa"/>
            <w:shd w:val="clear" w:color="auto" w:fill="C1E0E8"/>
            <w:vAlign w:val="center"/>
          </w:tcPr>
          <w:p w14:paraId="02EBD0BA">
            <w:pPr>
              <w:jc w:val="center"/>
              <w:rPr>
                <w:rFonts w:hint="eastAsia" w:ascii="仿宋_GB2312" w:hAnsi="仿宋_GB2312" w:eastAsia="仿宋_GB2312" w:cs="仿宋_GB2312"/>
                <w:szCs w:val="21"/>
              </w:rPr>
            </w:pPr>
          </w:p>
        </w:tc>
        <w:tc>
          <w:tcPr>
            <w:tcW w:w="767" w:type="dxa"/>
            <w:shd w:val="clear" w:color="auto" w:fill="auto"/>
            <w:vAlign w:val="center"/>
          </w:tcPr>
          <w:p w14:paraId="4804728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3538FDE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B024801">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51F1780D">
            <w:pPr>
              <w:jc w:val="center"/>
              <w:rPr>
                <w:rFonts w:hint="eastAsia" w:ascii="仿宋_GB2312" w:hAnsi="仿宋_GB2312" w:eastAsia="仿宋_GB2312" w:cs="仿宋_GB2312"/>
                <w:szCs w:val="21"/>
              </w:rPr>
            </w:pPr>
          </w:p>
        </w:tc>
        <w:tc>
          <w:tcPr>
            <w:tcW w:w="983" w:type="dxa"/>
            <w:gridSpan w:val="2"/>
            <w:shd w:val="clear" w:color="auto" w:fill="C1E0E8"/>
            <w:vAlign w:val="center"/>
          </w:tcPr>
          <w:p w14:paraId="4DDAD319">
            <w:pPr>
              <w:jc w:val="center"/>
              <w:rPr>
                <w:rFonts w:ascii="仿宋_GB2312" w:hAnsi="仿宋_GB2312" w:eastAsia="仿宋_GB2312" w:cs="仿宋_GB2312"/>
                <w:szCs w:val="21"/>
              </w:rPr>
            </w:pPr>
            <w:r>
              <w:rPr>
                <w:rFonts w:hint="eastAsia" w:ascii="仿宋_GB2312" w:hAnsi="仿宋_GB2312" w:eastAsia="仿宋_GB2312" w:cs="仿宋_GB2312"/>
                <w:szCs w:val="21"/>
              </w:rPr>
              <w:t>YBSZZ062</w:t>
            </w:r>
          </w:p>
        </w:tc>
        <w:tc>
          <w:tcPr>
            <w:tcW w:w="3109" w:type="dxa"/>
            <w:gridSpan w:val="2"/>
            <w:shd w:val="clear" w:color="auto" w:fill="D9ECF1"/>
            <w:vAlign w:val="center"/>
          </w:tcPr>
          <w:p w14:paraId="59077E2D">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化学分析技术</w:t>
            </w:r>
          </w:p>
        </w:tc>
        <w:tc>
          <w:tcPr>
            <w:tcW w:w="782" w:type="dxa"/>
            <w:shd w:val="clear" w:color="auto" w:fill="C1E0E8"/>
            <w:vAlign w:val="center"/>
          </w:tcPr>
          <w:p w14:paraId="634659B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4376AA3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96" w:type="dxa"/>
            <w:shd w:val="clear" w:color="auto" w:fill="C1E0E8"/>
            <w:vAlign w:val="center"/>
          </w:tcPr>
          <w:p w14:paraId="47DEF7C4">
            <w:pPr>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652" w:type="dxa"/>
            <w:shd w:val="clear" w:color="auto" w:fill="D9ECF1"/>
            <w:vAlign w:val="center"/>
          </w:tcPr>
          <w:p w14:paraId="79A83EA2">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96" w:type="dxa"/>
            <w:shd w:val="clear" w:color="auto" w:fill="C1E0E8"/>
            <w:vAlign w:val="center"/>
          </w:tcPr>
          <w:p w14:paraId="3997F63F">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38" w:type="dxa"/>
            <w:shd w:val="clear" w:color="auto" w:fill="D9ECF1"/>
            <w:vAlign w:val="center"/>
          </w:tcPr>
          <w:p w14:paraId="1252BE4E">
            <w:pPr>
              <w:jc w:val="center"/>
              <w:rPr>
                <w:rFonts w:hint="eastAsia" w:ascii="仿宋_GB2312" w:hAnsi="仿宋_GB2312" w:eastAsia="仿宋_GB2312" w:cs="仿宋_GB2312"/>
                <w:szCs w:val="21"/>
              </w:rPr>
            </w:pPr>
          </w:p>
        </w:tc>
        <w:tc>
          <w:tcPr>
            <w:tcW w:w="590" w:type="dxa"/>
            <w:shd w:val="clear" w:color="auto" w:fill="C1E0E8"/>
            <w:vAlign w:val="center"/>
          </w:tcPr>
          <w:p w14:paraId="0564B47E">
            <w:pPr>
              <w:jc w:val="center"/>
              <w:rPr>
                <w:rFonts w:hint="eastAsia" w:ascii="仿宋_GB2312" w:hAnsi="仿宋_GB2312" w:eastAsia="仿宋_GB2312" w:cs="仿宋_GB2312"/>
                <w:szCs w:val="21"/>
              </w:rPr>
            </w:pPr>
          </w:p>
        </w:tc>
        <w:tc>
          <w:tcPr>
            <w:tcW w:w="638" w:type="dxa"/>
            <w:shd w:val="clear" w:color="auto" w:fill="D9ECF1"/>
            <w:vAlign w:val="center"/>
          </w:tcPr>
          <w:p w14:paraId="669670B7">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545" w:type="dxa"/>
            <w:shd w:val="clear" w:color="auto" w:fill="C1E0E8"/>
            <w:vAlign w:val="center"/>
          </w:tcPr>
          <w:p w14:paraId="15A3C85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545" w:type="dxa"/>
            <w:shd w:val="clear" w:color="auto" w:fill="D9ECF1"/>
            <w:vAlign w:val="center"/>
          </w:tcPr>
          <w:p w14:paraId="2B470412">
            <w:pPr>
              <w:jc w:val="center"/>
              <w:rPr>
                <w:rFonts w:hint="eastAsia" w:ascii="仿宋_GB2312" w:hAnsi="仿宋_GB2312" w:eastAsia="仿宋_GB2312" w:cs="仿宋_GB2312"/>
                <w:szCs w:val="21"/>
              </w:rPr>
            </w:pPr>
          </w:p>
        </w:tc>
        <w:tc>
          <w:tcPr>
            <w:tcW w:w="674" w:type="dxa"/>
            <w:shd w:val="clear" w:color="auto" w:fill="C1E0E8"/>
            <w:vAlign w:val="center"/>
          </w:tcPr>
          <w:p w14:paraId="4F9ABB73">
            <w:pPr>
              <w:jc w:val="center"/>
              <w:rPr>
                <w:rFonts w:hint="eastAsia" w:ascii="仿宋_GB2312" w:hAnsi="仿宋_GB2312" w:eastAsia="仿宋_GB2312" w:cs="仿宋_GB2312"/>
                <w:szCs w:val="21"/>
              </w:rPr>
            </w:pPr>
          </w:p>
        </w:tc>
        <w:tc>
          <w:tcPr>
            <w:tcW w:w="767" w:type="dxa"/>
            <w:shd w:val="clear" w:color="auto" w:fill="D9ECF1"/>
            <w:vAlign w:val="center"/>
          </w:tcPr>
          <w:p w14:paraId="40693DF8">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6581351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4555AB12">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75A363F9">
            <w:pPr>
              <w:jc w:val="center"/>
              <w:rPr>
                <w:rFonts w:hint="eastAsia" w:ascii="仿宋_GB2312" w:hAnsi="仿宋_GB2312" w:eastAsia="仿宋_GB2312" w:cs="仿宋_GB2312"/>
                <w:szCs w:val="21"/>
              </w:rPr>
            </w:pPr>
          </w:p>
        </w:tc>
        <w:tc>
          <w:tcPr>
            <w:tcW w:w="983" w:type="dxa"/>
            <w:gridSpan w:val="2"/>
            <w:shd w:val="clear" w:color="auto" w:fill="C1E0E8"/>
            <w:vAlign w:val="center"/>
          </w:tcPr>
          <w:p w14:paraId="684966F8">
            <w:pPr>
              <w:jc w:val="center"/>
              <w:rPr>
                <w:rFonts w:ascii="仿宋_GB2312" w:hAnsi="仿宋_GB2312" w:eastAsia="仿宋_GB2312" w:cs="仿宋_GB2312"/>
                <w:szCs w:val="21"/>
              </w:rPr>
            </w:pPr>
            <w:r>
              <w:rPr>
                <w:rFonts w:hint="eastAsia" w:ascii="仿宋_GB2312" w:hAnsi="仿宋_GB2312" w:eastAsia="仿宋_GB2312" w:cs="仿宋_GB2312"/>
                <w:szCs w:val="21"/>
              </w:rPr>
              <w:t>YBSZZ063</w:t>
            </w:r>
          </w:p>
        </w:tc>
        <w:tc>
          <w:tcPr>
            <w:tcW w:w="3109" w:type="dxa"/>
            <w:gridSpan w:val="2"/>
            <w:shd w:val="clear" w:color="auto" w:fill="auto"/>
            <w:vAlign w:val="center"/>
          </w:tcPr>
          <w:p w14:paraId="77ED36B3">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化工工艺基础</w:t>
            </w:r>
          </w:p>
        </w:tc>
        <w:tc>
          <w:tcPr>
            <w:tcW w:w="782" w:type="dxa"/>
            <w:shd w:val="clear" w:color="auto" w:fill="C1E0E8"/>
            <w:vAlign w:val="center"/>
          </w:tcPr>
          <w:p w14:paraId="6D08F7C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6890351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96" w:type="dxa"/>
            <w:shd w:val="clear" w:color="auto" w:fill="C1E0E8"/>
            <w:vAlign w:val="center"/>
          </w:tcPr>
          <w:p w14:paraId="395197DC">
            <w:pPr>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652" w:type="dxa"/>
            <w:shd w:val="clear" w:color="auto" w:fill="auto"/>
            <w:vAlign w:val="center"/>
          </w:tcPr>
          <w:p w14:paraId="73C37053">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96" w:type="dxa"/>
            <w:shd w:val="clear" w:color="auto" w:fill="C1E0E8"/>
            <w:vAlign w:val="center"/>
          </w:tcPr>
          <w:p w14:paraId="4070C102">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38" w:type="dxa"/>
            <w:shd w:val="clear" w:color="auto" w:fill="auto"/>
            <w:vAlign w:val="center"/>
          </w:tcPr>
          <w:p w14:paraId="5184697D">
            <w:pPr>
              <w:jc w:val="center"/>
              <w:rPr>
                <w:rFonts w:hint="eastAsia" w:ascii="仿宋_GB2312" w:hAnsi="仿宋_GB2312" w:eastAsia="仿宋_GB2312" w:cs="仿宋_GB2312"/>
                <w:szCs w:val="21"/>
              </w:rPr>
            </w:pPr>
          </w:p>
        </w:tc>
        <w:tc>
          <w:tcPr>
            <w:tcW w:w="590" w:type="dxa"/>
            <w:shd w:val="clear" w:color="auto" w:fill="C1E0E8"/>
            <w:vAlign w:val="center"/>
          </w:tcPr>
          <w:p w14:paraId="3E77B439">
            <w:pPr>
              <w:jc w:val="center"/>
              <w:rPr>
                <w:rFonts w:hint="eastAsia" w:ascii="仿宋_GB2312" w:hAnsi="仿宋_GB2312" w:eastAsia="仿宋_GB2312" w:cs="仿宋_GB2312"/>
                <w:szCs w:val="21"/>
              </w:rPr>
            </w:pPr>
          </w:p>
        </w:tc>
        <w:tc>
          <w:tcPr>
            <w:tcW w:w="638" w:type="dxa"/>
            <w:shd w:val="clear" w:color="auto" w:fill="auto"/>
            <w:vAlign w:val="center"/>
          </w:tcPr>
          <w:p w14:paraId="68E5133D">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545" w:type="dxa"/>
            <w:shd w:val="clear" w:color="auto" w:fill="C1E0E8"/>
            <w:vAlign w:val="center"/>
          </w:tcPr>
          <w:p w14:paraId="0846BA6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545" w:type="dxa"/>
            <w:shd w:val="clear" w:color="auto" w:fill="auto"/>
            <w:vAlign w:val="center"/>
          </w:tcPr>
          <w:p w14:paraId="2F054A1A">
            <w:pPr>
              <w:jc w:val="center"/>
              <w:rPr>
                <w:rFonts w:hint="eastAsia" w:ascii="仿宋_GB2312" w:hAnsi="仿宋_GB2312" w:eastAsia="仿宋_GB2312" w:cs="仿宋_GB2312"/>
                <w:szCs w:val="21"/>
              </w:rPr>
            </w:pPr>
          </w:p>
        </w:tc>
        <w:tc>
          <w:tcPr>
            <w:tcW w:w="674" w:type="dxa"/>
            <w:shd w:val="clear" w:color="auto" w:fill="C1E0E8"/>
            <w:vAlign w:val="center"/>
          </w:tcPr>
          <w:p w14:paraId="7780143D">
            <w:pPr>
              <w:jc w:val="center"/>
              <w:rPr>
                <w:rFonts w:hint="eastAsia" w:ascii="仿宋_GB2312" w:hAnsi="仿宋_GB2312" w:eastAsia="仿宋_GB2312" w:cs="仿宋_GB2312"/>
                <w:szCs w:val="21"/>
              </w:rPr>
            </w:pPr>
          </w:p>
        </w:tc>
        <w:tc>
          <w:tcPr>
            <w:tcW w:w="767" w:type="dxa"/>
            <w:shd w:val="clear" w:color="auto" w:fill="auto"/>
            <w:vAlign w:val="center"/>
          </w:tcPr>
          <w:p w14:paraId="79123821">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490214E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C252153">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458B2948">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3782DA37">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9"/>
                <w:szCs w:val="21"/>
              </w:rPr>
              <w:t>小计</w:t>
            </w:r>
          </w:p>
        </w:tc>
        <w:tc>
          <w:tcPr>
            <w:tcW w:w="626" w:type="dxa"/>
            <w:shd w:val="clear" w:color="auto" w:fill="D9ECF1"/>
            <w:vAlign w:val="center"/>
          </w:tcPr>
          <w:p w14:paraId="3AF076F8">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28</w:t>
            </w:r>
          </w:p>
        </w:tc>
        <w:tc>
          <w:tcPr>
            <w:tcW w:w="696" w:type="dxa"/>
            <w:shd w:val="clear" w:color="auto" w:fill="C1E0E8"/>
            <w:vAlign w:val="center"/>
          </w:tcPr>
          <w:p w14:paraId="4702FD78">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504</w:t>
            </w:r>
          </w:p>
        </w:tc>
        <w:tc>
          <w:tcPr>
            <w:tcW w:w="652" w:type="dxa"/>
            <w:shd w:val="clear" w:color="auto" w:fill="D9ECF1"/>
            <w:vAlign w:val="center"/>
          </w:tcPr>
          <w:p w14:paraId="0F67C35B">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232</w:t>
            </w:r>
          </w:p>
        </w:tc>
        <w:tc>
          <w:tcPr>
            <w:tcW w:w="696" w:type="dxa"/>
            <w:shd w:val="clear" w:color="auto" w:fill="C1E0E8"/>
            <w:vAlign w:val="center"/>
          </w:tcPr>
          <w:p w14:paraId="3C1AD4D0">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272</w:t>
            </w:r>
          </w:p>
        </w:tc>
        <w:tc>
          <w:tcPr>
            <w:tcW w:w="638" w:type="dxa"/>
            <w:shd w:val="clear" w:color="auto" w:fill="D9ECF1"/>
            <w:vAlign w:val="center"/>
          </w:tcPr>
          <w:p w14:paraId="69E295A8">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10</w:t>
            </w:r>
          </w:p>
        </w:tc>
        <w:tc>
          <w:tcPr>
            <w:tcW w:w="590" w:type="dxa"/>
            <w:shd w:val="clear" w:color="auto" w:fill="C1E0E8"/>
            <w:vAlign w:val="center"/>
          </w:tcPr>
          <w:p w14:paraId="33BC2E62">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10</w:t>
            </w:r>
          </w:p>
        </w:tc>
        <w:tc>
          <w:tcPr>
            <w:tcW w:w="638" w:type="dxa"/>
            <w:shd w:val="clear" w:color="auto" w:fill="D9ECF1"/>
            <w:vAlign w:val="center"/>
          </w:tcPr>
          <w:p w14:paraId="0685557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4</w:t>
            </w:r>
          </w:p>
        </w:tc>
        <w:tc>
          <w:tcPr>
            <w:tcW w:w="545" w:type="dxa"/>
            <w:shd w:val="clear" w:color="auto" w:fill="C1E0E8"/>
            <w:vAlign w:val="center"/>
          </w:tcPr>
          <w:p w14:paraId="7AAE782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4</w:t>
            </w:r>
          </w:p>
        </w:tc>
        <w:tc>
          <w:tcPr>
            <w:tcW w:w="545" w:type="dxa"/>
            <w:shd w:val="clear" w:color="auto" w:fill="D9ECF1"/>
            <w:vAlign w:val="center"/>
          </w:tcPr>
          <w:p w14:paraId="7B89088D">
            <w:pPr>
              <w:jc w:val="center"/>
              <w:rPr>
                <w:rFonts w:hint="eastAsia" w:ascii="仿宋_GB2312" w:hAnsi="仿宋_GB2312" w:eastAsia="仿宋_GB2312" w:cs="仿宋_GB2312"/>
                <w:b/>
                <w:bCs/>
                <w:szCs w:val="21"/>
              </w:rPr>
            </w:pPr>
          </w:p>
        </w:tc>
        <w:tc>
          <w:tcPr>
            <w:tcW w:w="674" w:type="dxa"/>
            <w:shd w:val="clear" w:color="auto" w:fill="C1E0E8"/>
            <w:vAlign w:val="center"/>
          </w:tcPr>
          <w:p w14:paraId="2F8F58D3">
            <w:pPr>
              <w:jc w:val="center"/>
              <w:rPr>
                <w:rFonts w:hint="eastAsia" w:ascii="仿宋_GB2312" w:hAnsi="仿宋_GB2312" w:eastAsia="仿宋_GB2312" w:cs="仿宋_GB2312"/>
                <w:b/>
                <w:bCs/>
                <w:szCs w:val="21"/>
              </w:rPr>
            </w:pPr>
          </w:p>
        </w:tc>
        <w:tc>
          <w:tcPr>
            <w:tcW w:w="767" w:type="dxa"/>
            <w:shd w:val="clear" w:color="auto" w:fill="D9ECF1"/>
            <w:vAlign w:val="center"/>
          </w:tcPr>
          <w:p w14:paraId="195E9528">
            <w:pPr>
              <w:jc w:val="center"/>
              <w:rPr>
                <w:rFonts w:hint="eastAsia" w:ascii="仿宋_GB2312" w:hAnsi="仿宋_GB2312" w:eastAsia="仿宋_GB2312" w:cs="仿宋_GB2312"/>
                <w:szCs w:val="21"/>
              </w:rPr>
            </w:pPr>
          </w:p>
        </w:tc>
      </w:tr>
      <w:tr w14:paraId="5524FD6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6B4CEFE6">
            <w:pPr>
              <w:jc w:val="center"/>
              <w:rPr>
                <w:rFonts w:hint="eastAsia" w:ascii="仿宋_GB2312" w:hAnsi="仿宋_GB2312" w:eastAsia="仿宋_GB2312" w:cs="仿宋_GB2312"/>
                <w:szCs w:val="21"/>
              </w:rPr>
            </w:pPr>
          </w:p>
        </w:tc>
        <w:tc>
          <w:tcPr>
            <w:tcW w:w="1146" w:type="dxa"/>
            <w:vMerge w:val="restart"/>
            <w:tcBorders>
              <w:left w:val="single" w:color="FFFFFF" w:sz="2" w:space="0"/>
              <w:bottom w:val="nil"/>
            </w:tcBorders>
            <w:shd w:val="clear" w:color="auto" w:fill="auto"/>
            <w:vAlign w:val="center"/>
          </w:tcPr>
          <w:p w14:paraId="19B40C46">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专业核心课</w:t>
            </w:r>
          </w:p>
        </w:tc>
        <w:tc>
          <w:tcPr>
            <w:tcW w:w="983" w:type="dxa"/>
            <w:gridSpan w:val="2"/>
            <w:shd w:val="clear" w:color="auto" w:fill="C1E0E8"/>
            <w:vAlign w:val="center"/>
          </w:tcPr>
          <w:p w14:paraId="4ED498DB">
            <w:pPr>
              <w:jc w:val="center"/>
              <w:rPr>
                <w:rFonts w:ascii="仿宋_GB2312" w:hAnsi="仿宋_GB2312" w:eastAsia="仿宋_GB2312" w:cs="仿宋_GB2312"/>
                <w:szCs w:val="21"/>
              </w:rPr>
            </w:pPr>
            <w:r>
              <w:rPr>
                <w:rFonts w:hint="eastAsia" w:ascii="仿宋_GB2312" w:hAnsi="仿宋_GB2312" w:eastAsia="仿宋_GB2312" w:cs="仿宋_GB2312"/>
                <w:szCs w:val="21"/>
              </w:rPr>
              <w:t>YBSZZ064</w:t>
            </w:r>
          </w:p>
        </w:tc>
        <w:tc>
          <w:tcPr>
            <w:tcW w:w="3109" w:type="dxa"/>
            <w:gridSpan w:val="2"/>
            <w:shd w:val="clear" w:color="auto" w:fill="auto"/>
            <w:vAlign w:val="center"/>
          </w:tcPr>
          <w:p w14:paraId="0324A329">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样品前处理及制备技术</w:t>
            </w:r>
          </w:p>
        </w:tc>
        <w:tc>
          <w:tcPr>
            <w:tcW w:w="782" w:type="dxa"/>
            <w:shd w:val="clear" w:color="auto" w:fill="C1E0E8"/>
            <w:vAlign w:val="center"/>
          </w:tcPr>
          <w:p w14:paraId="4D8812C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44502EE3">
            <w:pPr>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53159096">
            <w:pPr>
              <w:jc w:val="center"/>
              <w:rPr>
                <w:rFonts w:ascii="仿宋_GB2312" w:hAnsi="仿宋_GB2312" w:eastAsia="仿宋_GB2312" w:cs="仿宋_GB2312"/>
                <w:szCs w:val="21"/>
              </w:rPr>
            </w:pPr>
            <w:r>
              <w:rPr>
                <w:rFonts w:hint="eastAsia" w:ascii="仿宋_GB2312" w:hAnsi="仿宋_GB2312" w:eastAsia="仿宋_GB2312" w:cs="仿宋_GB2312"/>
                <w:szCs w:val="21"/>
              </w:rPr>
              <w:t>144</w:t>
            </w:r>
          </w:p>
        </w:tc>
        <w:tc>
          <w:tcPr>
            <w:tcW w:w="652" w:type="dxa"/>
            <w:shd w:val="clear" w:color="auto" w:fill="auto"/>
            <w:vAlign w:val="center"/>
          </w:tcPr>
          <w:p w14:paraId="7BE4F3C5">
            <w:pPr>
              <w:jc w:val="center"/>
              <w:rPr>
                <w:rFonts w:ascii="仿宋_GB2312" w:hAnsi="仿宋_GB2312" w:eastAsia="仿宋_GB2312" w:cs="仿宋_GB2312"/>
                <w:szCs w:val="21"/>
              </w:rPr>
            </w:pPr>
            <w:r>
              <w:rPr>
                <w:rFonts w:hint="eastAsia" w:ascii="仿宋_GB2312" w:hAnsi="仿宋_GB2312" w:eastAsia="仿宋_GB2312" w:cs="仿宋_GB2312"/>
                <w:szCs w:val="21"/>
              </w:rPr>
              <w:t>62</w:t>
            </w:r>
          </w:p>
        </w:tc>
        <w:tc>
          <w:tcPr>
            <w:tcW w:w="696" w:type="dxa"/>
            <w:shd w:val="clear" w:color="auto" w:fill="C1E0E8"/>
            <w:vAlign w:val="center"/>
          </w:tcPr>
          <w:p w14:paraId="25D3132D">
            <w:pPr>
              <w:jc w:val="center"/>
              <w:rPr>
                <w:rFonts w:ascii="仿宋_GB2312" w:hAnsi="仿宋_GB2312" w:eastAsia="仿宋_GB2312" w:cs="仿宋_GB2312"/>
                <w:szCs w:val="21"/>
              </w:rPr>
            </w:pPr>
            <w:r>
              <w:rPr>
                <w:rFonts w:hint="eastAsia" w:ascii="仿宋_GB2312" w:hAnsi="仿宋_GB2312" w:eastAsia="仿宋_GB2312" w:cs="仿宋_GB2312"/>
                <w:szCs w:val="21"/>
              </w:rPr>
              <w:t>82</w:t>
            </w:r>
          </w:p>
        </w:tc>
        <w:tc>
          <w:tcPr>
            <w:tcW w:w="638" w:type="dxa"/>
            <w:shd w:val="clear" w:color="auto" w:fill="auto"/>
            <w:vAlign w:val="center"/>
          </w:tcPr>
          <w:p w14:paraId="3155A1F0">
            <w:pPr>
              <w:jc w:val="center"/>
              <w:rPr>
                <w:rFonts w:hint="eastAsia" w:ascii="仿宋_GB2312" w:hAnsi="仿宋_GB2312" w:eastAsia="仿宋_GB2312" w:cs="仿宋_GB2312"/>
                <w:szCs w:val="21"/>
              </w:rPr>
            </w:pPr>
          </w:p>
        </w:tc>
        <w:tc>
          <w:tcPr>
            <w:tcW w:w="590" w:type="dxa"/>
            <w:shd w:val="clear" w:color="auto" w:fill="C1E0E8"/>
            <w:vAlign w:val="center"/>
          </w:tcPr>
          <w:p w14:paraId="62370F36">
            <w:pPr>
              <w:jc w:val="center"/>
              <w:rPr>
                <w:rFonts w:hint="eastAsia" w:ascii="仿宋_GB2312" w:hAnsi="仿宋_GB2312" w:eastAsia="仿宋_GB2312" w:cs="仿宋_GB2312"/>
                <w:szCs w:val="21"/>
              </w:rPr>
            </w:pPr>
          </w:p>
        </w:tc>
        <w:tc>
          <w:tcPr>
            <w:tcW w:w="638" w:type="dxa"/>
            <w:shd w:val="clear" w:color="auto" w:fill="auto"/>
            <w:vAlign w:val="center"/>
          </w:tcPr>
          <w:p w14:paraId="4373C046">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545" w:type="dxa"/>
            <w:shd w:val="clear" w:color="auto" w:fill="C1E0E8"/>
            <w:vAlign w:val="center"/>
          </w:tcPr>
          <w:p w14:paraId="73D34583">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545" w:type="dxa"/>
            <w:shd w:val="clear" w:color="auto" w:fill="auto"/>
            <w:vAlign w:val="center"/>
          </w:tcPr>
          <w:p w14:paraId="21211BAD">
            <w:pPr>
              <w:jc w:val="center"/>
              <w:rPr>
                <w:rFonts w:hint="eastAsia" w:ascii="仿宋_GB2312" w:hAnsi="仿宋_GB2312" w:eastAsia="仿宋_GB2312" w:cs="仿宋_GB2312"/>
                <w:szCs w:val="21"/>
              </w:rPr>
            </w:pPr>
          </w:p>
        </w:tc>
        <w:tc>
          <w:tcPr>
            <w:tcW w:w="674" w:type="dxa"/>
            <w:shd w:val="clear" w:color="auto" w:fill="C1E0E8"/>
            <w:vAlign w:val="center"/>
          </w:tcPr>
          <w:p w14:paraId="3767C18D">
            <w:pPr>
              <w:jc w:val="center"/>
              <w:rPr>
                <w:rFonts w:hint="eastAsia" w:ascii="仿宋_GB2312" w:hAnsi="仿宋_GB2312" w:eastAsia="仿宋_GB2312" w:cs="仿宋_GB2312"/>
                <w:szCs w:val="21"/>
              </w:rPr>
            </w:pPr>
          </w:p>
        </w:tc>
        <w:tc>
          <w:tcPr>
            <w:tcW w:w="767" w:type="dxa"/>
            <w:shd w:val="clear" w:color="auto" w:fill="auto"/>
            <w:vAlign w:val="center"/>
          </w:tcPr>
          <w:p w14:paraId="3CB846B8">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70FD9AD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E485943">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7E8341B8">
            <w:pPr>
              <w:jc w:val="center"/>
              <w:rPr>
                <w:rFonts w:hint="eastAsia" w:ascii="仿宋_GB2312" w:hAnsi="仿宋_GB2312" w:eastAsia="仿宋_GB2312" w:cs="仿宋_GB2312"/>
                <w:szCs w:val="21"/>
              </w:rPr>
            </w:pPr>
          </w:p>
        </w:tc>
        <w:tc>
          <w:tcPr>
            <w:tcW w:w="983" w:type="dxa"/>
            <w:gridSpan w:val="2"/>
            <w:shd w:val="clear" w:color="auto" w:fill="C1E0E8"/>
            <w:vAlign w:val="center"/>
          </w:tcPr>
          <w:p w14:paraId="4FA8C58B">
            <w:pPr>
              <w:jc w:val="center"/>
              <w:rPr>
                <w:rFonts w:ascii="仿宋_GB2312" w:hAnsi="仿宋_GB2312" w:eastAsia="仿宋_GB2312" w:cs="仿宋_GB2312"/>
                <w:szCs w:val="21"/>
              </w:rPr>
            </w:pPr>
            <w:r>
              <w:rPr>
                <w:rFonts w:hint="eastAsia" w:ascii="仿宋_GB2312" w:hAnsi="仿宋_GB2312" w:eastAsia="仿宋_GB2312" w:cs="仿宋_GB2312"/>
                <w:szCs w:val="21"/>
              </w:rPr>
              <w:t>YBSZZ065</w:t>
            </w:r>
          </w:p>
        </w:tc>
        <w:tc>
          <w:tcPr>
            <w:tcW w:w="3109" w:type="dxa"/>
            <w:gridSpan w:val="2"/>
            <w:shd w:val="clear" w:color="auto" w:fill="D9ECF1"/>
            <w:vAlign w:val="center"/>
          </w:tcPr>
          <w:p w14:paraId="7621304E">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仪器分析技术</w:t>
            </w:r>
          </w:p>
        </w:tc>
        <w:tc>
          <w:tcPr>
            <w:tcW w:w="782" w:type="dxa"/>
            <w:shd w:val="clear" w:color="auto" w:fill="C1E0E8"/>
            <w:vAlign w:val="center"/>
          </w:tcPr>
          <w:p w14:paraId="6BDAF9C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75B819A4">
            <w:pPr>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6F888A59">
            <w:pPr>
              <w:jc w:val="center"/>
              <w:rPr>
                <w:rFonts w:ascii="仿宋_GB2312" w:hAnsi="仿宋_GB2312" w:eastAsia="仿宋_GB2312" w:cs="仿宋_GB2312"/>
                <w:szCs w:val="21"/>
              </w:rPr>
            </w:pPr>
            <w:r>
              <w:rPr>
                <w:rFonts w:hint="eastAsia" w:ascii="仿宋_GB2312" w:hAnsi="仿宋_GB2312" w:eastAsia="仿宋_GB2312" w:cs="仿宋_GB2312"/>
                <w:szCs w:val="21"/>
              </w:rPr>
              <w:t>144</w:t>
            </w:r>
          </w:p>
        </w:tc>
        <w:tc>
          <w:tcPr>
            <w:tcW w:w="652" w:type="dxa"/>
            <w:shd w:val="clear" w:color="auto" w:fill="D9ECF1"/>
            <w:vAlign w:val="center"/>
          </w:tcPr>
          <w:p w14:paraId="63A236E6">
            <w:pPr>
              <w:jc w:val="center"/>
              <w:rPr>
                <w:rFonts w:ascii="仿宋_GB2312" w:hAnsi="仿宋_GB2312" w:eastAsia="仿宋_GB2312" w:cs="仿宋_GB2312"/>
                <w:szCs w:val="21"/>
              </w:rPr>
            </w:pPr>
            <w:r>
              <w:rPr>
                <w:rFonts w:hint="eastAsia" w:ascii="仿宋_GB2312" w:hAnsi="仿宋_GB2312" w:eastAsia="仿宋_GB2312" w:cs="仿宋_GB2312"/>
                <w:szCs w:val="21"/>
              </w:rPr>
              <w:t>62</w:t>
            </w:r>
          </w:p>
        </w:tc>
        <w:tc>
          <w:tcPr>
            <w:tcW w:w="696" w:type="dxa"/>
            <w:shd w:val="clear" w:color="auto" w:fill="C1E0E8"/>
            <w:vAlign w:val="center"/>
          </w:tcPr>
          <w:p w14:paraId="62190C71">
            <w:pPr>
              <w:jc w:val="center"/>
              <w:rPr>
                <w:rFonts w:ascii="仿宋_GB2312" w:hAnsi="仿宋_GB2312" w:eastAsia="仿宋_GB2312" w:cs="仿宋_GB2312"/>
                <w:szCs w:val="21"/>
              </w:rPr>
            </w:pPr>
            <w:r>
              <w:rPr>
                <w:rFonts w:hint="eastAsia" w:ascii="仿宋_GB2312" w:hAnsi="仿宋_GB2312" w:eastAsia="仿宋_GB2312" w:cs="仿宋_GB2312"/>
                <w:szCs w:val="21"/>
              </w:rPr>
              <w:t>82</w:t>
            </w:r>
          </w:p>
        </w:tc>
        <w:tc>
          <w:tcPr>
            <w:tcW w:w="638" w:type="dxa"/>
            <w:shd w:val="clear" w:color="auto" w:fill="D9ECF1"/>
            <w:vAlign w:val="center"/>
          </w:tcPr>
          <w:p w14:paraId="49BDB394">
            <w:pPr>
              <w:jc w:val="center"/>
              <w:rPr>
                <w:rFonts w:hint="eastAsia" w:ascii="仿宋_GB2312" w:hAnsi="仿宋_GB2312" w:eastAsia="仿宋_GB2312" w:cs="仿宋_GB2312"/>
                <w:szCs w:val="21"/>
              </w:rPr>
            </w:pPr>
          </w:p>
        </w:tc>
        <w:tc>
          <w:tcPr>
            <w:tcW w:w="590" w:type="dxa"/>
            <w:shd w:val="clear" w:color="auto" w:fill="C1E0E8"/>
            <w:vAlign w:val="center"/>
          </w:tcPr>
          <w:p w14:paraId="67CB8C00">
            <w:pPr>
              <w:jc w:val="center"/>
              <w:rPr>
                <w:rFonts w:hint="eastAsia" w:ascii="仿宋_GB2312" w:hAnsi="仿宋_GB2312" w:eastAsia="仿宋_GB2312" w:cs="仿宋_GB2312"/>
                <w:szCs w:val="21"/>
              </w:rPr>
            </w:pPr>
          </w:p>
        </w:tc>
        <w:tc>
          <w:tcPr>
            <w:tcW w:w="638" w:type="dxa"/>
            <w:shd w:val="clear" w:color="auto" w:fill="D9ECF1"/>
            <w:vAlign w:val="center"/>
          </w:tcPr>
          <w:p w14:paraId="68A4DC11">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545" w:type="dxa"/>
            <w:shd w:val="clear" w:color="auto" w:fill="C1E0E8"/>
            <w:vAlign w:val="center"/>
          </w:tcPr>
          <w:p w14:paraId="5223E23E">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545" w:type="dxa"/>
            <w:shd w:val="clear" w:color="auto" w:fill="D9ECF1"/>
            <w:vAlign w:val="center"/>
          </w:tcPr>
          <w:p w14:paraId="522A158F">
            <w:pPr>
              <w:jc w:val="center"/>
              <w:rPr>
                <w:rFonts w:hint="eastAsia" w:ascii="仿宋_GB2312" w:hAnsi="仿宋_GB2312" w:eastAsia="仿宋_GB2312" w:cs="仿宋_GB2312"/>
                <w:szCs w:val="21"/>
              </w:rPr>
            </w:pPr>
          </w:p>
        </w:tc>
        <w:tc>
          <w:tcPr>
            <w:tcW w:w="674" w:type="dxa"/>
            <w:shd w:val="clear" w:color="auto" w:fill="C1E0E8"/>
            <w:vAlign w:val="center"/>
          </w:tcPr>
          <w:p w14:paraId="43D51335">
            <w:pPr>
              <w:jc w:val="center"/>
              <w:rPr>
                <w:rFonts w:hint="eastAsia" w:ascii="仿宋_GB2312" w:hAnsi="仿宋_GB2312" w:eastAsia="仿宋_GB2312" w:cs="仿宋_GB2312"/>
                <w:szCs w:val="21"/>
              </w:rPr>
            </w:pPr>
          </w:p>
        </w:tc>
        <w:tc>
          <w:tcPr>
            <w:tcW w:w="767" w:type="dxa"/>
            <w:shd w:val="clear" w:color="auto" w:fill="D9ECF1"/>
            <w:vAlign w:val="center"/>
          </w:tcPr>
          <w:p w14:paraId="0780D74E">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1514983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4DED8056">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076FF771">
            <w:pPr>
              <w:jc w:val="center"/>
              <w:rPr>
                <w:rFonts w:hint="eastAsia" w:ascii="仿宋_GB2312" w:hAnsi="仿宋_GB2312" w:eastAsia="仿宋_GB2312" w:cs="仿宋_GB2312"/>
                <w:szCs w:val="21"/>
              </w:rPr>
            </w:pPr>
          </w:p>
        </w:tc>
        <w:tc>
          <w:tcPr>
            <w:tcW w:w="983" w:type="dxa"/>
            <w:gridSpan w:val="2"/>
            <w:shd w:val="clear" w:color="auto" w:fill="C1E0E8"/>
            <w:vAlign w:val="center"/>
          </w:tcPr>
          <w:p w14:paraId="071B8AD6">
            <w:pPr>
              <w:jc w:val="center"/>
              <w:rPr>
                <w:rFonts w:ascii="仿宋_GB2312" w:hAnsi="仿宋_GB2312" w:eastAsia="仿宋_GB2312" w:cs="仿宋_GB2312"/>
                <w:szCs w:val="21"/>
              </w:rPr>
            </w:pPr>
            <w:r>
              <w:rPr>
                <w:rFonts w:hint="eastAsia" w:ascii="仿宋_GB2312" w:hAnsi="仿宋_GB2312" w:eastAsia="仿宋_GB2312" w:cs="仿宋_GB2312"/>
                <w:szCs w:val="21"/>
              </w:rPr>
              <w:t>YBSZZ066</w:t>
            </w:r>
          </w:p>
        </w:tc>
        <w:tc>
          <w:tcPr>
            <w:tcW w:w="3109" w:type="dxa"/>
            <w:gridSpan w:val="2"/>
            <w:shd w:val="clear" w:color="auto" w:fill="auto"/>
            <w:vAlign w:val="center"/>
          </w:tcPr>
          <w:p w14:paraId="2F61565F">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微生物检验技术</w:t>
            </w:r>
          </w:p>
        </w:tc>
        <w:tc>
          <w:tcPr>
            <w:tcW w:w="782" w:type="dxa"/>
            <w:shd w:val="clear" w:color="auto" w:fill="C1E0E8"/>
            <w:vAlign w:val="center"/>
          </w:tcPr>
          <w:p w14:paraId="5A79C30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188440EB">
            <w:pPr>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5CD995A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144</w:t>
            </w:r>
          </w:p>
        </w:tc>
        <w:tc>
          <w:tcPr>
            <w:tcW w:w="652" w:type="dxa"/>
            <w:shd w:val="clear" w:color="auto" w:fill="auto"/>
            <w:vAlign w:val="center"/>
          </w:tcPr>
          <w:p w14:paraId="2A5C551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96" w:type="dxa"/>
            <w:shd w:val="clear" w:color="auto" w:fill="C1E0E8"/>
            <w:vAlign w:val="center"/>
          </w:tcPr>
          <w:p w14:paraId="7C6091D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84</w:t>
            </w:r>
          </w:p>
        </w:tc>
        <w:tc>
          <w:tcPr>
            <w:tcW w:w="638" w:type="dxa"/>
            <w:shd w:val="clear" w:color="auto" w:fill="auto"/>
            <w:vAlign w:val="center"/>
          </w:tcPr>
          <w:p w14:paraId="4090ECF6">
            <w:pPr>
              <w:jc w:val="center"/>
              <w:rPr>
                <w:rFonts w:hint="eastAsia" w:ascii="仿宋_GB2312" w:hAnsi="仿宋_GB2312" w:eastAsia="仿宋_GB2312" w:cs="仿宋_GB2312"/>
                <w:szCs w:val="21"/>
              </w:rPr>
            </w:pPr>
          </w:p>
        </w:tc>
        <w:tc>
          <w:tcPr>
            <w:tcW w:w="590" w:type="dxa"/>
            <w:shd w:val="clear" w:color="auto" w:fill="C1E0E8"/>
            <w:vAlign w:val="center"/>
          </w:tcPr>
          <w:p w14:paraId="4683982B">
            <w:pPr>
              <w:jc w:val="center"/>
              <w:rPr>
                <w:rFonts w:hint="eastAsia" w:ascii="仿宋_GB2312" w:hAnsi="仿宋_GB2312" w:eastAsia="仿宋_GB2312" w:cs="仿宋_GB2312"/>
                <w:szCs w:val="21"/>
              </w:rPr>
            </w:pPr>
          </w:p>
        </w:tc>
        <w:tc>
          <w:tcPr>
            <w:tcW w:w="638" w:type="dxa"/>
            <w:shd w:val="clear" w:color="auto" w:fill="auto"/>
            <w:vAlign w:val="center"/>
          </w:tcPr>
          <w:p w14:paraId="7E491101">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545" w:type="dxa"/>
            <w:shd w:val="clear" w:color="auto" w:fill="C1E0E8"/>
            <w:vAlign w:val="center"/>
          </w:tcPr>
          <w:p w14:paraId="00BC66DB">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545" w:type="dxa"/>
            <w:shd w:val="clear" w:color="auto" w:fill="auto"/>
            <w:vAlign w:val="center"/>
          </w:tcPr>
          <w:p w14:paraId="3DE6AF05">
            <w:pPr>
              <w:jc w:val="center"/>
              <w:rPr>
                <w:rFonts w:ascii="仿宋_GB2312" w:hAnsi="仿宋_GB2312" w:eastAsia="仿宋_GB2312" w:cs="仿宋_GB2312"/>
                <w:szCs w:val="21"/>
              </w:rPr>
            </w:pPr>
          </w:p>
        </w:tc>
        <w:tc>
          <w:tcPr>
            <w:tcW w:w="674" w:type="dxa"/>
            <w:shd w:val="clear" w:color="auto" w:fill="C1E0E8"/>
            <w:vAlign w:val="center"/>
          </w:tcPr>
          <w:p w14:paraId="1656A125">
            <w:pPr>
              <w:jc w:val="center"/>
              <w:rPr>
                <w:rFonts w:hint="eastAsia" w:ascii="仿宋_GB2312" w:hAnsi="仿宋_GB2312" w:eastAsia="仿宋_GB2312" w:cs="仿宋_GB2312"/>
                <w:szCs w:val="21"/>
              </w:rPr>
            </w:pPr>
          </w:p>
        </w:tc>
        <w:tc>
          <w:tcPr>
            <w:tcW w:w="767" w:type="dxa"/>
            <w:shd w:val="clear" w:color="auto" w:fill="auto"/>
            <w:vAlign w:val="center"/>
          </w:tcPr>
          <w:p w14:paraId="7ED0D36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45447B6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7B965EC9">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30111793">
            <w:pPr>
              <w:jc w:val="center"/>
              <w:rPr>
                <w:rFonts w:hint="eastAsia" w:ascii="仿宋_GB2312" w:hAnsi="仿宋_GB2312" w:eastAsia="仿宋_GB2312" w:cs="仿宋_GB2312"/>
                <w:szCs w:val="21"/>
              </w:rPr>
            </w:pPr>
          </w:p>
        </w:tc>
        <w:tc>
          <w:tcPr>
            <w:tcW w:w="983" w:type="dxa"/>
            <w:gridSpan w:val="2"/>
            <w:shd w:val="clear" w:color="auto" w:fill="C1E0E8"/>
            <w:vAlign w:val="center"/>
          </w:tcPr>
          <w:p w14:paraId="77B77164">
            <w:pPr>
              <w:jc w:val="center"/>
              <w:rPr>
                <w:rFonts w:ascii="仿宋_GB2312" w:hAnsi="仿宋_GB2312" w:eastAsia="仿宋_GB2312" w:cs="仿宋_GB2312"/>
                <w:szCs w:val="21"/>
              </w:rPr>
            </w:pPr>
            <w:r>
              <w:rPr>
                <w:rFonts w:hint="eastAsia" w:ascii="仿宋_GB2312" w:hAnsi="仿宋_GB2312" w:eastAsia="仿宋_GB2312" w:cs="仿宋_GB2312"/>
                <w:szCs w:val="21"/>
              </w:rPr>
              <w:t>YBSZZ067</w:t>
            </w:r>
          </w:p>
        </w:tc>
        <w:tc>
          <w:tcPr>
            <w:tcW w:w="3109" w:type="dxa"/>
            <w:gridSpan w:val="2"/>
            <w:shd w:val="clear" w:color="auto" w:fill="D9ECF1"/>
            <w:vAlign w:val="center"/>
          </w:tcPr>
          <w:p w14:paraId="437333B8">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典型工业原料与产品分析</w:t>
            </w:r>
          </w:p>
        </w:tc>
        <w:tc>
          <w:tcPr>
            <w:tcW w:w="782" w:type="dxa"/>
            <w:shd w:val="clear" w:color="auto" w:fill="C1E0E8"/>
            <w:vAlign w:val="center"/>
          </w:tcPr>
          <w:p w14:paraId="087CD6B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4F940647">
            <w:pPr>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5EECB13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144</w:t>
            </w:r>
          </w:p>
        </w:tc>
        <w:tc>
          <w:tcPr>
            <w:tcW w:w="652" w:type="dxa"/>
            <w:shd w:val="clear" w:color="auto" w:fill="D9ECF1"/>
            <w:vAlign w:val="center"/>
          </w:tcPr>
          <w:p w14:paraId="7FF2B99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96" w:type="dxa"/>
            <w:shd w:val="clear" w:color="auto" w:fill="C1E0E8"/>
            <w:vAlign w:val="center"/>
          </w:tcPr>
          <w:p w14:paraId="3298F5D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84</w:t>
            </w:r>
          </w:p>
        </w:tc>
        <w:tc>
          <w:tcPr>
            <w:tcW w:w="638" w:type="dxa"/>
            <w:shd w:val="clear" w:color="auto" w:fill="D9ECF1"/>
            <w:vAlign w:val="center"/>
          </w:tcPr>
          <w:p w14:paraId="7B8EA2C1">
            <w:pPr>
              <w:jc w:val="center"/>
              <w:rPr>
                <w:rFonts w:hint="eastAsia" w:ascii="仿宋_GB2312" w:hAnsi="仿宋_GB2312" w:eastAsia="仿宋_GB2312" w:cs="仿宋_GB2312"/>
                <w:szCs w:val="21"/>
              </w:rPr>
            </w:pPr>
          </w:p>
        </w:tc>
        <w:tc>
          <w:tcPr>
            <w:tcW w:w="590" w:type="dxa"/>
            <w:shd w:val="clear" w:color="auto" w:fill="C1E0E8"/>
            <w:vAlign w:val="center"/>
          </w:tcPr>
          <w:p w14:paraId="3CD9B802">
            <w:pPr>
              <w:jc w:val="center"/>
              <w:rPr>
                <w:rFonts w:hint="eastAsia" w:ascii="仿宋_GB2312" w:hAnsi="仿宋_GB2312" w:eastAsia="仿宋_GB2312" w:cs="仿宋_GB2312"/>
                <w:szCs w:val="21"/>
              </w:rPr>
            </w:pPr>
          </w:p>
        </w:tc>
        <w:tc>
          <w:tcPr>
            <w:tcW w:w="638" w:type="dxa"/>
            <w:shd w:val="clear" w:color="auto" w:fill="D9ECF1"/>
            <w:vAlign w:val="center"/>
          </w:tcPr>
          <w:p w14:paraId="29C75755">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545" w:type="dxa"/>
            <w:shd w:val="clear" w:color="auto" w:fill="C1E0E8"/>
            <w:vAlign w:val="center"/>
          </w:tcPr>
          <w:p w14:paraId="13D733E3">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545" w:type="dxa"/>
            <w:shd w:val="clear" w:color="auto" w:fill="D9ECF1"/>
            <w:vAlign w:val="center"/>
          </w:tcPr>
          <w:p w14:paraId="4BFAF2EF">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74" w:type="dxa"/>
            <w:shd w:val="clear" w:color="auto" w:fill="C1E0E8"/>
            <w:vAlign w:val="center"/>
          </w:tcPr>
          <w:p w14:paraId="5F042A81">
            <w:pPr>
              <w:jc w:val="center"/>
              <w:rPr>
                <w:rFonts w:hint="eastAsia" w:ascii="仿宋_GB2312" w:hAnsi="仿宋_GB2312" w:eastAsia="仿宋_GB2312" w:cs="仿宋_GB2312"/>
                <w:szCs w:val="21"/>
              </w:rPr>
            </w:pPr>
          </w:p>
        </w:tc>
        <w:tc>
          <w:tcPr>
            <w:tcW w:w="767" w:type="dxa"/>
            <w:shd w:val="clear" w:color="auto" w:fill="D9ECF1"/>
            <w:vAlign w:val="center"/>
          </w:tcPr>
          <w:p w14:paraId="1E17639D">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2FC4861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77E951D9">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2164E0CD">
            <w:pPr>
              <w:jc w:val="center"/>
              <w:rPr>
                <w:rFonts w:hint="eastAsia" w:ascii="仿宋_GB2312" w:hAnsi="仿宋_GB2312" w:eastAsia="仿宋_GB2312" w:cs="仿宋_GB2312"/>
                <w:szCs w:val="21"/>
              </w:rPr>
            </w:pPr>
          </w:p>
        </w:tc>
        <w:tc>
          <w:tcPr>
            <w:tcW w:w="983" w:type="dxa"/>
            <w:gridSpan w:val="2"/>
            <w:shd w:val="clear" w:color="auto" w:fill="C1E0E8"/>
            <w:vAlign w:val="center"/>
          </w:tcPr>
          <w:p w14:paraId="1D2E2A63">
            <w:pPr>
              <w:jc w:val="center"/>
              <w:rPr>
                <w:rFonts w:ascii="仿宋_GB2312" w:hAnsi="仿宋_GB2312" w:eastAsia="仿宋_GB2312" w:cs="仿宋_GB2312"/>
                <w:szCs w:val="21"/>
              </w:rPr>
            </w:pPr>
            <w:r>
              <w:rPr>
                <w:rFonts w:hint="eastAsia" w:ascii="仿宋_GB2312" w:hAnsi="仿宋_GB2312" w:eastAsia="仿宋_GB2312" w:cs="仿宋_GB2312"/>
                <w:szCs w:val="21"/>
              </w:rPr>
              <w:t>YBSZZ068</w:t>
            </w:r>
          </w:p>
        </w:tc>
        <w:tc>
          <w:tcPr>
            <w:tcW w:w="3109" w:type="dxa"/>
            <w:gridSpan w:val="2"/>
            <w:shd w:val="clear" w:color="auto" w:fill="auto"/>
            <w:vAlign w:val="center"/>
          </w:tcPr>
          <w:p w14:paraId="35CB0C83">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环境监测</w:t>
            </w:r>
          </w:p>
        </w:tc>
        <w:tc>
          <w:tcPr>
            <w:tcW w:w="782" w:type="dxa"/>
            <w:shd w:val="clear" w:color="auto" w:fill="C1E0E8"/>
            <w:vAlign w:val="center"/>
          </w:tcPr>
          <w:p w14:paraId="6750A9A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744044B6">
            <w:pPr>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28B2311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144</w:t>
            </w:r>
          </w:p>
        </w:tc>
        <w:tc>
          <w:tcPr>
            <w:tcW w:w="652" w:type="dxa"/>
            <w:shd w:val="clear" w:color="auto" w:fill="auto"/>
            <w:vAlign w:val="center"/>
          </w:tcPr>
          <w:p w14:paraId="5A9BAA1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96" w:type="dxa"/>
            <w:shd w:val="clear" w:color="auto" w:fill="C1E0E8"/>
            <w:vAlign w:val="center"/>
          </w:tcPr>
          <w:p w14:paraId="01E6FA7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84</w:t>
            </w:r>
          </w:p>
        </w:tc>
        <w:tc>
          <w:tcPr>
            <w:tcW w:w="638" w:type="dxa"/>
            <w:shd w:val="clear" w:color="auto" w:fill="auto"/>
            <w:vAlign w:val="center"/>
          </w:tcPr>
          <w:p w14:paraId="2BA94042">
            <w:pPr>
              <w:jc w:val="center"/>
              <w:rPr>
                <w:rFonts w:hint="eastAsia" w:ascii="仿宋_GB2312" w:hAnsi="仿宋_GB2312" w:eastAsia="仿宋_GB2312" w:cs="仿宋_GB2312"/>
                <w:szCs w:val="21"/>
              </w:rPr>
            </w:pPr>
          </w:p>
        </w:tc>
        <w:tc>
          <w:tcPr>
            <w:tcW w:w="590" w:type="dxa"/>
            <w:shd w:val="clear" w:color="auto" w:fill="C1E0E8"/>
            <w:vAlign w:val="center"/>
          </w:tcPr>
          <w:p w14:paraId="271EA19E">
            <w:pPr>
              <w:jc w:val="center"/>
              <w:rPr>
                <w:rFonts w:hint="eastAsia" w:ascii="仿宋_GB2312" w:hAnsi="仿宋_GB2312" w:eastAsia="仿宋_GB2312" w:cs="仿宋_GB2312"/>
                <w:szCs w:val="21"/>
              </w:rPr>
            </w:pPr>
          </w:p>
        </w:tc>
        <w:tc>
          <w:tcPr>
            <w:tcW w:w="638" w:type="dxa"/>
            <w:shd w:val="clear" w:color="auto" w:fill="auto"/>
            <w:vAlign w:val="center"/>
          </w:tcPr>
          <w:p w14:paraId="4EAF3A02">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C1E0E8"/>
            <w:vAlign w:val="center"/>
          </w:tcPr>
          <w:p w14:paraId="5B1EFA68">
            <w:pPr>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545" w:type="dxa"/>
            <w:shd w:val="clear" w:color="auto" w:fill="auto"/>
            <w:vAlign w:val="center"/>
          </w:tcPr>
          <w:p w14:paraId="2DD987DC">
            <w:pPr>
              <w:jc w:val="center"/>
              <w:rPr>
                <w:rFonts w:ascii="仿宋_GB2312" w:hAnsi="仿宋_GB2312" w:eastAsia="仿宋_GB2312" w:cs="仿宋_GB2312"/>
                <w:szCs w:val="21"/>
              </w:rPr>
            </w:pPr>
          </w:p>
        </w:tc>
        <w:tc>
          <w:tcPr>
            <w:tcW w:w="674" w:type="dxa"/>
            <w:shd w:val="clear" w:color="auto" w:fill="C1E0E8"/>
            <w:vAlign w:val="center"/>
          </w:tcPr>
          <w:p w14:paraId="4A0B13B3">
            <w:pPr>
              <w:jc w:val="center"/>
              <w:rPr>
                <w:rFonts w:hint="eastAsia" w:ascii="仿宋_GB2312" w:hAnsi="仿宋_GB2312" w:eastAsia="仿宋_GB2312" w:cs="仿宋_GB2312"/>
                <w:szCs w:val="21"/>
              </w:rPr>
            </w:pPr>
          </w:p>
        </w:tc>
        <w:tc>
          <w:tcPr>
            <w:tcW w:w="767" w:type="dxa"/>
            <w:shd w:val="clear" w:color="auto" w:fill="auto"/>
            <w:vAlign w:val="center"/>
          </w:tcPr>
          <w:p w14:paraId="739B5483">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5F2B141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35FDC158">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572B1CA0">
            <w:pPr>
              <w:jc w:val="center"/>
              <w:rPr>
                <w:rFonts w:hint="eastAsia" w:ascii="仿宋_GB2312" w:hAnsi="仿宋_GB2312" w:eastAsia="仿宋_GB2312" w:cs="仿宋_GB2312"/>
                <w:szCs w:val="21"/>
              </w:rPr>
            </w:pPr>
          </w:p>
        </w:tc>
        <w:tc>
          <w:tcPr>
            <w:tcW w:w="983" w:type="dxa"/>
            <w:gridSpan w:val="2"/>
            <w:shd w:val="clear" w:color="auto" w:fill="C1E0E8"/>
            <w:vAlign w:val="center"/>
          </w:tcPr>
          <w:p w14:paraId="603E9C1D">
            <w:pPr>
              <w:jc w:val="center"/>
              <w:rPr>
                <w:rFonts w:ascii="仿宋_GB2312" w:hAnsi="仿宋_GB2312" w:eastAsia="仿宋_GB2312" w:cs="仿宋_GB2312"/>
                <w:szCs w:val="21"/>
              </w:rPr>
            </w:pPr>
            <w:r>
              <w:rPr>
                <w:rFonts w:hint="eastAsia" w:ascii="仿宋_GB2312" w:hAnsi="仿宋_GB2312" w:eastAsia="仿宋_GB2312" w:cs="仿宋_GB2312"/>
                <w:szCs w:val="21"/>
              </w:rPr>
              <w:t>YBSZZ069</w:t>
            </w:r>
          </w:p>
        </w:tc>
        <w:tc>
          <w:tcPr>
            <w:tcW w:w="3109" w:type="dxa"/>
            <w:gridSpan w:val="2"/>
            <w:shd w:val="clear" w:color="auto" w:fill="D9ECF1"/>
            <w:vAlign w:val="center"/>
          </w:tcPr>
          <w:p w14:paraId="666A059E">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计量与标准化基础</w:t>
            </w:r>
          </w:p>
        </w:tc>
        <w:tc>
          <w:tcPr>
            <w:tcW w:w="782" w:type="dxa"/>
            <w:shd w:val="clear" w:color="auto" w:fill="C1E0E8"/>
            <w:vAlign w:val="center"/>
          </w:tcPr>
          <w:p w14:paraId="2505ED2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D9ECF1"/>
            <w:vAlign w:val="center"/>
          </w:tcPr>
          <w:p w14:paraId="2A2BABC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652661E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144</w:t>
            </w:r>
          </w:p>
        </w:tc>
        <w:tc>
          <w:tcPr>
            <w:tcW w:w="652" w:type="dxa"/>
            <w:shd w:val="clear" w:color="auto" w:fill="D9ECF1"/>
            <w:vAlign w:val="center"/>
          </w:tcPr>
          <w:p w14:paraId="252411A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60</w:t>
            </w:r>
          </w:p>
        </w:tc>
        <w:tc>
          <w:tcPr>
            <w:tcW w:w="696" w:type="dxa"/>
            <w:shd w:val="clear" w:color="auto" w:fill="C1E0E8"/>
            <w:vAlign w:val="center"/>
          </w:tcPr>
          <w:p w14:paraId="10C2A2C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84</w:t>
            </w:r>
          </w:p>
        </w:tc>
        <w:tc>
          <w:tcPr>
            <w:tcW w:w="638" w:type="dxa"/>
            <w:shd w:val="clear" w:color="auto" w:fill="D9ECF1"/>
            <w:vAlign w:val="center"/>
          </w:tcPr>
          <w:p w14:paraId="24D84ADE">
            <w:pPr>
              <w:jc w:val="center"/>
              <w:rPr>
                <w:rFonts w:hint="eastAsia" w:ascii="仿宋_GB2312" w:hAnsi="仿宋_GB2312" w:eastAsia="仿宋_GB2312" w:cs="仿宋_GB2312"/>
                <w:szCs w:val="21"/>
              </w:rPr>
            </w:pPr>
          </w:p>
        </w:tc>
        <w:tc>
          <w:tcPr>
            <w:tcW w:w="590" w:type="dxa"/>
            <w:shd w:val="clear" w:color="auto" w:fill="C1E0E8"/>
            <w:vAlign w:val="center"/>
          </w:tcPr>
          <w:p w14:paraId="07D0AC84">
            <w:pPr>
              <w:jc w:val="center"/>
              <w:rPr>
                <w:rFonts w:ascii="仿宋_GB2312" w:hAnsi="仿宋_GB2312" w:eastAsia="仿宋_GB2312" w:cs="仿宋_GB2312"/>
                <w:szCs w:val="21"/>
              </w:rPr>
            </w:pPr>
          </w:p>
        </w:tc>
        <w:tc>
          <w:tcPr>
            <w:tcW w:w="638" w:type="dxa"/>
            <w:shd w:val="clear" w:color="auto" w:fill="D9ECF1"/>
            <w:vAlign w:val="center"/>
          </w:tcPr>
          <w:p w14:paraId="0CA802DA">
            <w:pPr>
              <w:jc w:val="center"/>
              <w:rPr>
                <w:rFonts w:ascii="仿宋_GB2312" w:hAnsi="仿宋_GB2312" w:eastAsia="仿宋_GB2312" w:cs="仿宋_GB2312"/>
                <w:szCs w:val="21"/>
              </w:rPr>
            </w:pPr>
          </w:p>
        </w:tc>
        <w:tc>
          <w:tcPr>
            <w:tcW w:w="545" w:type="dxa"/>
            <w:shd w:val="clear" w:color="auto" w:fill="C1E0E8"/>
            <w:vAlign w:val="center"/>
          </w:tcPr>
          <w:p w14:paraId="7B98A4EE">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545" w:type="dxa"/>
            <w:shd w:val="clear" w:color="auto" w:fill="D9ECF1"/>
            <w:vAlign w:val="center"/>
          </w:tcPr>
          <w:p w14:paraId="6A76BC7A">
            <w:pPr>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674" w:type="dxa"/>
            <w:shd w:val="clear" w:color="auto" w:fill="C1E0E8"/>
            <w:vAlign w:val="center"/>
          </w:tcPr>
          <w:p w14:paraId="41E49F4C">
            <w:pPr>
              <w:jc w:val="center"/>
              <w:rPr>
                <w:rFonts w:hint="eastAsia" w:ascii="仿宋_GB2312" w:hAnsi="仿宋_GB2312" w:eastAsia="仿宋_GB2312" w:cs="仿宋_GB2312"/>
                <w:szCs w:val="21"/>
              </w:rPr>
            </w:pPr>
          </w:p>
        </w:tc>
        <w:tc>
          <w:tcPr>
            <w:tcW w:w="767" w:type="dxa"/>
            <w:shd w:val="clear" w:color="auto" w:fill="D9ECF1"/>
            <w:vAlign w:val="center"/>
          </w:tcPr>
          <w:p w14:paraId="726166CF">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6E41063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0F0229A9">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576BECC4">
            <w:pPr>
              <w:jc w:val="center"/>
              <w:rPr>
                <w:rFonts w:hint="eastAsia" w:ascii="仿宋_GB2312" w:hAnsi="仿宋_GB2312" w:eastAsia="仿宋_GB2312" w:cs="仿宋_GB2312"/>
                <w:szCs w:val="21"/>
              </w:rPr>
            </w:pPr>
          </w:p>
        </w:tc>
        <w:tc>
          <w:tcPr>
            <w:tcW w:w="983" w:type="dxa"/>
            <w:gridSpan w:val="2"/>
            <w:shd w:val="clear" w:color="auto" w:fill="C1E0E8"/>
            <w:vAlign w:val="center"/>
          </w:tcPr>
          <w:p w14:paraId="07C6BF4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YBSZZ070</w:t>
            </w:r>
          </w:p>
        </w:tc>
        <w:tc>
          <w:tcPr>
            <w:tcW w:w="3109" w:type="dxa"/>
            <w:gridSpan w:val="2"/>
            <w:shd w:val="clear" w:color="auto" w:fill="auto"/>
            <w:vAlign w:val="center"/>
          </w:tcPr>
          <w:p w14:paraId="528EE07A">
            <w:pPr>
              <w:jc w:val="center"/>
              <w:rPr>
                <w:rFonts w:hint="eastAsia" w:ascii="仿宋_GB2312" w:hAnsi="仿宋_GB2312" w:eastAsia="仿宋_GB2312" w:cs="仿宋_GB2312"/>
                <w:szCs w:val="21"/>
              </w:rPr>
            </w:pPr>
            <w:r>
              <w:rPr>
                <w:rFonts w:hint="eastAsia" w:ascii="仿宋_GB2312" w:hAnsi="仿宋_GB2312" w:eastAsia="仿宋_GB2312" w:cs="仿宋_GB2312"/>
                <w:color w:val="000000"/>
                <w:szCs w:val="21"/>
              </w:rPr>
              <w:t>常用分析仪器维护</w:t>
            </w:r>
          </w:p>
        </w:tc>
        <w:tc>
          <w:tcPr>
            <w:tcW w:w="782" w:type="dxa"/>
            <w:shd w:val="clear" w:color="auto" w:fill="C1E0E8"/>
            <w:vAlign w:val="center"/>
          </w:tcPr>
          <w:p w14:paraId="2F7C83B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6" w:type="dxa"/>
            <w:shd w:val="clear" w:color="auto" w:fill="auto"/>
            <w:vAlign w:val="center"/>
          </w:tcPr>
          <w:p w14:paraId="57916027">
            <w:pPr>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96" w:type="dxa"/>
            <w:shd w:val="clear" w:color="auto" w:fill="C1E0E8"/>
            <w:vAlign w:val="center"/>
          </w:tcPr>
          <w:p w14:paraId="27C753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144</w:t>
            </w:r>
          </w:p>
        </w:tc>
        <w:tc>
          <w:tcPr>
            <w:tcW w:w="652" w:type="dxa"/>
            <w:shd w:val="clear" w:color="auto" w:fill="auto"/>
            <w:vAlign w:val="center"/>
          </w:tcPr>
          <w:p w14:paraId="0507707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62</w:t>
            </w:r>
          </w:p>
        </w:tc>
        <w:tc>
          <w:tcPr>
            <w:tcW w:w="696" w:type="dxa"/>
            <w:shd w:val="clear" w:color="auto" w:fill="C1E0E8"/>
            <w:vAlign w:val="center"/>
          </w:tcPr>
          <w:p w14:paraId="2C5C886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82</w:t>
            </w:r>
          </w:p>
        </w:tc>
        <w:tc>
          <w:tcPr>
            <w:tcW w:w="638" w:type="dxa"/>
            <w:shd w:val="clear" w:color="auto" w:fill="D9ECF1"/>
            <w:vAlign w:val="center"/>
          </w:tcPr>
          <w:p w14:paraId="39D1F5D6">
            <w:pPr>
              <w:jc w:val="center"/>
              <w:rPr>
                <w:rFonts w:hint="eastAsia" w:ascii="仿宋_GB2312" w:hAnsi="仿宋_GB2312" w:eastAsia="仿宋_GB2312" w:cs="仿宋_GB2312"/>
                <w:szCs w:val="21"/>
              </w:rPr>
            </w:pPr>
          </w:p>
        </w:tc>
        <w:tc>
          <w:tcPr>
            <w:tcW w:w="590" w:type="dxa"/>
            <w:shd w:val="clear" w:color="auto" w:fill="C1E0E8"/>
            <w:vAlign w:val="center"/>
          </w:tcPr>
          <w:p w14:paraId="3E08D010">
            <w:pPr>
              <w:jc w:val="center"/>
              <w:rPr>
                <w:rFonts w:ascii="仿宋_GB2312" w:hAnsi="仿宋_GB2312" w:eastAsia="仿宋_GB2312" w:cs="仿宋_GB2312"/>
                <w:szCs w:val="21"/>
              </w:rPr>
            </w:pPr>
          </w:p>
        </w:tc>
        <w:tc>
          <w:tcPr>
            <w:tcW w:w="638" w:type="dxa"/>
            <w:shd w:val="clear" w:color="auto" w:fill="D9ECF1"/>
            <w:vAlign w:val="center"/>
          </w:tcPr>
          <w:p w14:paraId="38EE1791">
            <w:pPr>
              <w:jc w:val="center"/>
              <w:rPr>
                <w:rFonts w:ascii="仿宋_GB2312" w:hAnsi="仿宋_GB2312" w:eastAsia="仿宋_GB2312" w:cs="仿宋_GB2312"/>
                <w:szCs w:val="21"/>
              </w:rPr>
            </w:pPr>
          </w:p>
        </w:tc>
        <w:tc>
          <w:tcPr>
            <w:tcW w:w="545" w:type="dxa"/>
            <w:shd w:val="clear" w:color="auto" w:fill="C1E0E8"/>
            <w:vAlign w:val="center"/>
          </w:tcPr>
          <w:p w14:paraId="79E2C1E4">
            <w:pPr>
              <w:jc w:val="center"/>
              <w:rPr>
                <w:rFonts w:ascii="仿宋_GB2312" w:hAnsi="仿宋_GB2312" w:eastAsia="仿宋_GB2312" w:cs="仿宋_GB2312"/>
                <w:szCs w:val="21"/>
              </w:rPr>
            </w:pPr>
          </w:p>
        </w:tc>
        <w:tc>
          <w:tcPr>
            <w:tcW w:w="545" w:type="dxa"/>
            <w:shd w:val="clear" w:color="auto" w:fill="D9ECF1"/>
            <w:vAlign w:val="center"/>
          </w:tcPr>
          <w:p w14:paraId="2957354A">
            <w:pPr>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74" w:type="dxa"/>
            <w:shd w:val="clear" w:color="auto" w:fill="C1E0E8"/>
            <w:vAlign w:val="center"/>
          </w:tcPr>
          <w:p w14:paraId="257699DD">
            <w:pPr>
              <w:jc w:val="center"/>
              <w:rPr>
                <w:rFonts w:hint="eastAsia" w:ascii="仿宋_GB2312" w:hAnsi="仿宋_GB2312" w:eastAsia="仿宋_GB2312" w:cs="仿宋_GB2312"/>
                <w:szCs w:val="21"/>
              </w:rPr>
            </w:pPr>
          </w:p>
        </w:tc>
        <w:tc>
          <w:tcPr>
            <w:tcW w:w="767" w:type="dxa"/>
            <w:shd w:val="clear" w:color="auto" w:fill="D9ECF1"/>
            <w:vAlign w:val="center"/>
          </w:tcPr>
          <w:p w14:paraId="63C33F02">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考试</w:t>
            </w:r>
          </w:p>
        </w:tc>
      </w:tr>
      <w:tr w14:paraId="402DDB7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24B4B59B">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3255BF2D">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3E2B4E07">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9"/>
                <w:szCs w:val="21"/>
              </w:rPr>
              <w:t>小计</w:t>
            </w:r>
          </w:p>
        </w:tc>
        <w:tc>
          <w:tcPr>
            <w:tcW w:w="626" w:type="dxa"/>
            <w:shd w:val="clear" w:color="auto" w:fill="auto"/>
            <w:vAlign w:val="center"/>
          </w:tcPr>
          <w:p w14:paraId="730342D3">
            <w:pPr>
              <w:widowControl/>
              <w:jc w:val="center"/>
              <w:textAlignment w:val="center"/>
              <w:rPr>
                <w:rFonts w:ascii="仿宋_GB2312" w:hAnsi="仿宋_GB2312" w:eastAsia="仿宋_GB2312" w:cs="仿宋_GB2312"/>
                <w:b/>
                <w:bCs/>
                <w:szCs w:val="21"/>
              </w:rPr>
            </w:pPr>
            <w:r>
              <w:rPr>
                <w:rFonts w:hint="eastAsia" w:ascii="宋体" w:hAnsi="宋体" w:cs="宋体"/>
                <w:b/>
                <w:bCs/>
                <w:color w:val="000000"/>
                <w:kern w:val="0"/>
                <w:sz w:val="22"/>
                <w:szCs w:val="22"/>
                <w:lang w:bidi="ar"/>
              </w:rPr>
              <w:t>56</w:t>
            </w:r>
          </w:p>
        </w:tc>
        <w:tc>
          <w:tcPr>
            <w:tcW w:w="696" w:type="dxa"/>
            <w:shd w:val="clear" w:color="auto" w:fill="C1E0E8"/>
            <w:vAlign w:val="center"/>
          </w:tcPr>
          <w:p w14:paraId="3F5F7CE9">
            <w:pPr>
              <w:widowControl/>
              <w:jc w:val="center"/>
              <w:textAlignment w:val="center"/>
              <w:rPr>
                <w:rFonts w:ascii="仿宋_GB2312" w:hAnsi="仿宋_GB2312" w:eastAsia="仿宋_GB2312" w:cs="仿宋_GB2312"/>
                <w:b/>
                <w:bCs/>
                <w:szCs w:val="21"/>
              </w:rPr>
            </w:pPr>
            <w:r>
              <w:rPr>
                <w:rFonts w:hint="eastAsia" w:ascii="宋体" w:hAnsi="宋体" w:cs="宋体"/>
                <w:b/>
                <w:bCs/>
                <w:color w:val="000000"/>
                <w:kern w:val="0"/>
                <w:sz w:val="22"/>
                <w:szCs w:val="22"/>
                <w:lang w:bidi="ar"/>
              </w:rPr>
              <w:t>1008</w:t>
            </w:r>
          </w:p>
        </w:tc>
        <w:tc>
          <w:tcPr>
            <w:tcW w:w="652" w:type="dxa"/>
            <w:shd w:val="clear" w:color="auto" w:fill="auto"/>
            <w:vAlign w:val="center"/>
          </w:tcPr>
          <w:p w14:paraId="179669BA">
            <w:pPr>
              <w:widowControl/>
              <w:jc w:val="center"/>
              <w:textAlignment w:val="center"/>
              <w:rPr>
                <w:rFonts w:ascii="仿宋_GB2312" w:hAnsi="仿宋_GB2312" w:eastAsia="仿宋_GB2312" w:cs="仿宋_GB2312"/>
                <w:b/>
                <w:bCs/>
                <w:szCs w:val="21"/>
              </w:rPr>
            </w:pPr>
            <w:r>
              <w:rPr>
                <w:rFonts w:hint="eastAsia" w:ascii="宋体" w:hAnsi="宋体" w:cs="宋体"/>
                <w:b/>
                <w:bCs/>
                <w:color w:val="000000"/>
                <w:kern w:val="0"/>
                <w:sz w:val="22"/>
                <w:szCs w:val="22"/>
                <w:lang w:bidi="ar"/>
              </w:rPr>
              <w:t>426</w:t>
            </w:r>
          </w:p>
        </w:tc>
        <w:tc>
          <w:tcPr>
            <w:tcW w:w="696" w:type="dxa"/>
            <w:shd w:val="clear" w:color="auto" w:fill="C1E0E8"/>
            <w:vAlign w:val="center"/>
          </w:tcPr>
          <w:p w14:paraId="69923AD9">
            <w:pPr>
              <w:widowControl/>
              <w:jc w:val="center"/>
              <w:textAlignment w:val="center"/>
              <w:rPr>
                <w:rFonts w:ascii="仿宋_GB2312" w:hAnsi="仿宋_GB2312" w:eastAsia="仿宋_GB2312" w:cs="仿宋_GB2312"/>
                <w:b/>
                <w:bCs/>
                <w:szCs w:val="21"/>
              </w:rPr>
            </w:pPr>
            <w:r>
              <w:rPr>
                <w:rFonts w:hint="eastAsia" w:ascii="宋体" w:hAnsi="宋体" w:cs="宋体"/>
                <w:b/>
                <w:bCs/>
                <w:color w:val="000000"/>
                <w:kern w:val="0"/>
                <w:sz w:val="22"/>
                <w:szCs w:val="22"/>
                <w:lang w:bidi="ar"/>
              </w:rPr>
              <w:t>582</w:t>
            </w:r>
          </w:p>
        </w:tc>
        <w:tc>
          <w:tcPr>
            <w:tcW w:w="638" w:type="dxa"/>
            <w:shd w:val="clear" w:color="auto" w:fill="auto"/>
            <w:vAlign w:val="center"/>
          </w:tcPr>
          <w:p w14:paraId="7444AD0A">
            <w:pPr>
              <w:jc w:val="center"/>
              <w:rPr>
                <w:rFonts w:hint="eastAsia" w:ascii="仿宋_GB2312" w:hAnsi="仿宋_GB2312" w:eastAsia="仿宋_GB2312" w:cs="仿宋_GB2312"/>
                <w:b/>
                <w:bCs/>
                <w:szCs w:val="21"/>
              </w:rPr>
            </w:pPr>
          </w:p>
        </w:tc>
        <w:tc>
          <w:tcPr>
            <w:tcW w:w="590" w:type="dxa"/>
            <w:shd w:val="clear" w:color="auto" w:fill="C1E0E8"/>
            <w:vAlign w:val="center"/>
          </w:tcPr>
          <w:p w14:paraId="44230472">
            <w:pPr>
              <w:jc w:val="center"/>
              <w:rPr>
                <w:rFonts w:hint="eastAsia" w:ascii="仿宋_GB2312" w:hAnsi="仿宋_GB2312" w:eastAsia="仿宋_GB2312" w:cs="仿宋_GB2312"/>
                <w:b/>
                <w:bCs/>
                <w:szCs w:val="21"/>
              </w:rPr>
            </w:pPr>
          </w:p>
        </w:tc>
        <w:tc>
          <w:tcPr>
            <w:tcW w:w="638" w:type="dxa"/>
            <w:shd w:val="clear" w:color="auto" w:fill="auto"/>
            <w:vAlign w:val="center"/>
          </w:tcPr>
          <w:p w14:paraId="02B9E00D">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15</w:t>
            </w:r>
          </w:p>
        </w:tc>
        <w:tc>
          <w:tcPr>
            <w:tcW w:w="545" w:type="dxa"/>
            <w:shd w:val="clear" w:color="auto" w:fill="C1E0E8"/>
            <w:vAlign w:val="center"/>
          </w:tcPr>
          <w:p w14:paraId="1193BBE5">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22</w:t>
            </w:r>
          </w:p>
        </w:tc>
        <w:tc>
          <w:tcPr>
            <w:tcW w:w="545" w:type="dxa"/>
            <w:shd w:val="clear" w:color="auto" w:fill="auto"/>
            <w:vAlign w:val="center"/>
          </w:tcPr>
          <w:p w14:paraId="0D2500D3">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19</w:t>
            </w:r>
          </w:p>
        </w:tc>
        <w:tc>
          <w:tcPr>
            <w:tcW w:w="674" w:type="dxa"/>
            <w:shd w:val="clear" w:color="auto" w:fill="C1E0E8"/>
            <w:vAlign w:val="center"/>
          </w:tcPr>
          <w:p w14:paraId="5E69BD39">
            <w:pPr>
              <w:jc w:val="center"/>
              <w:rPr>
                <w:rFonts w:hint="eastAsia" w:ascii="仿宋_GB2312" w:hAnsi="仿宋_GB2312" w:eastAsia="仿宋_GB2312" w:cs="仿宋_GB2312"/>
                <w:b/>
                <w:bCs/>
                <w:szCs w:val="21"/>
              </w:rPr>
            </w:pPr>
          </w:p>
        </w:tc>
        <w:tc>
          <w:tcPr>
            <w:tcW w:w="767" w:type="dxa"/>
            <w:shd w:val="clear" w:color="auto" w:fill="auto"/>
            <w:vAlign w:val="center"/>
          </w:tcPr>
          <w:p w14:paraId="78B0B7D1">
            <w:pPr>
              <w:jc w:val="center"/>
              <w:rPr>
                <w:rFonts w:hint="eastAsia" w:ascii="仿宋_GB2312" w:hAnsi="仿宋_GB2312" w:eastAsia="仿宋_GB2312" w:cs="仿宋_GB2312"/>
                <w:b/>
                <w:bCs/>
                <w:szCs w:val="21"/>
              </w:rPr>
            </w:pPr>
          </w:p>
        </w:tc>
      </w:tr>
      <w:tr w14:paraId="03642EA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EC36B21">
            <w:pPr>
              <w:jc w:val="center"/>
              <w:rPr>
                <w:rFonts w:hint="eastAsia" w:ascii="仿宋_GB2312" w:hAnsi="仿宋_GB2312" w:eastAsia="仿宋_GB2312" w:cs="仿宋_GB2312"/>
                <w:szCs w:val="21"/>
              </w:rPr>
            </w:pPr>
          </w:p>
        </w:tc>
        <w:tc>
          <w:tcPr>
            <w:tcW w:w="1146" w:type="dxa"/>
            <w:vMerge w:val="restart"/>
            <w:tcBorders>
              <w:left w:val="single" w:color="FFFFFF" w:sz="2" w:space="0"/>
              <w:bottom w:val="nil"/>
            </w:tcBorders>
            <w:shd w:val="clear" w:color="auto" w:fill="D9ECF1"/>
            <w:vAlign w:val="center"/>
          </w:tcPr>
          <w:p w14:paraId="0BBCB9A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专业选修课（三选二）</w:t>
            </w:r>
          </w:p>
        </w:tc>
        <w:tc>
          <w:tcPr>
            <w:tcW w:w="983" w:type="dxa"/>
            <w:gridSpan w:val="2"/>
            <w:shd w:val="clear" w:color="auto" w:fill="C1E0E8"/>
            <w:vAlign w:val="center"/>
          </w:tcPr>
          <w:p w14:paraId="26C1DBCF">
            <w:pPr>
              <w:jc w:val="center"/>
              <w:rPr>
                <w:rFonts w:ascii="仿宋_GB2312" w:hAnsi="仿宋_GB2312" w:eastAsia="仿宋_GB2312" w:cs="仿宋_GB2312"/>
                <w:szCs w:val="21"/>
              </w:rPr>
            </w:pPr>
            <w:r>
              <w:rPr>
                <w:rFonts w:hint="eastAsia" w:ascii="仿宋_GB2312" w:hAnsi="仿宋_GB2312" w:eastAsia="仿宋_GB2312" w:cs="仿宋_GB2312"/>
                <w:szCs w:val="21"/>
              </w:rPr>
              <w:t>YBSZZ071</w:t>
            </w:r>
          </w:p>
        </w:tc>
        <w:tc>
          <w:tcPr>
            <w:tcW w:w="3109" w:type="dxa"/>
            <w:gridSpan w:val="2"/>
            <w:shd w:val="clear" w:color="auto" w:fill="D9ECF1"/>
            <w:vAlign w:val="center"/>
          </w:tcPr>
          <w:p w14:paraId="041F614D">
            <w:pPr>
              <w:jc w:val="center"/>
              <w:rPr>
                <w:rFonts w:ascii="仿宋_GB2312" w:hAnsi="仿宋_GB2312" w:eastAsia="仿宋_GB2312" w:cs="仿宋_GB2312"/>
                <w:szCs w:val="21"/>
              </w:rPr>
            </w:pPr>
            <w:r>
              <w:rPr>
                <w:rFonts w:hint="eastAsia" w:ascii="仿宋_GB2312" w:hAnsi="仿宋_GB2312" w:eastAsia="仿宋_GB2312" w:cs="仿宋_GB2312"/>
                <w:szCs w:val="21"/>
              </w:rPr>
              <w:t>Office办公软件应用</w:t>
            </w:r>
          </w:p>
        </w:tc>
        <w:tc>
          <w:tcPr>
            <w:tcW w:w="782" w:type="dxa"/>
            <w:shd w:val="clear" w:color="auto" w:fill="C1E0E8"/>
            <w:vAlign w:val="center"/>
          </w:tcPr>
          <w:p w14:paraId="1DF4AB2B">
            <w:pPr>
              <w:jc w:val="center"/>
              <w:rPr>
                <w:rFonts w:ascii="仿宋_GB2312" w:hAnsi="仿宋_GB2312" w:eastAsia="仿宋_GB2312" w:cs="仿宋_GB2312"/>
                <w:szCs w:val="21"/>
              </w:rPr>
            </w:pPr>
            <w:r>
              <w:rPr>
                <w:rFonts w:hint="eastAsia" w:ascii="仿宋_GB2312" w:hAnsi="仿宋_GB2312" w:eastAsia="仿宋_GB2312" w:cs="仿宋_GB2312"/>
                <w:szCs w:val="21"/>
              </w:rPr>
              <w:t>限选</w:t>
            </w:r>
          </w:p>
        </w:tc>
        <w:tc>
          <w:tcPr>
            <w:tcW w:w="626" w:type="dxa"/>
            <w:shd w:val="clear" w:color="auto" w:fill="D9ECF1"/>
            <w:vAlign w:val="center"/>
          </w:tcPr>
          <w:p w14:paraId="57940DFE">
            <w:pPr>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6" w:type="dxa"/>
            <w:shd w:val="clear" w:color="auto" w:fill="C1E0E8"/>
            <w:vAlign w:val="center"/>
          </w:tcPr>
          <w:p w14:paraId="552D867E">
            <w:pPr>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652" w:type="dxa"/>
            <w:shd w:val="clear" w:color="auto" w:fill="D9ECF1"/>
            <w:vAlign w:val="center"/>
          </w:tcPr>
          <w:p w14:paraId="468D72AF">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96" w:type="dxa"/>
            <w:shd w:val="clear" w:color="auto" w:fill="C1E0E8"/>
            <w:vAlign w:val="center"/>
          </w:tcPr>
          <w:p w14:paraId="0A0B9244">
            <w:pPr>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638" w:type="dxa"/>
            <w:shd w:val="clear" w:color="auto" w:fill="D9ECF1"/>
            <w:vAlign w:val="center"/>
          </w:tcPr>
          <w:p w14:paraId="7B3DC3DD">
            <w:pPr>
              <w:jc w:val="center"/>
              <w:rPr>
                <w:rFonts w:hint="eastAsia" w:ascii="仿宋_GB2312" w:hAnsi="仿宋_GB2312" w:eastAsia="仿宋_GB2312" w:cs="仿宋_GB2312"/>
                <w:szCs w:val="21"/>
              </w:rPr>
            </w:pPr>
          </w:p>
        </w:tc>
        <w:tc>
          <w:tcPr>
            <w:tcW w:w="590" w:type="dxa"/>
            <w:shd w:val="clear" w:color="auto" w:fill="C1E0E8"/>
            <w:vAlign w:val="center"/>
          </w:tcPr>
          <w:p w14:paraId="275B6D73">
            <w:pPr>
              <w:jc w:val="center"/>
              <w:rPr>
                <w:rFonts w:hint="eastAsia" w:ascii="仿宋_GB2312" w:hAnsi="仿宋_GB2312" w:eastAsia="仿宋_GB2312" w:cs="仿宋_GB2312"/>
                <w:szCs w:val="21"/>
              </w:rPr>
            </w:pPr>
          </w:p>
        </w:tc>
        <w:tc>
          <w:tcPr>
            <w:tcW w:w="638" w:type="dxa"/>
            <w:shd w:val="clear" w:color="auto" w:fill="D9ECF1"/>
            <w:vAlign w:val="center"/>
          </w:tcPr>
          <w:p w14:paraId="33D5C966">
            <w:pPr>
              <w:jc w:val="center"/>
              <w:rPr>
                <w:rFonts w:hint="eastAsia" w:ascii="仿宋_GB2312" w:hAnsi="仿宋_GB2312" w:eastAsia="仿宋_GB2312" w:cs="仿宋_GB2312"/>
                <w:szCs w:val="21"/>
              </w:rPr>
            </w:pPr>
          </w:p>
        </w:tc>
        <w:tc>
          <w:tcPr>
            <w:tcW w:w="545" w:type="dxa"/>
            <w:shd w:val="clear" w:color="auto" w:fill="C1E0E8"/>
            <w:vAlign w:val="center"/>
          </w:tcPr>
          <w:p w14:paraId="50FBB982">
            <w:pPr>
              <w:jc w:val="center"/>
              <w:rPr>
                <w:rFonts w:hint="eastAsia" w:ascii="仿宋_GB2312" w:hAnsi="仿宋_GB2312" w:eastAsia="仿宋_GB2312" w:cs="仿宋_GB2312"/>
                <w:szCs w:val="21"/>
              </w:rPr>
            </w:pPr>
          </w:p>
        </w:tc>
        <w:tc>
          <w:tcPr>
            <w:tcW w:w="545" w:type="dxa"/>
            <w:shd w:val="clear" w:color="auto" w:fill="D9ECF1"/>
            <w:vAlign w:val="center"/>
          </w:tcPr>
          <w:p w14:paraId="209F2931">
            <w:pPr>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74" w:type="dxa"/>
            <w:shd w:val="clear" w:color="auto" w:fill="C1E0E8"/>
            <w:vAlign w:val="center"/>
          </w:tcPr>
          <w:p w14:paraId="044371EB">
            <w:pPr>
              <w:jc w:val="center"/>
              <w:rPr>
                <w:rFonts w:hint="eastAsia" w:ascii="仿宋_GB2312" w:hAnsi="仿宋_GB2312" w:eastAsia="仿宋_GB2312" w:cs="仿宋_GB2312"/>
                <w:szCs w:val="21"/>
              </w:rPr>
            </w:pPr>
          </w:p>
        </w:tc>
        <w:tc>
          <w:tcPr>
            <w:tcW w:w="767" w:type="dxa"/>
            <w:shd w:val="clear" w:color="auto" w:fill="D9ECF1"/>
            <w:vAlign w:val="center"/>
          </w:tcPr>
          <w:p w14:paraId="0619E7D7">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0DF679C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1D76DE7D">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55C6B571">
            <w:pPr>
              <w:jc w:val="center"/>
              <w:rPr>
                <w:rFonts w:hint="eastAsia" w:ascii="仿宋_GB2312" w:hAnsi="仿宋_GB2312" w:eastAsia="仿宋_GB2312" w:cs="仿宋_GB2312"/>
                <w:szCs w:val="21"/>
              </w:rPr>
            </w:pPr>
          </w:p>
        </w:tc>
        <w:tc>
          <w:tcPr>
            <w:tcW w:w="983" w:type="dxa"/>
            <w:gridSpan w:val="2"/>
            <w:shd w:val="clear" w:color="auto" w:fill="C1E0E8"/>
            <w:vAlign w:val="center"/>
          </w:tcPr>
          <w:p w14:paraId="6DFF5997">
            <w:pPr>
              <w:jc w:val="center"/>
              <w:rPr>
                <w:rFonts w:ascii="仿宋_GB2312" w:hAnsi="仿宋_GB2312" w:eastAsia="仿宋_GB2312" w:cs="仿宋_GB2312"/>
                <w:szCs w:val="21"/>
              </w:rPr>
            </w:pPr>
            <w:r>
              <w:rPr>
                <w:rFonts w:hint="eastAsia" w:ascii="仿宋_GB2312" w:hAnsi="仿宋_GB2312" w:eastAsia="仿宋_GB2312" w:cs="仿宋_GB2312"/>
                <w:szCs w:val="21"/>
              </w:rPr>
              <w:t>YBSZZ072</w:t>
            </w:r>
          </w:p>
        </w:tc>
        <w:tc>
          <w:tcPr>
            <w:tcW w:w="3109" w:type="dxa"/>
            <w:gridSpan w:val="2"/>
            <w:shd w:val="clear" w:color="auto" w:fill="D9ECF1"/>
            <w:vAlign w:val="center"/>
          </w:tcPr>
          <w:p w14:paraId="25AE59B8">
            <w:pPr>
              <w:jc w:val="center"/>
              <w:rPr>
                <w:rFonts w:hint="eastAsia" w:ascii="仿宋_GB2312" w:hAnsi="仿宋_GB2312" w:eastAsia="仿宋_GB2312" w:cs="仿宋_GB2312"/>
                <w:szCs w:val="21"/>
              </w:rPr>
            </w:pPr>
            <w:r>
              <w:rPr>
                <w:rFonts w:hint="eastAsia" w:ascii="仿宋_GB2312" w:hAnsi="仿宋_GB2312" w:eastAsia="仿宋_GB2312" w:cs="仿宋_GB2312"/>
                <w:bCs/>
                <w:color w:val="000000"/>
                <w:szCs w:val="21"/>
              </w:rPr>
              <w:t>化工仪表及自动化</w:t>
            </w:r>
          </w:p>
        </w:tc>
        <w:tc>
          <w:tcPr>
            <w:tcW w:w="782" w:type="dxa"/>
            <w:shd w:val="clear" w:color="auto" w:fill="C1E0E8"/>
            <w:vAlign w:val="center"/>
          </w:tcPr>
          <w:p w14:paraId="64552CE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6" w:type="dxa"/>
            <w:shd w:val="clear" w:color="auto" w:fill="auto"/>
            <w:vAlign w:val="center"/>
          </w:tcPr>
          <w:p w14:paraId="3969DFD7">
            <w:pPr>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559521B3">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652" w:type="dxa"/>
            <w:shd w:val="clear" w:color="auto" w:fill="auto"/>
            <w:vAlign w:val="center"/>
          </w:tcPr>
          <w:p w14:paraId="387C4C7B">
            <w:pPr>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543E4863">
            <w:pPr>
              <w:jc w:val="center"/>
              <w:rPr>
                <w:rFonts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auto"/>
            <w:vAlign w:val="center"/>
          </w:tcPr>
          <w:p w14:paraId="7E4CDB18">
            <w:pPr>
              <w:jc w:val="center"/>
              <w:rPr>
                <w:rFonts w:hint="eastAsia" w:ascii="仿宋_GB2312" w:hAnsi="仿宋_GB2312" w:eastAsia="仿宋_GB2312" w:cs="仿宋_GB2312"/>
                <w:szCs w:val="21"/>
              </w:rPr>
            </w:pPr>
          </w:p>
        </w:tc>
        <w:tc>
          <w:tcPr>
            <w:tcW w:w="590" w:type="dxa"/>
            <w:shd w:val="clear" w:color="auto" w:fill="C1E0E8"/>
            <w:vAlign w:val="center"/>
          </w:tcPr>
          <w:p w14:paraId="7362C7F8">
            <w:pPr>
              <w:jc w:val="center"/>
              <w:rPr>
                <w:rFonts w:hint="eastAsia" w:ascii="仿宋_GB2312" w:hAnsi="仿宋_GB2312" w:eastAsia="仿宋_GB2312" w:cs="仿宋_GB2312"/>
                <w:szCs w:val="21"/>
              </w:rPr>
            </w:pPr>
          </w:p>
        </w:tc>
        <w:tc>
          <w:tcPr>
            <w:tcW w:w="638" w:type="dxa"/>
            <w:shd w:val="clear" w:color="auto" w:fill="auto"/>
            <w:vAlign w:val="center"/>
          </w:tcPr>
          <w:p w14:paraId="6682E198">
            <w:pPr>
              <w:jc w:val="center"/>
              <w:rPr>
                <w:rFonts w:hint="eastAsia" w:ascii="仿宋_GB2312" w:hAnsi="仿宋_GB2312" w:eastAsia="仿宋_GB2312" w:cs="仿宋_GB2312"/>
                <w:szCs w:val="21"/>
              </w:rPr>
            </w:pPr>
          </w:p>
        </w:tc>
        <w:tc>
          <w:tcPr>
            <w:tcW w:w="545" w:type="dxa"/>
            <w:shd w:val="clear" w:color="auto" w:fill="C1E0E8"/>
            <w:vAlign w:val="center"/>
          </w:tcPr>
          <w:p w14:paraId="0A1A9CFD">
            <w:pPr>
              <w:jc w:val="center"/>
              <w:rPr>
                <w:rFonts w:hint="eastAsia" w:ascii="仿宋_GB2312" w:hAnsi="仿宋_GB2312" w:eastAsia="仿宋_GB2312" w:cs="仿宋_GB2312"/>
                <w:szCs w:val="21"/>
              </w:rPr>
            </w:pPr>
          </w:p>
        </w:tc>
        <w:tc>
          <w:tcPr>
            <w:tcW w:w="545" w:type="dxa"/>
            <w:shd w:val="clear" w:color="auto" w:fill="auto"/>
            <w:vAlign w:val="center"/>
          </w:tcPr>
          <w:p w14:paraId="5DCC19E5">
            <w:pPr>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74" w:type="dxa"/>
            <w:shd w:val="clear" w:color="auto" w:fill="C1E0E8"/>
            <w:vAlign w:val="center"/>
          </w:tcPr>
          <w:p w14:paraId="1E972856">
            <w:pPr>
              <w:jc w:val="center"/>
              <w:rPr>
                <w:rFonts w:hint="eastAsia" w:ascii="仿宋_GB2312" w:hAnsi="仿宋_GB2312" w:eastAsia="仿宋_GB2312" w:cs="仿宋_GB2312"/>
                <w:szCs w:val="21"/>
              </w:rPr>
            </w:pPr>
          </w:p>
        </w:tc>
        <w:tc>
          <w:tcPr>
            <w:tcW w:w="767" w:type="dxa"/>
            <w:shd w:val="clear" w:color="auto" w:fill="C1E0E8"/>
            <w:vAlign w:val="center"/>
          </w:tcPr>
          <w:p w14:paraId="7FEA7FA5">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76EACBD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899" w:type="dxa"/>
            <w:vMerge w:val="continue"/>
            <w:tcBorders>
              <w:top w:val="nil"/>
              <w:left w:val="single" w:color="FFFFFF" w:sz="2" w:space="0"/>
              <w:bottom w:val="nil"/>
              <w:right w:val="single" w:color="FFFFFF" w:sz="2" w:space="0"/>
            </w:tcBorders>
            <w:shd w:val="clear" w:color="auto" w:fill="auto"/>
            <w:vAlign w:val="center"/>
          </w:tcPr>
          <w:p w14:paraId="71F1F224">
            <w:pPr>
              <w:jc w:val="center"/>
              <w:rPr>
                <w:rFonts w:hint="eastAsia" w:ascii="仿宋_GB2312" w:hAnsi="仿宋_GB2312" w:eastAsia="仿宋_GB2312" w:cs="仿宋_GB2312"/>
                <w:szCs w:val="21"/>
              </w:rPr>
            </w:pPr>
          </w:p>
        </w:tc>
        <w:tc>
          <w:tcPr>
            <w:tcW w:w="1146" w:type="dxa"/>
            <w:vMerge w:val="continue"/>
            <w:tcBorders>
              <w:top w:val="nil"/>
              <w:left w:val="single" w:color="FFFFFF" w:sz="2" w:space="0"/>
              <w:bottom w:val="nil"/>
            </w:tcBorders>
            <w:shd w:val="clear" w:color="auto" w:fill="auto"/>
            <w:vAlign w:val="center"/>
          </w:tcPr>
          <w:p w14:paraId="4CF1E814">
            <w:pPr>
              <w:jc w:val="center"/>
              <w:rPr>
                <w:rFonts w:hint="eastAsia" w:ascii="仿宋_GB2312" w:hAnsi="仿宋_GB2312" w:eastAsia="仿宋_GB2312" w:cs="仿宋_GB2312"/>
                <w:szCs w:val="21"/>
              </w:rPr>
            </w:pPr>
          </w:p>
        </w:tc>
        <w:tc>
          <w:tcPr>
            <w:tcW w:w="983" w:type="dxa"/>
            <w:gridSpan w:val="2"/>
            <w:shd w:val="clear" w:color="auto" w:fill="C1E0E8"/>
            <w:vAlign w:val="center"/>
          </w:tcPr>
          <w:p w14:paraId="591AF91F">
            <w:pPr>
              <w:jc w:val="center"/>
              <w:rPr>
                <w:rFonts w:ascii="仿宋_GB2312" w:hAnsi="仿宋_GB2312" w:eastAsia="仿宋_GB2312" w:cs="仿宋_GB2312"/>
                <w:szCs w:val="21"/>
              </w:rPr>
            </w:pPr>
            <w:r>
              <w:rPr>
                <w:rFonts w:hint="eastAsia" w:ascii="仿宋_GB2312" w:hAnsi="仿宋_GB2312" w:eastAsia="仿宋_GB2312" w:cs="仿宋_GB2312"/>
                <w:szCs w:val="21"/>
              </w:rPr>
              <w:t>YBSZZ073</w:t>
            </w:r>
          </w:p>
        </w:tc>
        <w:tc>
          <w:tcPr>
            <w:tcW w:w="3109" w:type="dxa"/>
            <w:gridSpan w:val="2"/>
            <w:shd w:val="clear" w:color="auto" w:fill="auto"/>
            <w:vAlign w:val="center"/>
          </w:tcPr>
          <w:p w14:paraId="2BB19A81">
            <w:pPr>
              <w:jc w:val="center"/>
              <w:rPr>
                <w:rFonts w:hint="eastAsia" w:ascii="仿宋_GB2312" w:hAnsi="仿宋_GB2312" w:eastAsia="仿宋_GB2312" w:cs="仿宋_GB2312"/>
                <w:szCs w:val="21"/>
              </w:rPr>
            </w:pPr>
            <w:r>
              <w:rPr>
                <w:rFonts w:hint="eastAsia" w:ascii="仿宋_GB2312" w:hAnsi="仿宋_GB2312" w:eastAsia="仿宋_GB2312" w:cs="仿宋_GB2312"/>
                <w:bCs/>
                <w:color w:val="000000"/>
                <w:szCs w:val="21"/>
              </w:rPr>
              <w:t>化工制图</w:t>
            </w:r>
          </w:p>
        </w:tc>
        <w:tc>
          <w:tcPr>
            <w:tcW w:w="782" w:type="dxa"/>
            <w:shd w:val="clear" w:color="auto" w:fill="C1E0E8"/>
            <w:vAlign w:val="center"/>
          </w:tcPr>
          <w:p w14:paraId="2A3CB2AF">
            <w:pPr>
              <w:kinsoku w:val="0"/>
              <w:jc w:val="center"/>
              <w:rPr>
                <w:rFonts w:hint="eastAsia" w:ascii="仿宋_GB2312" w:hAnsi="仿宋_GB2312" w:eastAsia="仿宋_GB2312" w:cs="仿宋_GB2312"/>
                <w:szCs w:val="21"/>
              </w:rPr>
            </w:pPr>
          </w:p>
        </w:tc>
        <w:tc>
          <w:tcPr>
            <w:tcW w:w="626" w:type="dxa"/>
            <w:shd w:val="clear" w:color="auto" w:fill="D9ECF1"/>
            <w:vAlign w:val="center"/>
          </w:tcPr>
          <w:p w14:paraId="3DB557A8">
            <w:pPr>
              <w:kinsoku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C1E0E8"/>
            <w:vAlign w:val="center"/>
          </w:tcPr>
          <w:p w14:paraId="25BF6CE5">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652" w:type="dxa"/>
            <w:shd w:val="clear" w:color="auto" w:fill="D9ECF1"/>
            <w:vAlign w:val="center"/>
          </w:tcPr>
          <w:p w14:paraId="54A8D4BA">
            <w:pPr>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696" w:type="dxa"/>
            <w:shd w:val="clear" w:color="auto" w:fill="C1E0E8"/>
            <w:vAlign w:val="center"/>
          </w:tcPr>
          <w:p w14:paraId="0EF68C24">
            <w:pPr>
              <w:jc w:val="center"/>
              <w:rPr>
                <w:rFonts w:ascii="仿宋_GB2312" w:hAnsi="仿宋_GB2312" w:eastAsia="仿宋_GB2312" w:cs="仿宋_GB2312"/>
                <w:szCs w:val="21"/>
              </w:rPr>
            </w:pPr>
            <w:r>
              <w:rPr>
                <w:rFonts w:hint="eastAsia" w:ascii="仿宋_GB2312" w:hAnsi="仿宋_GB2312" w:eastAsia="仿宋_GB2312" w:cs="仿宋_GB2312"/>
                <w:szCs w:val="21"/>
              </w:rPr>
              <w:t>60</w:t>
            </w:r>
          </w:p>
        </w:tc>
        <w:tc>
          <w:tcPr>
            <w:tcW w:w="638" w:type="dxa"/>
            <w:shd w:val="clear" w:color="auto" w:fill="D9ECF1"/>
            <w:vAlign w:val="center"/>
          </w:tcPr>
          <w:p w14:paraId="13E72965">
            <w:pPr>
              <w:jc w:val="center"/>
              <w:rPr>
                <w:rFonts w:hint="eastAsia" w:ascii="仿宋_GB2312" w:hAnsi="仿宋_GB2312" w:eastAsia="仿宋_GB2312" w:cs="仿宋_GB2312"/>
                <w:szCs w:val="21"/>
              </w:rPr>
            </w:pPr>
          </w:p>
        </w:tc>
        <w:tc>
          <w:tcPr>
            <w:tcW w:w="590" w:type="dxa"/>
            <w:shd w:val="clear" w:color="auto" w:fill="C1E0E8"/>
            <w:vAlign w:val="center"/>
          </w:tcPr>
          <w:p w14:paraId="08519C96">
            <w:pPr>
              <w:jc w:val="center"/>
              <w:rPr>
                <w:rFonts w:hint="eastAsia" w:ascii="仿宋_GB2312" w:hAnsi="仿宋_GB2312" w:eastAsia="仿宋_GB2312" w:cs="仿宋_GB2312"/>
                <w:szCs w:val="21"/>
              </w:rPr>
            </w:pPr>
          </w:p>
        </w:tc>
        <w:tc>
          <w:tcPr>
            <w:tcW w:w="638" w:type="dxa"/>
            <w:shd w:val="clear" w:color="auto" w:fill="D9ECF1"/>
            <w:vAlign w:val="center"/>
          </w:tcPr>
          <w:p w14:paraId="50C117DF">
            <w:pPr>
              <w:jc w:val="center"/>
              <w:rPr>
                <w:rFonts w:hint="eastAsia" w:ascii="仿宋_GB2312" w:hAnsi="仿宋_GB2312" w:eastAsia="仿宋_GB2312" w:cs="仿宋_GB2312"/>
                <w:szCs w:val="21"/>
              </w:rPr>
            </w:pPr>
          </w:p>
        </w:tc>
        <w:tc>
          <w:tcPr>
            <w:tcW w:w="545" w:type="dxa"/>
            <w:shd w:val="clear" w:color="auto" w:fill="C1E0E8"/>
            <w:vAlign w:val="center"/>
          </w:tcPr>
          <w:p w14:paraId="6D861999">
            <w:pPr>
              <w:jc w:val="center"/>
              <w:rPr>
                <w:rFonts w:hint="eastAsia" w:ascii="仿宋_GB2312" w:hAnsi="仿宋_GB2312" w:eastAsia="仿宋_GB2312" w:cs="仿宋_GB2312"/>
                <w:szCs w:val="21"/>
              </w:rPr>
            </w:pPr>
          </w:p>
        </w:tc>
        <w:tc>
          <w:tcPr>
            <w:tcW w:w="545" w:type="dxa"/>
            <w:shd w:val="clear" w:color="auto" w:fill="D9ECF1"/>
            <w:vAlign w:val="center"/>
          </w:tcPr>
          <w:p w14:paraId="48A66A68">
            <w:pPr>
              <w:jc w:val="center"/>
              <w:rPr>
                <w:rFonts w:hint="eastAsia" w:ascii="仿宋_GB2312" w:hAnsi="仿宋_GB2312" w:eastAsia="仿宋_GB2312" w:cs="仿宋_GB2312"/>
                <w:szCs w:val="21"/>
              </w:rPr>
            </w:pPr>
          </w:p>
        </w:tc>
        <w:tc>
          <w:tcPr>
            <w:tcW w:w="674" w:type="dxa"/>
            <w:shd w:val="clear" w:color="auto" w:fill="C1E0E8"/>
            <w:vAlign w:val="center"/>
          </w:tcPr>
          <w:p w14:paraId="1382F12C">
            <w:pPr>
              <w:jc w:val="center"/>
              <w:rPr>
                <w:rFonts w:hint="eastAsia" w:ascii="仿宋_GB2312" w:hAnsi="仿宋_GB2312" w:eastAsia="仿宋_GB2312" w:cs="仿宋_GB2312"/>
                <w:szCs w:val="21"/>
              </w:rPr>
            </w:pPr>
          </w:p>
        </w:tc>
        <w:tc>
          <w:tcPr>
            <w:tcW w:w="767" w:type="dxa"/>
            <w:shd w:val="clear" w:color="auto" w:fill="C1E0E8"/>
            <w:vAlign w:val="center"/>
          </w:tcPr>
          <w:p w14:paraId="7601D2DB">
            <w:pPr>
              <w:jc w:val="center"/>
              <w:rPr>
                <w:rFonts w:hint="eastAsia" w:ascii="仿宋_GB2312" w:hAnsi="仿宋_GB2312" w:eastAsia="仿宋_GB2312" w:cs="仿宋_GB2312"/>
                <w:szCs w:val="21"/>
              </w:rPr>
            </w:pPr>
            <w:r>
              <w:rPr>
                <w:rFonts w:hint="eastAsia" w:ascii="仿宋_GB2312" w:hAnsi="仿宋_GB2312" w:eastAsia="仿宋_GB2312" w:cs="仿宋_GB2312"/>
                <w:b/>
                <w:bCs/>
                <w:spacing w:val="-6"/>
                <w:szCs w:val="21"/>
              </w:rPr>
              <w:t>考查</w:t>
            </w:r>
          </w:p>
        </w:tc>
      </w:tr>
      <w:tr w14:paraId="45F6B00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jc w:val="center"/>
        </w:trPr>
        <w:tc>
          <w:tcPr>
            <w:tcW w:w="899" w:type="dxa"/>
            <w:vMerge w:val="continue"/>
            <w:tcBorders>
              <w:top w:val="nil"/>
              <w:left w:val="single" w:color="FFFFFF" w:sz="2" w:space="0"/>
              <w:right w:val="single" w:color="FFFFFF" w:sz="2" w:space="0"/>
            </w:tcBorders>
            <w:shd w:val="clear" w:color="auto" w:fill="auto"/>
            <w:vAlign w:val="center"/>
          </w:tcPr>
          <w:p w14:paraId="04FB8A30">
            <w:pPr>
              <w:jc w:val="center"/>
              <w:rPr>
                <w:rFonts w:hint="eastAsia" w:ascii="仿宋_GB2312" w:hAnsi="仿宋_GB2312" w:eastAsia="仿宋_GB2312" w:cs="仿宋_GB2312"/>
                <w:szCs w:val="21"/>
              </w:rPr>
            </w:pPr>
          </w:p>
        </w:tc>
        <w:tc>
          <w:tcPr>
            <w:tcW w:w="1146" w:type="dxa"/>
            <w:vMerge w:val="continue"/>
            <w:tcBorders>
              <w:top w:val="nil"/>
              <w:left w:val="single" w:color="FFFFFF" w:sz="2" w:space="0"/>
            </w:tcBorders>
            <w:shd w:val="clear" w:color="auto" w:fill="auto"/>
            <w:vAlign w:val="center"/>
          </w:tcPr>
          <w:p w14:paraId="65D40985">
            <w:pPr>
              <w:jc w:val="center"/>
              <w:rPr>
                <w:rFonts w:hint="eastAsia" w:ascii="仿宋_GB2312" w:hAnsi="仿宋_GB2312" w:eastAsia="仿宋_GB2312" w:cs="仿宋_GB2312"/>
                <w:szCs w:val="21"/>
              </w:rPr>
            </w:pPr>
          </w:p>
        </w:tc>
        <w:tc>
          <w:tcPr>
            <w:tcW w:w="4874" w:type="dxa"/>
            <w:gridSpan w:val="5"/>
            <w:shd w:val="clear" w:color="auto" w:fill="C1E0E8"/>
            <w:vAlign w:val="center"/>
          </w:tcPr>
          <w:p w14:paraId="19868D5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合计</w:t>
            </w:r>
          </w:p>
        </w:tc>
        <w:tc>
          <w:tcPr>
            <w:tcW w:w="624" w:type="dxa"/>
            <w:shd w:val="clear" w:color="auto" w:fill="auto"/>
            <w:vAlign w:val="center"/>
          </w:tcPr>
          <w:p w14:paraId="45153022">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11</w:t>
            </w:r>
          </w:p>
        </w:tc>
        <w:tc>
          <w:tcPr>
            <w:tcW w:w="698" w:type="dxa"/>
            <w:shd w:val="clear" w:color="auto" w:fill="C1E0E8"/>
            <w:vAlign w:val="center"/>
          </w:tcPr>
          <w:p w14:paraId="645F0356">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198</w:t>
            </w:r>
          </w:p>
        </w:tc>
        <w:tc>
          <w:tcPr>
            <w:tcW w:w="652" w:type="dxa"/>
            <w:shd w:val="clear" w:color="auto" w:fill="auto"/>
            <w:vAlign w:val="center"/>
          </w:tcPr>
          <w:p w14:paraId="77805362">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66</w:t>
            </w:r>
          </w:p>
        </w:tc>
        <w:tc>
          <w:tcPr>
            <w:tcW w:w="696" w:type="dxa"/>
            <w:shd w:val="clear" w:color="auto" w:fill="C1E0E8"/>
            <w:vAlign w:val="center"/>
          </w:tcPr>
          <w:p w14:paraId="03A6B50A">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132</w:t>
            </w:r>
          </w:p>
        </w:tc>
        <w:tc>
          <w:tcPr>
            <w:tcW w:w="638" w:type="dxa"/>
            <w:shd w:val="clear" w:color="auto" w:fill="auto"/>
            <w:vAlign w:val="center"/>
          </w:tcPr>
          <w:p w14:paraId="0B7EB422">
            <w:pPr>
              <w:jc w:val="center"/>
              <w:rPr>
                <w:rFonts w:hint="eastAsia" w:ascii="仿宋_GB2312" w:hAnsi="仿宋_GB2312" w:eastAsia="仿宋_GB2312" w:cs="仿宋_GB2312"/>
                <w:b/>
                <w:bCs/>
                <w:szCs w:val="21"/>
              </w:rPr>
            </w:pPr>
          </w:p>
        </w:tc>
        <w:tc>
          <w:tcPr>
            <w:tcW w:w="590" w:type="dxa"/>
            <w:shd w:val="clear" w:color="auto" w:fill="C1E0E8"/>
            <w:vAlign w:val="center"/>
          </w:tcPr>
          <w:p w14:paraId="6774B4E9">
            <w:pPr>
              <w:jc w:val="center"/>
              <w:rPr>
                <w:rFonts w:hint="eastAsia" w:ascii="仿宋_GB2312" w:hAnsi="仿宋_GB2312" w:eastAsia="仿宋_GB2312" w:cs="仿宋_GB2312"/>
                <w:b/>
                <w:bCs/>
                <w:szCs w:val="21"/>
              </w:rPr>
            </w:pPr>
          </w:p>
        </w:tc>
        <w:tc>
          <w:tcPr>
            <w:tcW w:w="638" w:type="dxa"/>
            <w:shd w:val="clear" w:color="auto" w:fill="auto"/>
            <w:vAlign w:val="center"/>
          </w:tcPr>
          <w:p w14:paraId="61BE10BA">
            <w:pPr>
              <w:jc w:val="center"/>
              <w:rPr>
                <w:rFonts w:hint="eastAsia" w:ascii="仿宋_GB2312" w:hAnsi="仿宋_GB2312" w:eastAsia="仿宋_GB2312" w:cs="仿宋_GB2312"/>
                <w:b/>
                <w:bCs/>
                <w:szCs w:val="21"/>
              </w:rPr>
            </w:pPr>
          </w:p>
        </w:tc>
        <w:tc>
          <w:tcPr>
            <w:tcW w:w="545" w:type="dxa"/>
            <w:shd w:val="clear" w:color="auto" w:fill="C1E0E8"/>
            <w:vAlign w:val="center"/>
          </w:tcPr>
          <w:p w14:paraId="2CC36515">
            <w:pPr>
              <w:jc w:val="center"/>
              <w:rPr>
                <w:rFonts w:hint="eastAsia" w:ascii="仿宋_GB2312" w:hAnsi="仿宋_GB2312" w:eastAsia="仿宋_GB2312" w:cs="仿宋_GB2312"/>
                <w:b/>
                <w:bCs/>
                <w:szCs w:val="21"/>
              </w:rPr>
            </w:pPr>
          </w:p>
        </w:tc>
        <w:tc>
          <w:tcPr>
            <w:tcW w:w="545" w:type="dxa"/>
            <w:shd w:val="clear" w:color="auto" w:fill="auto"/>
            <w:vAlign w:val="center"/>
          </w:tcPr>
          <w:p w14:paraId="25CEAA6A">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11</w:t>
            </w:r>
          </w:p>
        </w:tc>
        <w:tc>
          <w:tcPr>
            <w:tcW w:w="674" w:type="dxa"/>
            <w:shd w:val="clear" w:color="auto" w:fill="C1E0E8"/>
            <w:vAlign w:val="center"/>
          </w:tcPr>
          <w:p w14:paraId="1EA67C9A">
            <w:pPr>
              <w:jc w:val="center"/>
              <w:rPr>
                <w:rFonts w:hint="eastAsia" w:ascii="仿宋_GB2312" w:hAnsi="仿宋_GB2312" w:eastAsia="仿宋_GB2312" w:cs="仿宋_GB2312"/>
                <w:b/>
                <w:bCs/>
                <w:szCs w:val="21"/>
              </w:rPr>
            </w:pPr>
          </w:p>
        </w:tc>
        <w:tc>
          <w:tcPr>
            <w:tcW w:w="767" w:type="dxa"/>
            <w:shd w:val="clear" w:color="auto" w:fill="auto"/>
            <w:vAlign w:val="center"/>
          </w:tcPr>
          <w:p w14:paraId="39398903">
            <w:pPr>
              <w:jc w:val="center"/>
              <w:rPr>
                <w:rFonts w:hint="eastAsia" w:ascii="仿宋_GB2312" w:hAnsi="仿宋_GB2312" w:eastAsia="仿宋_GB2312" w:cs="仿宋_GB2312"/>
                <w:b/>
                <w:bCs/>
                <w:szCs w:val="21"/>
              </w:rPr>
            </w:pPr>
          </w:p>
        </w:tc>
      </w:tr>
      <w:tr w14:paraId="347DEA6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21" w:hRule="atLeast"/>
          <w:jc w:val="center"/>
        </w:trPr>
        <w:tc>
          <w:tcPr>
            <w:tcW w:w="900" w:type="dxa"/>
            <w:tcBorders>
              <w:left w:val="single" w:color="FFFFFF" w:sz="2" w:space="0"/>
              <w:bottom w:val="nil"/>
              <w:right w:val="single" w:color="FFFFFF" w:sz="2" w:space="0"/>
            </w:tcBorders>
            <w:shd w:val="clear" w:color="auto" w:fill="C1E0E8"/>
            <w:vAlign w:val="center"/>
          </w:tcPr>
          <w:p w14:paraId="74D369F8">
            <w:pPr>
              <w:jc w:val="center"/>
              <w:rPr>
                <w:rFonts w:hint="eastAsia" w:ascii="仿宋_GB2312" w:hAnsi="仿宋_GB2312" w:eastAsia="仿宋_GB2312" w:cs="仿宋_GB2312"/>
                <w:szCs w:val="21"/>
              </w:rPr>
            </w:pPr>
          </w:p>
        </w:tc>
        <w:tc>
          <w:tcPr>
            <w:tcW w:w="6019" w:type="dxa"/>
            <w:gridSpan w:val="6"/>
            <w:tcBorders>
              <w:left w:val="single" w:color="FFFFFF" w:sz="2" w:space="0"/>
              <w:bottom w:val="nil"/>
            </w:tcBorders>
            <w:shd w:val="clear" w:color="auto" w:fill="D9ECF1"/>
            <w:vAlign w:val="center"/>
          </w:tcPr>
          <w:p w14:paraId="11C5DB77">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合计</w:t>
            </w:r>
          </w:p>
        </w:tc>
        <w:tc>
          <w:tcPr>
            <w:tcW w:w="624" w:type="dxa"/>
            <w:shd w:val="clear" w:color="auto" w:fill="D9ECF1"/>
            <w:vAlign w:val="center"/>
          </w:tcPr>
          <w:p w14:paraId="7BFBF7AE">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95</w:t>
            </w:r>
          </w:p>
        </w:tc>
        <w:tc>
          <w:tcPr>
            <w:tcW w:w="696" w:type="dxa"/>
            <w:shd w:val="clear" w:color="auto" w:fill="C1E0E8"/>
            <w:vAlign w:val="center"/>
          </w:tcPr>
          <w:p w14:paraId="1D88285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1710</w:t>
            </w:r>
          </w:p>
        </w:tc>
        <w:tc>
          <w:tcPr>
            <w:tcW w:w="654" w:type="dxa"/>
            <w:shd w:val="clear" w:color="auto" w:fill="D9ECF1"/>
            <w:vAlign w:val="center"/>
          </w:tcPr>
          <w:p w14:paraId="1B0EFD5F">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724</w:t>
            </w:r>
          </w:p>
        </w:tc>
        <w:tc>
          <w:tcPr>
            <w:tcW w:w="696" w:type="dxa"/>
            <w:shd w:val="clear" w:color="auto" w:fill="C1E0E8"/>
            <w:vAlign w:val="center"/>
          </w:tcPr>
          <w:p w14:paraId="1A447C8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986</w:t>
            </w:r>
          </w:p>
        </w:tc>
        <w:tc>
          <w:tcPr>
            <w:tcW w:w="638" w:type="dxa"/>
            <w:shd w:val="clear" w:color="auto" w:fill="D9ECF1"/>
            <w:vAlign w:val="center"/>
          </w:tcPr>
          <w:p w14:paraId="557BAF68">
            <w:pPr>
              <w:jc w:val="center"/>
              <w:rPr>
                <w:rFonts w:hint="eastAsia" w:ascii="仿宋_GB2312" w:hAnsi="仿宋_GB2312" w:eastAsia="仿宋_GB2312" w:cs="仿宋_GB2312"/>
                <w:b/>
                <w:bCs/>
                <w:szCs w:val="21"/>
              </w:rPr>
            </w:pPr>
          </w:p>
        </w:tc>
        <w:tc>
          <w:tcPr>
            <w:tcW w:w="588" w:type="dxa"/>
            <w:shd w:val="clear" w:color="auto" w:fill="C1E0E8"/>
            <w:vAlign w:val="center"/>
          </w:tcPr>
          <w:p w14:paraId="6FC98A0B">
            <w:pPr>
              <w:jc w:val="center"/>
              <w:rPr>
                <w:rFonts w:hint="eastAsia" w:ascii="仿宋_GB2312" w:hAnsi="仿宋_GB2312" w:eastAsia="仿宋_GB2312" w:cs="仿宋_GB2312"/>
                <w:b/>
                <w:bCs/>
                <w:szCs w:val="21"/>
              </w:rPr>
            </w:pPr>
          </w:p>
        </w:tc>
        <w:tc>
          <w:tcPr>
            <w:tcW w:w="638" w:type="dxa"/>
            <w:shd w:val="clear" w:color="auto" w:fill="D9ECF1"/>
            <w:vAlign w:val="center"/>
          </w:tcPr>
          <w:p w14:paraId="1EBAA595">
            <w:pPr>
              <w:jc w:val="center"/>
              <w:rPr>
                <w:rFonts w:hint="eastAsia" w:ascii="仿宋_GB2312" w:hAnsi="仿宋_GB2312" w:eastAsia="仿宋_GB2312" w:cs="仿宋_GB2312"/>
                <w:b/>
                <w:bCs/>
                <w:szCs w:val="21"/>
              </w:rPr>
            </w:pPr>
          </w:p>
        </w:tc>
        <w:tc>
          <w:tcPr>
            <w:tcW w:w="545" w:type="dxa"/>
            <w:shd w:val="clear" w:color="auto" w:fill="C1E0E8"/>
            <w:vAlign w:val="center"/>
          </w:tcPr>
          <w:p w14:paraId="553FD121">
            <w:pPr>
              <w:jc w:val="center"/>
              <w:rPr>
                <w:rFonts w:hint="eastAsia" w:ascii="仿宋_GB2312" w:hAnsi="仿宋_GB2312" w:eastAsia="仿宋_GB2312" w:cs="仿宋_GB2312"/>
                <w:b/>
                <w:bCs/>
                <w:szCs w:val="21"/>
              </w:rPr>
            </w:pPr>
          </w:p>
        </w:tc>
        <w:tc>
          <w:tcPr>
            <w:tcW w:w="545" w:type="dxa"/>
            <w:shd w:val="clear" w:color="auto" w:fill="D9ECF1"/>
            <w:vAlign w:val="center"/>
          </w:tcPr>
          <w:p w14:paraId="476C9135">
            <w:pPr>
              <w:jc w:val="center"/>
              <w:rPr>
                <w:rFonts w:hint="eastAsia" w:ascii="仿宋_GB2312" w:hAnsi="仿宋_GB2312" w:eastAsia="仿宋_GB2312" w:cs="仿宋_GB2312"/>
                <w:b/>
                <w:bCs/>
                <w:szCs w:val="21"/>
              </w:rPr>
            </w:pPr>
          </w:p>
        </w:tc>
        <w:tc>
          <w:tcPr>
            <w:tcW w:w="676" w:type="dxa"/>
            <w:shd w:val="clear" w:color="auto" w:fill="C1E0E8"/>
            <w:vAlign w:val="center"/>
          </w:tcPr>
          <w:p w14:paraId="6C347878">
            <w:pPr>
              <w:jc w:val="center"/>
              <w:rPr>
                <w:rFonts w:hint="eastAsia" w:ascii="仿宋_GB2312" w:hAnsi="仿宋_GB2312" w:eastAsia="仿宋_GB2312" w:cs="仿宋_GB2312"/>
                <w:b/>
                <w:bCs/>
                <w:szCs w:val="21"/>
              </w:rPr>
            </w:pPr>
          </w:p>
        </w:tc>
        <w:tc>
          <w:tcPr>
            <w:tcW w:w="767" w:type="dxa"/>
            <w:shd w:val="clear" w:color="auto" w:fill="D9ECF1"/>
            <w:vAlign w:val="center"/>
          </w:tcPr>
          <w:p w14:paraId="06ADEDC5">
            <w:pPr>
              <w:jc w:val="center"/>
              <w:rPr>
                <w:rFonts w:hint="eastAsia" w:ascii="仿宋_GB2312" w:hAnsi="仿宋_GB2312" w:eastAsia="仿宋_GB2312" w:cs="仿宋_GB2312"/>
                <w:b/>
                <w:bCs/>
                <w:szCs w:val="21"/>
              </w:rPr>
            </w:pPr>
          </w:p>
        </w:tc>
      </w:tr>
      <w:tr w14:paraId="60DD09E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2045" w:type="dxa"/>
            <w:gridSpan w:val="2"/>
            <w:vMerge w:val="restart"/>
            <w:tcBorders>
              <w:left w:val="single" w:color="FFFFFF" w:sz="2" w:space="0"/>
              <w:bottom w:val="nil"/>
              <w:right w:val="single" w:color="000000" w:sz="2" w:space="0"/>
            </w:tcBorders>
            <w:shd w:val="clear" w:color="auto" w:fill="C1E0E8"/>
            <w:vAlign w:val="center"/>
          </w:tcPr>
          <w:p w14:paraId="50B8EF77">
            <w:pPr>
              <w:jc w:val="center"/>
              <w:rPr>
                <w:rFonts w:hint="eastAsia" w:ascii="仿宋_GB2312" w:hAnsi="仿宋_GB2312" w:eastAsia="仿宋_GB2312" w:cs="仿宋_GB2312"/>
                <w:szCs w:val="21"/>
              </w:rPr>
            </w:pPr>
            <w:r>
              <w:rPr>
                <w:rFonts w:hint="eastAsia" w:ascii="仿宋_GB2312" w:hAnsi="仿宋_GB2312" w:eastAsia="仿宋_GB2312" w:cs="仿宋_GB2312"/>
                <w:spacing w:val="-4"/>
                <w:szCs w:val="21"/>
              </w:rPr>
              <w:t>实习实训</w:t>
            </w:r>
          </w:p>
        </w:tc>
        <w:tc>
          <w:tcPr>
            <w:tcW w:w="984" w:type="dxa"/>
            <w:gridSpan w:val="2"/>
            <w:shd w:val="clear" w:color="auto" w:fill="auto"/>
            <w:vAlign w:val="center"/>
          </w:tcPr>
          <w:p w14:paraId="72B6BFD9">
            <w:pPr>
              <w:jc w:val="center"/>
              <w:rPr>
                <w:rFonts w:hint="eastAsia" w:ascii="仿宋_GB2312" w:hAnsi="仿宋_GB2312" w:eastAsia="仿宋_GB2312" w:cs="仿宋_GB2312"/>
                <w:szCs w:val="21"/>
              </w:rPr>
            </w:pPr>
            <w:r>
              <w:rPr>
                <w:rFonts w:hint="eastAsia" w:ascii="仿宋_GB2312" w:hAnsi="仿宋_GB2312" w:eastAsia="仿宋_GB2312" w:cs="仿宋_GB2312"/>
                <w:position w:val="-4"/>
                <w:szCs w:val="21"/>
              </w:rPr>
              <w:t>——</w:t>
            </w:r>
          </w:p>
        </w:tc>
        <w:tc>
          <w:tcPr>
            <w:tcW w:w="3103" w:type="dxa"/>
            <w:gridSpan w:val="2"/>
            <w:shd w:val="clear" w:color="auto" w:fill="C1E0E8"/>
            <w:vAlign w:val="center"/>
          </w:tcPr>
          <w:p w14:paraId="60C370AD">
            <w:pPr>
              <w:jc w:val="center"/>
              <w:rPr>
                <w:rFonts w:hint="eastAsia" w:ascii="仿宋_GB2312" w:hAnsi="仿宋_GB2312" w:eastAsia="仿宋_GB2312" w:cs="仿宋_GB2312"/>
                <w:szCs w:val="21"/>
              </w:rPr>
            </w:pPr>
            <w:r>
              <w:rPr>
                <w:rFonts w:hint="eastAsia" w:ascii="仿宋_GB2312" w:hAnsi="仿宋_GB2312" w:eastAsia="仿宋_GB2312" w:cs="仿宋_GB2312"/>
                <w:spacing w:val="-2"/>
                <w:szCs w:val="21"/>
              </w:rPr>
              <w:t>认识实习</w:t>
            </w:r>
          </w:p>
        </w:tc>
        <w:tc>
          <w:tcPr>
            <w:tcW w:w="787" w:type="dxa"/>
            <w:shd w:val="clear" w:color="auto" w:fill="auto"/>
            <w:vAlign w:val="center"/>
          </w:tcPr>
          <w:p w14:paraId="3895167C">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4" w:type="dxa"/>
            <w:shd w:val="clear" w:color="auto" w:fill="C1E0E8"/>
            <w:vAlign w:val="center"/>
          </w:tcPr>
          <w:p w14:paraId="09753B3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696" w:type="dxa"/>
            <w:shd w:val="clear" w:color="auto" w:fill="auto"/>
            <w:vAlign w:val="center"/>
          </w:tcPr>
          <w:p w14:paraId="47459057">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654" w:type="dxa"/>
            <w:shd w:val="clear" w:color="auto" w:fill="C1E0E8"/>
            <w:vAlign w:val="center"/>
          </w:tcPr>
          <w:p w14:paraId="21D67185">
            <w:pPr>
              <w:jc w:val="center"/>
              <w:rPr>
                <w:rFonts w:hint="eastAsia" w:ascii="仿宋_GB2312" w:hAnsi="仿宋_GB2312" w:eastAsia="仿宋_GB2312" w:cs="仿宋_GB2312"/>
                <w:szCs w:val="21"/>
              </w:rPr>
            </w:pPr>
          </w:p>
        </w:tc>
        <w:tc>
          <w:tcPr>
            <w:tcW w:w="696" w:type="dxa"/>
            <w:shd w:val="clear" w:color="auto" w:fill="auto"/>
            <w:vAlign w:val="center"/>
          </w:tcPr>
          <w:p w14:paraId="40B4F087">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c>
          <w:tcPr>
            <w:tcW w:w="638" w:type="dxa"/>
            <w:shd w:val="clear" w:color="auto" w:fill="C1E0E8"/>
            <w:vAlign w:val="center"/>
          </w:tcPr>
          <w:p w14:paraId="705FB15C">
            <w:pPr>
              <w:jc w:val="center"/>
              <w:rPr>
                <w:rFonts w:hint="eastAsia" w:ascii="仿宋_GB2312" w:hAnsi="仿宋_GB2312" w:eastAsia="仿宋_GB2312" w:cs="仿宋_GB2312"/>
                <w:szCs w:val="21"/>
              </w:rPr>
            </w:pPr>
          </w:p>
        </w:tc>
        <w:tc>
          <w:tcPr>
            <w:tcW w:w="588" w:type="dxa"/>
            <w:shd w:val="clear" w:color="auto" w:fill="auto"/>
            <w:vAlign w:val="center"/>
          </w:tcPr>
          <w:p w14:paraId="0A7071D1">
            <w:pPr>
              <w:jc w:val="center"/>
              <w:rPr>
                <w:rFonts w:hint="eastAsia" w:ascii="仿宋_GB2312" w:hAnsi="仿宋_GB2312" w:eastAsia="仿宋_GB2312" w:cs="仿宋_GB2312"/>
                <w:szCs w:val="21"/>
              </w:rPr>
            </w:pPr>
          </w:p>
        </w:tc>
        <w:tc>
          <w:tcPr>
            <w:tcW w:w="638" w:type="dxa"/>
            <w:shd w:val="clear" w:color="auto" w:fill="C1E0E8"/>
            <w:vAlign w:val="center"/>
          </w:tcPr>
          <w:p w14:paraId="072D6C99">
            <w:pPr>
              <w:jc w:val="center"/>
              <w:rPr>
                <w:rFonts w:hint="eastAsia" w:ascii="仿宋_GB2312" w:hAnsi="仿宋_GB2312" w:eastAsia="仿宋_GB2312" w:cs="仿宋_GB2312"/>
                <w:szCs w:val="21"/>
              </w:rPr>
            </w:pPr>
          </w:p>
        </w:tc>
        <w:tc>
          <w:tcPr>
            <w:tcW w:w="545" w:type="dxa"/>
            <w:shd w:val="clear" w:color="auto" w:fill="auto"/>
            <w:vAlign w:val="center"/>
          </w:tcPr>
          <w:p w14:paraId="71E0BC4E">
            <w:pPr>
              <w:jc w:val="center"/>
              <w:rPr>
                <w:rFonts w:hint="eastAsia" w:ascii="仿宋_GB2312" w:hAnsi="仿宋_GB2312" w:eastAsia="仿宋_GB2312" w:cs="仿宋_GB2312"/>
                <w:szCs w:val="21"/>
              </w:rPr>
            </w:pPr>
          </w:p>
        </w:tc>
        <w:tc>
          <w:tcPr>
            <w:tcW w:w="545" w:type="dxa"/>
            <w:shd w:val="clear" w:color="auto" w:fill="C1E0E8"/>
            <w:vAlign w:val="center"/>
          </w:tcPr>
          <w:p w14:paraId="04A56D74">
            <w:pPr>
              <w:jc w:val="center"/>
              <w:rPr>
                <w:rFonts w:hint="eastAsia" w:ascii="仿宋_GB2312" w:hAnsi="仿宋_GB2312" w:eastAsia="仿宋_GB2312" w:cs="仿宋_GB2312"/>
                <w:szCs w:val="21"/>
              </w:rPr>
            </w:pPr>
          </w:p>
        </w:tc>
        <w:tc>
          <w:tcPr>
            <w:tcW w:w="676" w:type="dxa"/>
            <w:shd w:val="clear" w:color="auto" w:fill="auto"/>
            <w:vAlign w:val="center"/>
          </w:tcPr>
          <w:p w14:paraId="0E23EA5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767" w:type="dxa"/>
            <w:shd w:val="clear" w:color="auto" w:fill="C1E0E8"/>
            <w:vAlign w:val="center"/>
          </w:tcPr>
          <w:p w14:paraId="69E1A611">
            <w:pPr>
              <w:jc w:val="center"/>
              <w:rPr>
                <w:rFonts w:hint="eastAsia" w:ascii="仿宋_GB2312" w:hAnsi="仿宋_GB2312" w:eastAsia="仿宋_GB2312" w:cs="仿宋_GB2312"/>
                <w:szCs w:val="21"/>
              </w:rPr>
            </w:pPr>
          </w:p>
        </w:tc>
      </w:tr>
      <w:tr w14:paraId="65BC9F9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jc w:val="center"/>
        </w:trPr>
        <w:tc>
          <w:tcPr>
            <w:tcW w:w="2045" w:type="dxa"/>
            <w:gridSpan w:val="2"/>
            <w:vMerge w:val="continue"/>
            <w:tcBorders>
              <w:top w:val="nil"/>
              <w:left w:val="single" w:color="FFFFFF" w:sz="2" w:space="0"/>
              <w:right w:val="single" w:color="000000" w:sz="2" w:space="0"/>
            </w:tcBorders>
            <w:shd w:val="clear" w:color="auto" w:fill="auto"/>
            <w:vAlign w:val="center"/>
          </w:tcPr>
          <w:p w14:paraId="0A02418A">
            <w:pPr>
              <w:jc w:val="center"/>
              <w:rPr>
                <w:rFonts w:hint="eastAsia" w:ascii="仿宋_GB2312" w:hAnsi="仿宋_GB2312" w:eastAsia="仿宋_GB2312" w:cs="仿宋_GB2312"/>
                <w:szCs w:val="21"/>
              </w:rPr>
            </w:pPr>
          </w:p>
        </w:tc>
        <w:tc>
          <w:tcPr>
            <w:tcW w:w="984" w:type="dxa"/>
            <w:gridSpan w:val="2"/>
            <w:shd w:val="clear" w:color="auto" w:fill="D9ECF1"/>
            <w:vAlign w:val="center"/>
          </w:tcPr>
          <w:p w14:paraId="30E40882">
            <w:pPr>
              <w:jc w:val="center"/>
              <w:rPr>
                <w:rFonts w:hint="eastAsia" w:ascii="仿宋_GB2312" w:hAnsi="仿宋_GB2312" w:eastAsia="仿宋_GB2312" w:cs="仿宋_GB2312"/>
                <w:szCs w:val="21"/>
              </w:rPr>
            </w:pPr>
            <w:r>
              <w:rPr>
                <w:rFonts w:hint="eastAsia" w:ascii="仿宋_GB2312" w:hAnsi="仿宋_GB2312" w:eastAsia="仿宋_GB2312" w:cs="仿宋_GB2312"/>
                <w:position w:val="-4"/>
                <w:szCs w:val="21"/>
              </w:rPr>
              <w:t>——</w:t>
            </w:r>
          </w:p>
        </w:tc>
        <w:tc>
          <w:tcPr>
            <w:tcW w:w="3103" w:type="dxa"/>
            <w:gridSpan w:val="2"/>
            <w:shd w:val="clear" w:color="auto" w:fill="C1E0E8"/>
            <w:vAlign w:val="center"/>
          </w:tcPr>
          <w:p w14:paraId="4856997F">
            <w:pPr>
              <w:jc w:val="center"/>
              <w:rPr>
                <w:rFonts w:hint="eastAsia" w:ascii="仿宋_GB2312" w:hAnsi="仿宋_GB2312" w:eastAsia="仿宋_GB2312" w:cs="仿宋_GB2312"/>
                <w:szCs w:val="21"/>
              </w:rPr>
            </w:pPr>
            <w:r>
              <w:rPr>
                <w:rFonts w:hint="eastAsia" w:ascii="仿宋_GB2312" w:hAnsi="仿宋_GB2312" w:eastAsia="仿宋_GB2312" w:cs="仿宋_GB2312"/>
                <w:spacing w:val="-8"/>
                <w:szCs w:val="21"/>
              </w:rPr>
              <w:t>岗位实习</w:t>
            </w:r>
          </w:p>
        </w:tc>
        <w:tc>
          <w:tcPr>
            <w:tcW w:w="787" w:type="dxa"/>
            <w:shd w:val="clear" w:color="auto" w:fill="D9ECF1"/>
            <w:vAlign w:val="center"/>
          </w:tcPr>
          <w:p w14:paraId="5CF64E06">
            <w:pPr>
              <w:jc w:val="center"/>
              <w:rPr>
                <w:rFonts w:hint="eastAsia" w:ascii="仿宋_GB2312" w:hAnsi="仿宋_GB2312" w:eastAsia="仿宋_GB2312" w:cs="仿宋_GB2312"/>
                <w:szCs w:val="21"/>
              </w:rPr>
            </w:pPr>
            <w:r>
              <w:rPr>
                <w:rFonts w:hint="eastAsia" w:ascii="仿宋_GB2312" w:hAnsi="仿宋_GB2312" w:eastAsia="仿宋_GB2312" w:cs="仿宋_GB2312"/>
                <w:spacing w:val="-6"/>
                <w:szCs w:val="21"/>
              </w:rPr>
              <w:t>必修</w:t>
            </w:r>
          </w:p>
        </w:tc>
        <w:tc>
          <w:tcPr>
            <w:tcW w:w="624" w:type="dxa"/>
            <w:shd w:val="clear" w:color="auto" w:fill="C1E0E8"/>
            <w:vAlign w:val="center"/>
          </w:tcPr>
          <w:p w14:paraId="2CF602A9">
            <w:pPr>
              <w:jc w:val="center"/>
              <w:rPr>
                <w:rFonts w:ascii="仿宋_GB2312" w:hAnsi="仿宋_GB2312" w:eastAsia="仿宋_GB2312" w:cs="仿宋_GB2312"/>
                <w:szCs w:val="21"/>
              </w:rPr>
            </w:pPr>
            <w:r>
              <w:rPr>
                <w:rFonts w:hint="eastAsia" w:ascii="仿宋_GB2312" w:hAnsi="仿宋_GB2312" w:eastAsia="仿宋_GB2312" w:cs="仿宋_GB2312"/>
                <w:szCs w:val="21"/>
              </w:rPr>
              <w:t>25</w:t>
            </w:r>
          </w:p>
        </w:tc>
        <w:tc>
          <w:tcPr>
            <w:tcW w:w="696" w:type="dxa"/>
            <w:shd w:val="clear" w:color="auto" w:fill="D9ECF1"/>
            <w:vAlign w:val="center"/>
          </w:tcPr>
          <w:p w14:paraId="48B274B5">
            <w:pPr>
              <w:jc w:val="center"/>
              <w:rPr>
                <w:rFonts w:ascii="仿宋_GB2312" w:hAnsi="仿宋_GB2312" w:eastAsia="仿宋_GB2312" w:cs="仿宋_GB2312"/>
                <w:szCs w:val="21"/>
              </w:rPr>
            </w:pPr>
            <w:r>
              <w:rPr>
                <w:rFonts w:hint="eastAsia" w:ascii="仿宋_GB2312" w:hAnsi="仿宋_GB2312" w:eastAsia="仿宋_GB2312" w:cs="仿宋_GB2312"/>
                <w:szCs w:val="21"/>
              </w:rPr>
              <w:t>450</w:t>
            </w:r>
          </w:p>
        </w:tc>
        <w:tc>
          <w:tcPr>
            <w:tcW w:w="654" w:type="dxa"/>
            <w:shd w:val="clear" w:color="auto" w:fill="C1E0E8"/>
            <w:vAlign w:val="center"/>
          </w:tcPr>
          <w:p w14:paraId="6CD64344">
            <w:pPr>
              <w:jc w:val="center"/>
              <w:rPr>
                <w:rFonts w:hint="eastAsia" w:ascii="仿宋_GB2312" w:hAnsi="仿宋_GB2312" w:eastAsia="仿宋_GB2312" w:cs="仿宋_GB2312"/>
                <w:szCs w:val="21"/>
              </w:rPr>
            </w:pPr>
          </w:p>
        </w:tc>
        <w:tc>
          <w:tcPr>
            <w:tcW w:w="696" w:type="dxa"/>
            <w:shd w:val="clear" w:color="auto" w:fill="D9ECF1"/>
            <w:vAlign w:val="center"/>
          </w:tcPr>
          <w:p w14:paraId="22699487">
            <w:pPr>
              <w:jc w:val="center"/>
              <w:rPr>
                <w:rFonts w:ascii="仿宋_GB2312" w:hAnsi="仿宋_GB2312" w:eastAsia="仿宋_GB2312" w:cs="仿宋_GB2312"/>
                <w:szCs w:val="21"/>
              </w:rPr>
            </w:pPr>
            <w:r>
              <w:rPr>
                <w:rFonts w:hint="eastAsia" w:ascii="仿宋_GB2312" w:hAnsi="仿宋_GB2312" w:eastAsia="仿宋_GB2312" w:cs="仿宋_GB2312"/>
                <w:szCs w:val="21"/>
              </w:rPr>
              <w:t>450</w:t>
            </w:r>
          </w:p>
        </w:tc>
        <w:tc>
          <w:tcPr>
            <w:tcW w:w="638" w:type="dxa"/>
            <w:shd w:val="clear" w:color="auto" w:fill="C1E0E8"/>
            <w:vAlign w:val="center"/>
          </w:tcPr>
          <w:p w14:paraId="0C73EAB1">
            <w:pPr>
              <w:jc w:val="center"/>
              <w:rPr>
                <w:rFonts w:hint="eastAsia" w:ascii="仿宋_GB2312" w:hAnsi="仿宋_GB2312" w:eastAsia="仿宋_GB2312" w:cs="仿宋_GB2312"/>
                <w:szCs w:val="21"/>
              </w:rPr>
            </w:pPr>
          </w:p>
        </w:tc>
        <w:tc>
          <w:tcPr>
            <w:tcW w:w="588" w:type="dxa"/>
            <w:shd w:val="clear" w:color="auto" w:fill="D9ECF1"/>
            <w:vAlign w:val="center"/>
          </w:tcPr>
          <w:p w14:paraId="30F47D28">
            <w:pPr>
              <w:jc w:val="center"/>
              <w:rPr>
                <w:rFonts w:hint="eastAsia" w:ascii="仿宋_GB2312" w:hAnsi="仿宋_GB2312" w:eastAsia="仿宋_GB2312" w:cs="仿宋_GB2312"/>
                <w:szCs w:val="21"/>
              </w:rPr>
            </w:pPr>
          </w:p>
        </w:tc>
        <w:tc>
          <w:tcPr>
            <w:tcW w:w="638" w:type="dxa"/>
            <w:shd w:val="clear" w:color="auto" w:fill="C1E0E8"/>
            <w:vAlign w:val="center"/>
          </w:tcPr>
          <w:p w14:paraId="280F4C19">
            <w:pPr>
              <w:jc w:val="center"/>
              <w:rPr>
                <w:rFonts w:hint="eastAsia" w:ascii="仿宋_GB2312" w:hAnsi="仿宋_GB2312" w:eastAsia="仿宋_GB2312" w:cs="仿宋_GB2312"/>
                <w:szCs w:val="21"/>
              </w:rPr>
            </w:pPr>
          </w:p>
        </w:tc>
        <w:tc>
          <w:tcPr>
            <w:tcW w:w="545" w:type="dxa"/>
            <w:shd w:val="clear" w:color="auto" w:fill="D9ECF1"/>
            <w:vAlign w:val="center"/>
          </w:tcPr>
          <w:p w14:paraId="3E174334">
            <w:pPr>
              <w:jc w:val="center"/>
              <w:rPr>
                <w:rFonts w:hint="eastAsia" w:ascii="仿宋_GB2312" w:hAnsi="仿宋_GB2312" w:eastAsia="仿宋_GB2312" w:cs="仿宋_GB2312"/>
                <w:szCs w:val="21"/>
              </w:rPr>
            </w:pPr>
          </w:p>
        </w:tc>
        <w:tc>
          <w:tcPr>
            <w:tcW w:w="545" w:type="dxa"/>
            <w:shd w:val="clear" w:color="auto" w:fill="C1E0E8"/>
            <w:vAlign w:val="center"/>
          </w:tcPr>
          <w:p w14:paraId="36CF9F5F">
            <w:pPr>
              <w:jc w:val="center"/>
              <w:rPr>
                <w:rFonts w:hint="eastAsia" w:ascii="仿宋_GB2312" w:hAnsi="仿宋_GB2312" w:eastAsia="仿宋_GB2312" w:cs="仿宋_GB2312"/>
                <w:szCs w:val="21"/>
              </w:rPr>
            </w:pPr>
          </w:p>
        </w:tc>
        <w:tc>
          <w:tcPr>
            <w:tcW w:w="676" w:type="dxa"/>
            <w:shd w:val="clear" w:color="auto" w:fill="D9ECF1"/>
            <w:vAlign w:val="center"/>
          </w:tcPr>
          <w:p w14:paraId="13004F9B">
            <w:pPr>
              <w:jc w:val="center"/>
              <w:rPr>
                <w:rFonts w:ascii="仿宋_GB2312" w:hAnsi="仿宋_GB2312" w:eastAsia="仿宋_GB2312" w:cs="仿宋_GB2312"/>
                <w:szCs w:val="21"/>
              </w:rPr>
            </w:pPr>
            <w:r>
              <w:rPr>
                <w:rFonts w:hint="eastAsia" w:ascii="仿宋_GB2312" w:hAnsi="仿宋_GB2312" w:eastAsia="仿宋_GB2312" w:cs="仿宋_GB2312"/>
                <w:szCs w:val="21"/>
              </w:rPr>
              <w:t>25</w:t>
            </w:r>
          </w:p>
        </w:tc>
        <w:tc>
          <w:tcPr>
            <w:tcW w:w="767" w:type="dxa"/>
            <w:shd w:val="clear" w:color="auto" w:fill="C1E0E8"/>
            <w:vAlign w:val="center"/>
          </w:tcPr>
          <w:p w14:paraId="611BEE65">
            <w:pPr>
              <w:jc w:val="center"/>
              <w:rPr>
                <w:rFonts w:hint="eastAsia" w:ascii="仿宋_GB2312" w:hAnsi="仿宋_GB2312" w:eastAsia="仿宋_GB2312" w:cs="仿宋_GB2312"/>
                <w:szCs w:val="21"/>
              </w:rPr>
            </w:pPr>
          </w:p>
        </w:tc>
      </w:tr>
      <w:tr w14:paraId="0510C1B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jc w:val="center"/>
        </w:trPr>
        <w:tc>
          <w:tcPr>
            <w:tcW w:w="6919" w:type="dxa"/>
            <w:gridSpan w:val="7"/>
            <w:tcBorders>
              <w:left w:val="single" w:color="FFFFFF" w:sz="2" w:space="0"/>
              <w:right w:val="single" w:color="000000" w:sz="2" w:space="0"/>
            </w:tcBorders>
            <w:shd w:val="clear" w:color="auto" w:fill="C1E0E8"/>
            <w:vAlign w:val="center"/>
          </w:tcPr>
          <w:p w14:paraId="09DD961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pacing w:val="-7"/>
                <w:szCs w:val="21"/>
              </w:rPr>
              <w:t>合计</w:t>
            </w:r>
          </w:p>
        </w:tc>
        <w:tc>
          <w:tcPr>
            <w:tcW w:w="624" w:type="dxa"/>
            <w:shd w:val="clear" w:color="auto" w:fill="auto"/>
            <w:vAlign w:val="center"/>
          </w:tcPr>
          <w:p w14:paraId="13B55FEA">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188</w:t>
            </w:r>
          </w:p>
        </w:tc>
        <w:tc>
          <w:tcPr>
            <w:tcW w:w="696" w:type="dxa"/>
            <w:shd w:val="clear" w:color="auto" w:fill="C1E0E8"/>
            <w:vAlign w:val="center"/>
          </w:tcPr>
          <w:p w14:paraId="6157AC45">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3384</w:t>
            </w:r>
          </w:p>
        </w:tc>
        <w:tc>
          <w:tcPr>
            <w:tcW w:w="654" w:type="dxa"/>
            <w:shd w:val="clear" w:color="auto" w:fill="auto"/>
            <w:vAlign w:val="center"/>
          </w:tcPr>
          <w:p w14:paraId="4B3A93CF">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1468</w:t>
            </w:r>
          </w:p>
        </w:tc>
        <w:tc>
          <w:tcPr>
            <w:tcW w:w="696" w:type="dxa"/>
            <w:shd w:val="clear" w:color="auto" w:fill="C1E0E8"/>
            <w:vAlign w:val="center"/>
          </w:tcPr>
          <w:p w14:paraId="4B00C6AC">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1916</w:t>
            </w:r>
          </w:p>
        </w:tc>
        <w:tc>
          <w:tcPr>
            <w:tcW w:w="638" w:type="dxa"/>
            <w:shd w:val="clear" w:color="auto" w:fill="auto"/>
            <w:vAlign w:val="center"/>
          </w:tcPr>
          <w:p w14:paraId="636C94A2">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588" w:type="dxa"/>
            <w:shd w:val="clear" w:color="auto" w:fill="C1E0E8"/>
            <w:vAlign w:val="center"/>
          </w:tcPr>
          <w:p w14:paraId="238CABB2">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638" w:type="dxa"/>
            <w:shd w:val="clear" w:color="auto" w:fill="auto"/>
            <w:vAlign w:val="center"/>
          </w:tcPr>
          <w:p w14:paraId="37F56AA2">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545" w:type="dxa"/>
            <w:shd w:val="clear" w:color="auto" w:fill="C1E0E8"/>
            <w:vAlign w:val="center"/>
          </w:tcPr>
          <w:p w14:paraId="328CB004">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32</w:t>
            </w:r>
          </w:p>
        </w:tc>
        <w:tc>
          <w:tcPr>
            <w:tcW w:w="545" w:type="dxa"/>
            <w:shd w:val="clear" w:color="auto" w:fill="auto"/>
            <w:vAlign w:val="center"/>
          </w:tcPr>
          <w:p w14:paraId="5C5A0ABA">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30</w:t>
            </w:r>
          </w:p>
        </w:tc>
        <w:tc>
          <w:tcPr>
            <w:tcW w:w="676" w:type="dxa"/>
            <w:shd w:val="clear" w:color="auto" w:fill="C1E0E8"/>
            <w:vAlign w:val="center"/>
          </w:tcPr>
          <w:p w14:paraId="5914B707">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30</w:t>
            </w:r>
          </w:p>
        </w:tc>
        <w:tc>
          <w:tcPr>
            <w:tcW w:w="767" w:type="dxa"/>
            <w:shd w:val="clear" w:color="auto" w:fill="auto"/>
            <w:vAlign w:val="center"/>
          </w:tcPr>
          <w:p w14:paraId="1CD9828A">
            <w:pPr>
              <w:jc w:val="center"/>
              <w:rPr>
                <w:rFonts w:hint="eastAsia" w:ascii="仿宋_GB2312" w:hAnsi="仿宋_GB2312" w:eastAsia="仿宋_GB2312" w:cs="仿宋_GB2312"/>
                <w:b/>
                <w:bCs/>
                <w:szCs w:val="21"/>
              </w:rPr>
            </w:pPr>
          </w:p>
        </w:tc>
      </w:tr>
      <w:tr w14:paraId="741EF68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1895" w:hRule="atLeast"/>
          <w:jc w:val="center"/>
        </w:trPr>
        <w:tc>
          <w:tcPr>
            <w:tcW w:w="13986" w:type="dxa"/>
            <w:gridSpan w:val="18"/>
            <w:tcBorders>
              <w:left w:val="single" w:color="FFFFFF" w:sz="2" w:space="0"/>
              <w:right w:val="single" w:color="FFFFFF" w:sz="2" w:space="0"/>
            </w:tcBorders>
            <w:shd w:val="clear" w:color="auto" w:fill="D9ECF1"/>
            <w:vAlign w:val="center"/>
          </w:tcPr>
          <w:p w14:paraId="7D95E280">
            <w:pPr>
              <w:rPr>
                <w:rFonts w:hint="eastAsia" w:ascii="仿宋_GB2312" w:hAnsi="仿宋_GB2312" w:eastAsia="仿宋_GB2312" w:cs="仿宋_GB2312"/>
                <w:szCs w:val="21"/>
              </w:rPr>
            </w:pPr>
            <w:r>
              <w:rPr>
                <w:rFonts w:hint="eastAsia" w:ascii="仿宋_GB2312" w:hAnsi="仿宋_GB2312" w:eastAsia="仿宋_GB2312" w:cs="仿宋_GB2312"/>
                <w:szCs w:val="21"/>
              </w:rPr>
              <w:t>本专业总学时为3384学时，其中理论授课1468学时，占总学时的43.38%；实践教学1916学时。占总学时的56.62%；公共基础课为1134学时，占总学时的33.51%，选修课为306学时，占总学时的9.8%。</w:t>
            </w:r>
          </w:p>
          <w:p w14:paraId="6DA07A45">
            <w:pPr>
              <w:rPr>
                <w:rFonts w:hint="eastAsia" w:ascii="仿宋_GB2312" w:hAnsi="仿宋_GB2312" w:eastAsia="仿宋_GB2312" w:cs="仿宋_GB2312"/>
                <w:szCs w:val="21"/>
              </w:rPr>
            </w:pPr>
            <w:r>
              <w:rPr>
                <w:rFonts w:hint="eastAsia" w:ascii="仿宋_GB2312" w:hAnsi="仿宋_GB2312" w:eastAsia="仿宋_GB2312" w:cs="仿宋_GB2312"/>
                <w:szCs w:val="21"/>
              </w:rPr>
              <w:t>说明：</w:t>
            </w:r>
          </w:p>
          <w:p w14:paraId="26434164">
            <w:pPr>
              <w:rPr>
                <w:rFonts w:hint="eastAsia" w:ascii="仿宋_GB2312" w:hAnsi="仿宋_GB2312" w:eastAsia="仿宋_GB2312" w:cs="仿宋_GB2312"/>
                <w:szCs w:val="21"/>
              </w:rPr>
            </w:pPr>
            <w:r>
              <w:rPr>
                <w:rFonts w:hint="eastAsia" w:ascii="仿宋_GB2312" w:hAnsi="仿宋_GB2312" w:eastAsia="仿宋_GB2312" w:cs="仿宋_GB2312"/>
                <w:szCs w:val="21"/>
              </w:rPr>
              <w:t>（1）本表不含军训、入学教育及毕业教育教学安排和考试复习周。军训和入学教育安排在一年级第一学期第一周，毕业教育安排在三年级第六学期最后一周。</w:t>
            </w:r>
          </w:p>
          <w:p w14:paraId="56C97897">
            <w:pPr>
              <w:rPr>
                <w:rFonts w:hint="eastAsia" w:ascii="仿宋_GB2312" w:hAnsi="仿宋_GB2312" w:eastAsia="仿宋_GB2312" w:cs="仿宋_GB2312"/>
                <w:szCs w:val="21"/>
              </w:rPr>
            </w:pPr>
            <w:r>
              <w:rPr>
                <w:rFonts w:hint="eastAsia" w:ascii="仿宋_GB2312" w:hAnsi="仿宋_GB2312" w:eastAsia="仿宋_GB2312" w:cs="仿宋_GB2312"/>
                <w:szCs w:val="21"/>
              </w:rPr>
              <w:t>（2）本专业学分按18学时为1学分计算，军训、入学教育等活动以一周为1学分，3年制总学分共195学分。</w:t>
            </w:r>
          </w:p>
        </w:tc>
      </w:tr>
    </w:tbl>
    <w:p w14:paraId="56285E9C">
      <w:pPr>
        <w:pStyle w:val="11"/>
        <w:spacing w:after="0" w:line="360" w:lineRule="auto"/>
        <w:rPr>
          <w:rFonts w:hint="eastAsia" w:ascii="微软雅黑" w:hAnsi="微软雅黑" w:eastAsia="微软雅黑" w:cs="微软雅黑"/>
          <w:szCs w:val="21"/>
        </w:rPr>
        <w:sectPr>
          <w:pgSz w:w="16838" w:h="11906" w:orient="landscape"/>
          <w:pgMar w:top="1803" w:right="1440" w:bottom="1803" w:left="1440" w:header="850" w:footer="992" w:gutter="0"/>
          <w:pgNumType w:fmt="numberInDash"/>
          <w:cols w:space="720" w:num="1"/>
          <w:docGrid w:type="lines" w:linePitch="319" w:charSpace="0"/>
        </w:sectPr>
      </w:pPr>
      <w:r>
        <w:rPr>
          <w:rFonts w:hint="eastAsia" w:ascii="微软雅黑" w:hAnsi="微软雅黑" w:eastAsia="微软雅黑" w:cs="微软雅黑"/>
          <w:szCs w:val="21"/>
        </w:rPr>
        <w:t>.</w:t>
      </w:r>
    </w:p>
    <w:p w14:paraId="66C0D226">
      <w:pPr>
        <w:spacing w:line="640" w:lineRule="exact"/>
        <w:ind w:firstLine="643" w:firstLineChars="200"/>
        <w:outlineLvl w:val="0"/>
        <w:rPr>
          <w:rFonts w:hint="eastAsia" w:ascii="黑体" w:hAnsi="黑体" w:eastAsia="黑体" w:cs="黑体"/>
          <w:b/>
          <w:bCs/>
          <w:kern w:val="0"/>
          <w:sz w:val="32"/>
          <w:szCs w:val="32"/>
          <w:lang w:bidi="ar"/>
        </w:rPr>
      </w:pPr>
      <w:bookmarkStart w:id="41" w:name="_Toc26451"/>
      <w:bookmarkStart w:id="42" w:name="_Toc15966"/>
      <w:r>
        <w:rPr>
          <w:rFonts w:hint="eastAsia" w:ascii="黑体" w:hAnsi="黑体" w:eastAsia="黑体" w:cs="黑体"/>
          <w:b/>
          <w:bCs/>
          <w:kern w:val="0"/>
          <w:sz w:val="32"/>
          <w:szCs w:val="32"/>
          <w:lang w:bidi="ar"/>
        </w:rPr>
        <w:t>八、实施保障</w:t>
      </w:r>
      <w:bookmarkEnd w:id="41"/>
      <w:bookmarkEnd w:id="42"/>
    </w:p>
    <w:p w14:paraId="13CD1106">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43" w:name="_Toc16817"/>
      <w:bookmarkStart w:id="44" w:name="_Toc13789"/>
      <w:r>
        <w:rPr>
          <w:rFonts w:hint="eastAsia" w:ascii="楷体_GB2312" w:hAnsi="楷体_GB2312" w:eastAsia="楷体_GB2312" w:cs="楷体_GB2312"/>
          <w:b/>
          <w:bCs/>
          <w:kern w:val="0"/>
          <w:sz w:val="32"/>
          <w:szCs w:val="32"/>
          <w:lang w:bidi="ar"/>
        </w:rPr>
        <w:t>（一）师资队伍</w:t>
      </w:r>
      <w:bookmarkEnd w:id="43"/>
      <w:bookmarkEnd w:id="44"/>
    </w:p>
    <w:p w14:paraId="600476F0">
      <w:pPr>
        <w:spacing w:line="560" w:lineRule="exact"/>
        <w:ind w:firstLine="640" w:firstLineChars="200"/>
        <w:rPr>
          <w:rFonts w:hint="eastAsia" w:ascii="仿宋_GB2312" w:hAnsi="仿宋_GB2312" w:eastAsia="仿宋_GB2312" w:cs="仿宋_GB2312"/>
          <w:sz w:val="32"/>
          <w:szCs w:val="32"/>
        </w:rPr>
      </w:pPr>
      <w:bookmarkStart w:id="45" w:name="_Toc20285"/>
      <w:r>
        <w:rPr>
          <w:rFonts w:hint="eastAsia" w:ascii="仿宋_GB2312" w:hAnsi="仿宋_GB2312" w:eastAsia="仿宋_GB2312" w:cs="仿宋_GB2312"/>
          <w:sz w:val="32"/>
          <w:szCs w:val="32"/>
        </w:rPr>
        <w:t>学校加强师德建设，落实“四有好老师”“四个引路人”和《中等职业学校教师专业标准》的要求，贯彻落实《中共中央国务院关于全面深化新时代教师队伍建设改革的意见》和《国家职业教育改革实施方案》精神，依据教育部等四部门关于印发《深化新时代职业教育“双师型”教师队伍建设改革实施方案》的通知，始终把坚持把师德师风作为教师专业的第一标准，加强“双师型”教师队伍和实训基地建设，提升职业教育基础能力。</w:t>
      </w:r>
      <w:bookmarkEnd w:id="45"/>
    </w:p>
    <w:p w14:paraId="68A23AC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教育部颁布的《中等职业学校教师专业标准》和《中等职业学校设置标准》的有关规定，进行教师队伍建设，合理配置教师资源。本专业现有思政教师6人，占比20%，都有较高的思想政治素质。思政教师以习近平新时代中国特色社会主义思想为指导，贯彻党的二十大精神，落实立德树人根本任务；敬业修德，奉献社会，课堂、教研活动能融入思政教育，授课渗透思政元素，完成育人使命。 本专业各科教师人数9名，具有高级职称2人，占比22.2%，以上教师都并具备较高的教学水平和实践能力以及科研能力，具有行业企业技术服务项目，在本行业及专业领域具有较大影响力的“双师型”教师.</w:t>
      </w:r>
    </w:p>
    <w:p w14:paraId="6EC714A8">
      <w:pPr>
        <w:spacing w:line="560" w:lineRule="exact"/>
        <w:ind w:firstLine="640" w:firstLineChars="200"/>
        <w:rPr>
          <w:rFonts w:hint="eastAsia" w:ascii="仿宋_GB2312" w:hAnsi="仿宋_GB2312" w:eastAsia="仿宋_GB2312" w:cs="仿宋_GB2312"/>
          <w:sz w:val="32"/>
          <w:szCs w:val="32"/>
        </w:rPr>
      </w:pPr>
      <w:bookmarkStart w:id="46" w:name="_Toc28441"/>
      <w:bookmarkStart w:id="47" w:name="_Toc7914"/>
      <w:bookmarkStart w:id="48" w:name="_Toc6368"/>
      <w:bookmarkStart w:id="49" w:name="_Toc23065"/>
      <w:bookmarkStart w:id="50" w:name="_Toc3792"/>
      <w:bookmarkStart w:id="51" w:name="_Toc10510"/>
      <w:bookmarkStart w:id="52" w:name="_Toc24426"/>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教师素养</w:t>
      </w:r>
      <w:r>
        <w:rPr>
          <w:rFonts w:hint="eastAsia" w:ascii="仿宋_GB2312" w:hAnsi="仿宋_GB2312" w:eastAsia="仿宋_GB2312" w:cs="仿宋_GB2312"/>
          <w:sz w:val="32"/>
          <w:szCs w:val="32"/>
        </w:rPr>
        <w:t>总体要求</w:t>
      </w:r>
      <w:bookmarkEnd w:id="46"/>
      <w:bookmarkEnd w:id="47"/>
      <w:bookmarkEnd w:id="48"/>
      <w:bookmarkEnd w:id="49"/>
    </w:p>
    <w:p w14:paraId="56506E79">
      <w:pPr>
        <w:spacing w:line="560" w:lineRule="exact"/>
        <w:ind w:firstLine="640" w:firstLineChars="200"/>
        <w:rPr>
          <w:rFonts w:hint="eastAsia" w:ascii="仿宋_GB2312" w:hAnsi="仿宋_GB2312" w:eastAsia="仿宋_GB2312" w:cs="仿宋_GB2312"/>
          <w:sz w:val="32"/>
          <w:szCs w:val="32"/>
        </w:rPr>
      </w:pPr>
      <w:bookmarkStart w:id="53" w:name="_Toc2003"/>
      <w:r>
        <w:rPr>
          <w:rFonts w:hint="eastAsia" w:ascii="仿宋_GB2312" w:hAnsi="仿宋_GB2312" w:eastAsia="仿宋_GB2312" w:cs="仿宋_GB2312"/>
          <w:sz w:val="32"/>
          <w:szCs w:val="32"/>
        </w:rPr>
        <w:t>第一，有较高的思想政治素质，有正确的民族观、国家观，坚定中国特色社会主义道路自信、理论自信、制度自信、文化自信，能准确理解和把握社会主义核心价值观的深刻内涵，能带头践行社会主义核心价值观；</w:t>
      </w:r>
      <w:bookmarkEnd w:id="53"/>
    </w:p>
    <w:p w14:paraId="7ECEA1E7">
      <w:pPr>
        <w:spacing w:line="560" w:lineRule="exact"/>
        <w:ind w:firstLine="640" w:firstLineChars="200"/>
        <w:rPr>
          <w:rFonts w:hint="eastAsia" w:ascii="仿宋_GB2312" w:hAnsi="仿宋_GB2312" w:eastAsia="仿宋_GB2312" w:cs="仿宋_GB2312"/>
          <w:sz w:val="32"/>
          <w:szCs w:val="32"/>
        </w:rPr>
      </w:pPr>
      <w:bookmarkStart w:id="54" w:name="_Toc21130"/>
      <w:bookmarkStart w:id="55" w:name="_Toc3327"/>
      <w:r>
        <w:rPr>
          <w:rFonts w:hint="eastAsia" w:ascii="仿宋_GB2312" w:hAnsi="仿宋_GB2312" w:eastAsia="仿宋_GB2312" w:cs="仿宋_GB2312"/>
          <w:sz w:val="32"/>
          <w:szCs w:val="32"/>
        </w:rPr>
        <w:t>第二，具备良好的师德师风。本专业教师要了解职业学校教育的独特性，了解学生的共性与个性。能够以学生为本，关爱学生、以德立身、以德立学、以德施教、以德育德。实行师德考评，建立师德考核负面清单制度，建立教师个人信用记录，完善诚信承诺和失信惩戒机制，解决师德失范、学术不端等问题</w:t>
      </w:r>
      <w:bookmarkEnd w:id="54"/>
      <w:r>
        <w:rPr>
          <w:rFonts w:hint="eastAsia" w:ascii="仿宋_GB2312" w:hAnsi="仿宋_GB2312" w:eastAsia="仿宋_GB2312" w:cs="仿宋_GB2312"/>
          <w:sz w:val="32"/>
          <w:szCs w:val="32"/>
        </w:rPr>
        <w:t>；</w:t>
      </w:r>
      <w:bookmarkEnd w:id="55"/>
    </w:p>
    <w:p w14:paraId="202E521C">
      <w:pPr>
        <w:spacing w:line="560" w:lineRule="exact"/>
        <w:ind w:firstLine="640" w:firstLineChars="200"/>
        <w:rPr>
          <w:rFonts w:hint="eastAsia" w:ascii="仿宋_GB2312" w:hAnsi="仿宋_GB2312" w:eastAsia="仿宋_GB2312" w:cs="仿宋_GB2312"/>
          <w:sz w:val="32"/>
          <w:szCs w:val="32"/>
        </w:rPr>
      </w:pPr>
      <w:bookmarkStart w:id="56" w:name="_Toc24556"/>
      <w:bookmarkStart w:id="57" w:name="_Toc9824"/>
      <w:r>
        <w:rPr>
          <w:rFonts w:hint="eastAsia" w:ascii="仿宋_GB2312" w:hAnsi="仿宋_GB2312" w:eastAsia="仿宋_GB2312" w:cs="仿宋_GB2312"/>
          <w:sz w:val="32"/>
          <w:szCs w:val="32"/>
        </w:rPr>
        <w:t>第三，具有较高的信息技术应用能力。能独立进行多媒体课件设计，运用多媒体等信息化技术打造高效课堂；能够熟练使用思维导图等常用工具软件进行辅助教学；掌握微课等新型教学资源的设计与制作方法；会进行线上课程的设计与教学，能够在教学实践中较为熟练的运用</w:t>
      </w:r>
      <w:bookmarkEnd w:id="56"/>
      <w:r>
        <w:rPr>
          <w:rFonts w:hint="eastAsia" w:ascii="仿宋_GB2312" w:hAnsi="仿宋_GB2312" w:eastAsia="仿宋_GB2312" w:cs="仿宋_GB2312"/>
          <w:sz w:val="32"/>
          <w:szCs w:val="32"/>
        </w:rPr>
        <w:t>；</w:t>
      </w:r>
      <w:bookmarkEnd w:id="57"/>
    </w:p>
    <w:p w14:paraId="7158C0B8">
      <w:pPr>
        <w:spacing w:line="560" w:lineRule="exact"/>
        <w:ind w:firstLine="640" w:firstLineChars="200"/>
        <w:rPr>
          <w:rFonts w:hint="eastAsia" w:ascii="仿宋_GB2312" w:hAnsi="仿宋_GB2312" w:eastAsia="仿宋_GB2312" w:cs="仿宋_GB2312"/>
          <w:sz w:val="32"/>
          <w:szCs w:val="32"/>
        </w:rPr>
      </w:pPr>
      <w:bookmarkStart w:id="58" w:name="_Toc23230"/>
      <w:r>
        <w:rPr>
          <w:rFonts w:hint="eastAsia" w:ascii="仿宋_GB2312" w:hAnsi="仿宋_GB2312" w:eastAsia="仿宋_GB2312" w:cs="仿宋_GB2312"/>
          <w:sz w:val="32"/>
          <w:szCs w:val="32"/>
        </w:rPr>
        <w:t>第四，能按照《关于加强和改进新时代师德师风建设的意见》的通知要求，加强自身的师德师风建设，努力成为有理想信念、有道德情操、有扎实学识、有仁爱之心的好老师；</w:t>
      </w:r>
      <w:bookmarkEnd w:id="58"/>
    </w:p>
    <w:p w14:paraId="466C6730">
      <w:pPr>
        <w:spacing w:line="560" w:lineRule="exact"/>
        <w:ind w:firstLine="640" w:firstLineChars="200"/>
        <w:rPr>
          <w:rFonts w:hint="eastAsia" w:ascii="仿宋_GB2312" w:hAnsi="仿宋_GB2312" w:eastAsia="仿宋_GB2312" w:cs="仿宋_GB2312"/>
          <w:sz w:val="32"/>
          <w:szCs w:val="32"/>
        </w:rPr>
      </w:pPr>
      <w:bookmarkStart w:id="59" w:name="_Toc2706"/>
      <w:r>
        <w:rPr>
          <w:rFonts w:hint="eastAsia" w:ascii="仿宋_GB2312" w:hAnsi="仿宋_GB2312" w:eastAsia="仿宋_GB2312" w:cs="仿宋_GB2312"/>
          <w:sz w:val="32"/>
          <w:szCs w:val="32"/>
        </w:rPr>
        <w:t>第五，能严格遵循“新时代学校教师职业行为十项准则”，增强自身的责任感、使命感、荣誉感，规范职业行为，明确师德底线；</w:t>
      </w:r>
      <w:bookmarkEnd w:id="59"/>
    </w:p>
    <w:p w14:paraId="3A2538BC">
      <w:pPr>
        <w:spacing w:line="560" w:lineRule="exact"/>
        <w:ind w:firstLine="640" w:firstLineChars="200"/>
        <w:rPr>
          <w:rFonts w:hint="eastAsia" w:ascii="仿宋_GB2312" w:hAnsi="仿宋_GB2312" w:eastAsia="仿宋_GB2312" w:cs="仿宋_GB2312"/>
          <w:sz w:val="32"/>
          <w:szCs w:val="32"/>
        </w:rPr>
      </w:pPr>
      <w:bookmarkStart w:id="60" w:name="_Toc26877"/>
      <w:r>
        <w:rPr>
          <w:rFonts w:hint="eastAsia" w:ascii="仿宋_GB2312" w:hAnsi="仿宋_GB2312" w:eastAsia="仿宋_GB2312" w:cs="仿宋_GB2312"/>
          <w:sz w:val="32"/>
          <w:szCs w:val="32"/>
        </w:rPr>
        <w:t>第六，要把控好“三观”。即学生观：不轻视、不贬低学生，尊重学生，关注每一位学生的成长；教育观：全方位育人、思政教育效果良好、努力提升学生的综合素养、促进学生行为习惯养成；教师观：要较高的素质素养、做好行为表率，讲课有热情、有温度、精神饱满等；</w:t>
      </w:r>
      <w:bookmarkEnd w:id="60"/>
    </w:p>
    <w:p w14:paraId="614F7A70">
      <w:pPr>
        <w:spacing w:line="560" w:lineRule="exact"/>
        <w:ind w:firstLine="640" w:firstLineChars="200"/>
        <w:rPr>
          <w:rFonts w:hint="eastAsia" w:ascii="仿宋_GB2312" w:hAnsi="仿宋_GB2312" w:eastAsia="仿宋_GB2312" w:cs="仿宋_GB2312"/>
          <w:sz w:val="32"/>
          <w:szCs w:val="32"/>
        </w:rPr>
      </w:pPr>
      <w:bookmarkStart w:id="61" w:name="_Toc17911"/>
      <w:r>
        <w:rPr>
          <w:rFonts w:hint="eastAsia" w:ascii="仿宋_GB2312" w:hAnsi="仿宋_GB2312" w:eastAsia="仿宋_GB2312" w:cs="仿宋_GB2312"/>
          <w:sz w:val="32"/>
          <w:szCs w:val="32"/>
        </w:rPr>
        <w:t>第七，</w:t>
      </w:r>
      <w:bookmarkEnd w:id="61"/>
      <w:r>
        <w:rPr>
          <w:rFonts w:hint="eastAsia" w:ascii="仿宋_GB2312" w:hAnsi="仿宋_GB2312" w:eastAsia="仿宋_GB2312" w:cs="仿宋_GB2312"/>
          <w:sz w:val="32"/>
          <w:szCs w:val="32"/>
        </w:rPr>
        <w:t>教师要做到六懂，要“懂”职业教育：培养什么样的人、如何高效培养人、社会对人才的需求、家长（或学生）对职业教育的期待等。教师要“懂”专业：专业定位与目标、人才培养方案、专业教学标准、专业“三维目标”：知识、技能、素养等。教师要“懂”课程：课程体系、课程建设（基于不同教学方法）、立体化教材、课程标准、教学大纲、教学资料等。教师要“懂”学生：学生心理健康、行为习惯、职业素养等的养成。职业院校学生的特点（职业特点没有缺点）教师要“懂”教学：教学方法、学习方法、教学管理、课堂管控、教学评价、学业评价、教学评教、教学过程等。教师要“懂”就业：就业岗位、职业规划、技能训练、就业指导、打造就业作品（或支持就业的技能）等。</w:t>
      </w:r>
    </w:p>
    <w:p w14:paraId="7F83C1A3">
      <w:pPr>
        <w:spacing w:line="560" w:lineRule="exact"/>
        <w:ind w:firstLine="640" w:firstLineChars="200"/>
        <w:rPr>
          <w:rFonts w:hint="eastAsia" w:ascii="仿宋_GB2312" w:hAnsi="仿宋_GB2312" w:eastAsia="仿宋_GB2312" w:cs="仿宋_GB2312"/>
          <w:sz w:val="32"/>
          <w:szCs w:val="32"/>
        </w:rPr>
      </w:pPr>
      <w:bookmarkStart w:id="62" w:name="_Toc23521"/>
      <w:bookmarkStart w:id="63" w:name="_Toc2315"/>
      <w:bookmarkStart w:id="64" w:name="_Toc15654"/>
      <w:bookmarkStart w:id="65" w:name="_Toc20592"/>
      <w:bookmarkStart w:id="66" w:name="_Toc23407"/>
      <w:r>
        <w:rPr>
          <w:rFonts w:hint="eastAsia" w:ascii="仿宋_GB2312" w:hAnsi="仿宋_GB2312" w:eastAsia="仿宋_GB2312" w:cs="仿宋_GB2312"/>
          <w:sz w:val="32"/>
          <w:szCs w:val="32"/>
        </w:rPr>
        <w:t>2.思政课教师要求</w:t>
      </w:r>
      <w:bookmarkEnd w:id="62"/>
      <w:bookmarkEnd w:id="63"/>
      <w:bookmarkEnd w:id="64"/>
      <w:bookmarkEnd w:id="65"/>
      <w:bookmarkEnd w:id="66"/>
    </w:p>
    <w:p w14:paraId="769B816C">
      <w:pPr>
        <w:spacing w:line="560" w:lineRule="exact"/>
        <w:ind w:firstLine="640" w:firstLineChars="200"/>
        <w:rPr>
          <w:rFonts w:hint="eastAsia" w:ascii="仿宋_GB2312" w:hAnsi="仿宋_GB2312" w:eastAsia="仿宋_GB2312" w:cs="仿宋_GB2312"/>
          <w:sz w:val="32"/>
          <w:szCs w:val="32"/>
        </w:rPr>
      </w:pPr>
      <w:bookmarkStart w:id="67" w:name="_Toc4047"/>
      <w:r>
        <w:rPr>
          <w:rFonts w:hint="eastAsia" w:ascii="仿宋_GB2312" w:hAnsi="仿宋_GB2312" w:eastAsia="仿宋_GB2312" w:cs="仿宋_GB2312"/>
          <w:sz w:val="32"/>
          <w:szCs w:val="32"/>
        </w:rPr>
        <w:t>（1）政治要强：要有较高的思想政治素质。以习近平新时代中国特色社会主义思想为指导，贯彻党的二十大精神，落实立德树人根本任务；敬业修德，奉献社会，课堂、教研活动能融入思政教育，授课渗透思政元素，完成育人使命；</w:t>
      </w:r>
      <w:bookmarkEnd w:id="67"/>
    </w:p>
    <w:p w14:paraId="4DDC0327">
      <w:pPr>
        <w:spacing w:line="560" w:lineRule="exact"/>
        <w:ind w:firstLine="640" w:firstLineChars="200"/>
        <w:rPr>
          <w:rFonts w:hint="eastAsia" w:ascii="仿宋_GB2312" w:hAnsi="仿宋_GB2312" w:eastAsia="仿宋_GB2312" w:cs="仿宋_GB2312"/>
          <w:sz w:val="32"/>
          <w:szCs w:val="32"/>
        </w:rPr>
      </w:pPr>
      <w:bookmarkStart w:id="68" w:name="_Toc8885"/>
      <w:r>
        <w:rPr>
          <w:rFonts w:hint="eastAsia" w:ascii="仿宋_GB2312" w:hAnsi="仿宋_GB2312" w:eastAsia="仿宋_GB2312" w:cs="仿宋_GB2312"/>
          <w:sz w:val="32"/>
          <w:szCs w:val="32"/>
        </w:rPr>
        <w:t>（2）情怀要深：教师在课堂上展现的情怀最能打动人，甚至会影响学生一生；</w:t>
      </w:r>
      <w:bookmarkEnd w:id="68"/>
    </w:p>
    <w:p w14:paraId="2FACCC0F">
      <w:pPr>
        <w:spacing w:line="560" w:lineRule="exact"/>
        <w:ind w:firstLine="640" w:firstLineChars="200"/>
        <w:rPr>
          <w:rFonts w:hint="eastAsia" w:ascii="仿宋_GB2312" w:hAnsi="仿宋_GB2312" w:eastAsia="仿宋_GB2312" w:cs="仿宋_GB2312"/>
          <w:sz w:val="32"/>
          <w:szCs w:val="32"/>
        </w:rPr>
      </w:pPr>
      <w:bookmarkStart w:id="69" w:name="_Toc7777"/>
      <w:r>
        <w:rPr>
          <w:rFonts w:hint="eastAsia" w:ascii="仿宋_GB2312" w:hAnsi="仿宋_GB2312" w:eastAsia="仿宋_GB2312" w:cs="仿宋_GB2312"/>
          <w:sz w:val="32"/>
          <w:szCs w:val="32"/>
        </w:rPr>
        <w:t>（3）思维要新：思政课要教会学生科学的思维。思政课教学是一项非常有创造性的工作，要学会辩证唯物主义和历史唯物主义，善于运用创新思维、辩证思维，善于运用矛盾分析方法抓住关键、找准重点、阐明规律，创新课堂教学，给学生深刻的学习体验；</w:t>
      </w:r>
      <w:bookmarkEnd w:id="69"/>
    </w:p>
    <w:p w14:paraId="38055D22">
      <w:pPr>
        <w:spacing w:line="560" w:lineRule="exact"/>
        <w:ind w:firstLine="640" w:firstLineChars="200"/>
        <w:rPr>
          <w:rFonts w:hint="eastAsia" w:ascii="仿宋_GB2312" w:hAnsi="仿宋_GB2312" w:eastAsia="仿宋_GB2312" w:cs="仿宋_GB2312"/>
          <w:sz w:val="32"/>
          <w:szCs w:val="32"/>
        </w:rPr>
      </w:pPr>
      <w:bookmarkStart w:id="70" w:name="_Toc247"/>
      <w:r>
        <w:rPr>
          <w:rFonts w:hint="eastAsia" w:ascii="仿宋_GB2312" w:hAnsi="仿宋_GB2312" w:eastAsia="仿宋_GB2312" w:cs="仿宋_GB2312"/>
          <w:sz w:val="32"/>
          <w:szCs w:val="32"/>
        </w:rPr>
        <w:t>（4）视野要广：思政课教师要有知识视野，要广泛涉猎不同哲学社会科学以及自然科学的知识。要有宽广的国际视野。要善于利用国内外的事实、案例、素材，在比较中回答学生的疑惑，既不封闭保守，也不崇洋媚外，引导学生全面客观认识当代中国、看待外部世界，善于在批判鉴别中明辨是非；</w:t>
      </w:r>
      <w:bookmarkEnd w:id="70"/>
    </w:p>
    <w:p w14:paraId="7D5FE615">
      <w:pPr>
        <w:spacing w:line="560" w:lineRule="exact"/>
        <w:ind w:firstLine="640" w:firstLineChars="200"/>
        <w:rPr>
          <w:rFonts w:hint="eastAsia" w:ascii="仿宋_GB2312" w:hAnsi="仿宋_GB2312" w:eastAsia="仿宋_GB2312" w:cs="仿宋_GB2312"/>
          <w:sz w:val="32"/>
          <w:szCs w:val="32"/>
        </w:rPr>
      </w:pPr>
      <w:bookmarkStart w:id="71" w:name="_Toc16473"/>
      <w:r>
        <w:rPr>
          <w:rFonts w:hint="eastAsia" w:ascii="仿宋_GB2312" w:hAnsi="仿宋_GB2312" w:eastAsia="仿宋_GB2312" w:cs="仿宋_GB2312"/>
          <w:sz w:val="32"/>
          <w:szCs w:val="32"/>
        </w:rPr>
        <w:t>（5）自律要严：思政课教师对自己要求要严格，既要遵守教学纪律，也要遵守政治纪律和政治规矩，做到课上课下一致、网上网下一致，不能在课上讲得不错、却在课下乱讲，不能在现实生活中表现不错、却在网上乱说；</w:t>
      </w:r>
      <w:bookmarkEnd w:id="71"/>
    </w:p>
    <w:p w14:paraId="22F8E539">
      <w:pPr>
        <w:spacing w:line="560" w:lineRule="exact"/>
        <w:ind w:firstLine="640" w:firstLineChars="200"/>
        <w:rPr>
          <w:rFonts w:hint="eastAsia" w:ascii="仿宋_GB2312" w:hAnsi="仿宋_GB2312" w:eastAsia="仿宋_GB2312" w:cs="仿宋_GB2312"/>
          <w:sz w:val="32"/>
          <w:szCs w:val="32"/>
        </w:rPr>
      </w:pPr>
      <w:bookmarkStart w:id="72" w:name="_Toc21749"/>
      <w:r>
        <w:rPr>
          <w:rFonts w:hint="eastAsia" w:ascii="仿宋_GB2312" w:hAnsi="仿宋_GB2312" w:eastAsia="仿宋_GB2312" w:cs="仿宋_GB2312"/>
          <w:sz w:val="32"/>
          <w:szCs w:val="32"/>
        </w:rPr>
        <w:t>（6）人格要正：思政课教师要有堂堂正正的人格，用高尚的人格感染学生、赢得学生。要自觉做到修身修为，像曾子那样“吾日三省吾身”自觉做为学为人的表率，做让学生喜爱的人。</w:t>
      </w:r>
      <w:bookmarkEnd w:id="72"/>
    </w:p>
    <w:p w14:paraId="767DBD09">
      <w:pPr>
        <w:spacing w:line="560" w:lineRule="exact"/>
        <w:ind w:firstLine="640" w:firstLineChars="200"/>
        <w:rPr>
          <w:rFonts w:hint="eastAsia" w:ascii="仿宋_GB2312" w:hAnsi="仿宋_GB2312" w:eastAsia="仿宋_GB2312" w:cs="仿宋_GB2312"/>
          <w:sz w:val="32"/>
          <w:szCs w:val="32"/>
        </w:rPr>
      </w:pPr>
      <w:bookmarkStart w:id="73" w:name="_Toc17991"/>
      <w:bookmarkStart w:id="74" w:name="_Toc2740"/>
      <w:bookmarkStart w:id="75" w:name="_Toc20727"/>
      <w:r>
        <w:rPr>
          <w:rFonts w:hint="eastAsia" w:ascii="仿宋_GB2312" w:hAnsi="仿宋_GB2312" w:eastAsia="仿宋_GB2312" w:cs="仿宋_GB2312"/>
          <w:sz w:val="32"/>
          <w:szCs w:val="32"/>
        </w:rPr>
        <w:t>3.教师的信息素养与能力要求</w:t>
      </w:r>
      <w:bookmarkEnd w:id="73"/>
    </w:p>
    <w:p w14:paraId="4E89C0A4">
      <w:pPr>
        <w:spacing w:line="560" w:lineRule="exact"/>
        <w:ind w:firstLine="640" w:firstLineChars="200"/>
        <w:rPr>
          <w:rFonts w:hint="eastAsia" w:ascii="仿宋_GB2312" w:hAnsi="仿宋_GB2312" w:eastAsia="仿宋_GB2312" w:cs="仿宋_GB2312"/>
          <w:sz w:val="32"/>
          <w:szCs w:val="32"/>
        </w:rPr>
      </w:pPr>
      <w:bookmarkStart w:id="76" w:name="_Toc11918"/>
      <w:r>
        <w:rPr>
          <w:rFonts w:hint="eastAsia" w:ascii="仿宋_GB2312" w:hAnsi="仿宋_GB2312" w:eastAsia="仿宋_GB2312" w:cs="仿宋_GB2312"/>
          <w:sz w:val="32"/>
          <w:szCs w:val="32"/>
        </w:rPr>
        <w:t>（1）掌握多媒体教学模式、能设计和制作多媒体课件、能围绕不同类型的多媒体教学环境进行有效的教学设计；</w:t>
      </w:r>
      <w:bookmarkEnd w:id="76"/>
    </w:p>
    <w:p w14:paraId="0275A4B5">
      <w:pPr>
        <w:spacing w:line="560" w:lineRule="exact"/>
        <w:ind w:firstLine="640" w:firstLineChars="200"/>
        <w:rPr>
          <w:rFonts w:hint="eastAsia" w:ascii="仿宋_GB2312" w:hAnsi="仿宋_GB2312" w:eastAsia="仿宋_GB2312" w:cs="仿宋_GB2312"/>
          <w:sz w:val="32"/>
          <w:szCs w:val="32"/>
        </w:rPr>
      </w:pPr>
      <w:bookmarkStart w:id="77" w:name="_Toc9204"/>
      <w:r>
        <w:rPr>
          <w:rFonts w:hint="eastAsia" w:ascii="仿宋_GB2312" w:hAnsi="仿宋_GB2312" w:eastAsia="仿宋_GB2312" w:cs="仿宋_GB2312"/>
          <w:sz w:val="32"/>
          <w:szCs w:val="32"/>
        </w:rPr>
        <w:t>（2）能设计和有效使用不同类型的数字化教学资源；</w:t>
      </w:r>
      <w:bookmarkEnd w:id="77"/>
    </w:p>
    <w:p w14:paraId="6DEC6999">
      <w:pPr>
        <w:spacing w:line="560" w:lineRule="exact"/>
        <w:ind w:firstLine="640" w:firstLineChars="200"/>
        <w:rPr>
          <w:rFonts w:hint="eastAsia" w:ascii="仿宋_GB2312" w:hAnsi="仿宋_GB2312" w:eastAsia="仿宋_GB2312" w:cs="仿宋_GB2312"/>
          <w:sz w:val="32"/>
          <w:szCs w:val="32"/>
        </w:rPr>
      </w:pPr>
      <w:bookmarkStart w:id="78" w:name="_Toc20542"/>
      <w:r>
        <w:rPr>
          <w:rFonts w:hint="eastAsia" w:ascii="仿宋_GB2312" w:hAnsi="仿宋_GB2312" w:eastAsia="仿宋_GB2312" w:cs="仿宋_GB2312"/>
          <w:sz w:val="32"/>
          <w:szCs w:val="32"/>
        </w:rPr>
        <w:t>（3）能设计和有效使用网络在线精品课程，会构建自己的教研空间，并能依托互联网和校园网络实现线上线下混合教学；</w:t>
      </w:r>
      <w:bookmarkEnd w:id="78"/>
    </w:p>
    <w:p w14:paraId="411C1DC1">
      <w:pPr>
        <w:spacing w:line="560" w:lineRule="exact"/>
        <w:ind w:firstLine="640" w:firstLineChars="200"/>
        <w:rPr>
          <w:rFonts w:hint="eastAsia" w:ascii="仿宋_GB2312" w:hAnsi="仿宋_GB2312" w:eastAsia="仿宋_GB2312" w:cs="仿宋_GB2312"/>
          <w:sz w:val="32"/>
          <w:szCs w:val="32"/>
        </w:rPr>
      </w:pPr>
      <w:bookmarkStart w:id="79" w:name="_Toc8284"/>
      <w:r>
        <w:rPr>
          <w:rFonts w:hint="eastAsia" w:ascii="仿宋_GB2312" w:hAnsi="仿宋_GB2312" w:eastAsia="仿宋_GB2312" w:cs="仿宋_GB2312"/>
          <w:sz w:val="32"/>
          <w:szCs w:val="32"/>
        </w:rPr>
        <w:t>（4）利用信息技术创新教材的呈现方式，如多媒体教材、立体化教材、活页教材，支撑泛在学习环境的构建；</w:t>
      </w:r>
      <w:bookmarkEnd w:id="79"/>
    </w:p>
    <w:p w14:paraId="5DDA8F89">
      <w:pPr>
        <w:spacing w:line="560" w:lineRule="exact"/>
        <w:ind w:firstLine="640" w:firstLineChars="200"/>
        <w:rPr>
          <w:rFonts w:hint="eastAsia" w:ascii="仿宋_GB2312" w:hAnsi="仿宋_GB2312" w:eastAsia="仿宋_GB2312" w:cs="仿宋_GB2312"/>
          <w:sz w:val="32"/>
          <w:szCs w:val="32"/>
        </w:rPr>
      </w:pPr>
      <w:bookmarkStart w:id="80" w:name="_Toc446"/>
      <w:r>
        <w:rPr>
          <w:rFonts w:hint="eastAsia" w:ascii="仿宋_GB2312" w:hAnsi="仿宋_GB2312" w:eastAsia="仿宋_GB2312" w:cs="仿宋_GB2312"/>
          <w:sz w:val="32"/>
          <w:szCs w:val="32"/>
        </w:rPr>
        <w:t>（5）能用信息技术有效推进教学模式或教学方法的落地，如项目教学、模块化教学、翻转课堂、案例教学、理实一体化教学等；</w:t>
      </w:r>
      <w:bookmarkEnd w:id="80"/>
    </w:p>
    <w:p w14:paraId="2F5A880A">
      <w:pPr>
        <w:spacing w:line="560" w:lineRule="exact"/>
        <w:ind w:firstLine="640" w:firstLineChars="200"/>
        <w:rPr>
          <w:rFonts w:hint="eastAsia" w:ascii="仿宋_GB2312" w:hAnsi="仿宋_GB2312" w:eastAsia="仿宋_GB2312" w:cs="仿宋_GB2312"/>
          <w:sz w:val="32"/>
          <w:szCs w:val="32"/>
        </w:rPr>
      </w:pPr>
      <w:bookmarkStart w:id="81" w:name="_Toc13910"/>
      <w:r>
        <w:rPr>
          <w:rFonts w:hint="eastAsia" w:ascii="仿宋_GB2312" w:hAnsi="仿宋_GB2312" w:eastAsia="仿宋_GB2312" w:cs="仿宋_GB2312"/>
          <w:sz w:val="32"/>
          <w:szCs w:val="32"/>
        </w:rPr>
        <w:t>（6）能用信息化对学生的学习进行评价，包括学生的学生的综合素养、知识与技能的综合评价、学生学业的过程性评价、结论性评价、诊断性评价、增值性评价；</w:t>
      </w:r>
      <w:bookmarkEnd w:id="81"/>
    </w:p>
    <w:p w14:paraId="0886DD73">
      <w:pPr>
        <w:spacing w:line="560" w:lineRule="exact"/>
        <w:ind w:firstLine="640" w:firstLineChars="200"/>
        <w:rPr>
          <w:rFonts w:hint="eastAsia" w:ascii="仿宋_GB2312" w:hAnsi="仿宋_GB2312" w:eastAsia="仿宋_GB2312" w:cs="仿宋_GB2312"/>
          <w:sz w:val="32"/>
          <w:szCs w:val="32"/>
        </w:rPr>
      </w:pPr>
      <w:bookmarkStart w:id="82" w:name="_Toc3604"/>
      <w:bookmarkStart w:id="83" w:name="_Toc25728"/>
      <w:bookmarkStart w:id="84" w:name="_Toc24570"/>
      <w:r>
        <w:rPr>
          <w:rFonts w:hint="eastAsia" w:ascii="仿宋_GB2312" w:hAnsi="仿宋_GB2312" w:eastAsia="仿宋_GB2312" w:cs="仿宋_GB2312"/>
          <w:sz w:val="32"/>
          <w:szCs w:val="32"/>
        </w:rPr>
        <w:t>（7）能有效选择和广泛使用信息技术和信息工具进行课堂教学、实习实训，并能依托信息技术进行学情分析。</w:t>
      </w:r>
      <w:bookmarkEnd w:id="82"/>
      <w:bookmarkEnd w:id="83"/>
      <w:bookmarkEnd w:id="84"/>
    </w:p>
    <w:p w14:paraId="4393E156">
      <w:pPr>
        <w:spacing w:line="560" w:lineRule="exact"/>
        <w:ind w:firstLine="640" w:firstLineChars="200"/>
        <w:rPr>
          <w:rFonts w:hint="eastAsia" w:ascii="仿宋_GB2312" w:hAnsi="仿宋_GB2312" w:eastAsia="仿宋_GB2312" w:cs="仿宋_GB2312"/>
          <w:sz w:val="32"/>
          <w:szCs w:val="32"/>
        </w:rPr>
      </w:pPr>
      <w:bookmarkStart w:id="85" w:name="_Toc13217"/>
      <w:bookmarkStart w:id="86" w:name="_Toc4006"/>
      <w:bookmarkStart w:id="87" w:name="_Toc13308"/>
      <w:r>
        <w:rPr>
          <w:rFonts w:hint="eastAsia" w:ascii="仿宋_GB2312" w:hAnsi="仿宋_GB2312" w:eastAsia="仿宋_GB2312" w:cs="仿宋_GB2312"/>
          <w:sz w:val="32"/>
          <w:szCs w:val="32"/>
        </w:rPr>
        <w:t>4.公共基础课教师要求</w:t>
      </w:r>
      <w:bookmarkEnd w:id="74"/>
      <w:bookmarkEnd w:id="75"/>
      <w:bookmarkEnd w:id="85"/>
      <w:bookmarkEnd w:id="86"/>
      <w:bookmarkEnd w:id="87"/>
    </w:p>
    <w:p w14:paraId="0371D8EF">
      <w:pPr>
        <w:spacing w:line="560" w:lineRule="exact"/>
        <w:ind w:firstLine="640" w:firstLineChars="200"/>
        <w:rPr>
          <w:rFonts w:hint="eastAsia" w:ascii="仿宋_GB2312" w:hAnsi="仿宋_GB2312" w:eastAsia="仿宋_GB2312" w:cs="仿宋_GB2312"/>
          <w:sz w:val="32"/>
          <w:szCs w:val="32"/>
        </w:rPr>
      </w:pPr>
      <w:bookmarkStart w:id="88" w:name="_Toc16659"/>
      <w:r>
        <w:rPr>
          <w:rFonts w:hint="eastAsia" w:ascii="仿宋_GB2312" w:hAnsi="仿宋_GB2312" w:eastAsia="仿宋_GB2312" w:cs="仿宋_GB2312"/>
          <w:sz w:val="32"/>
          <w:szCs w:val="32"/>
        </w:rPr>
        <w:t>（1）对国家、学生高度负责，认真履行教师职责，积极承担教学任务；</w:t>
      </w:r>
      <w:bookmarkEnd w:id="88"/>
    </w:p>
    <w:p w14:paraId="2360864E">
      <w:pPr>
        <w:spacing w:line="560" w:lineRule="exact"/>
        <w:ind w:firstLine="640" w:firstLineChars="200"/>
        <w:rPr>
          <w:rFonts w:hint="eastAsia" w:ascii="仿宋_GB2312" w:hAnsi="仿宋_GB2312" w:eastAsia="仿宋_GB2312" w:cs="仿宋_GB2312"/>
          <w:sz w:val="32"/>
          <w:szCs w:val="32"/>
        </w:rPr>
      </w:pPr>
      <w:bookmarkStart w:id="89" w:name="_Toc20782"/>
      <w:r>
        <w:rPr>
          <w:rFonts w:hint="eastAsia" w:ascii="仿宋_GB2312" w:hAnsi="仿宋_GB2312" w:eastAsia="仿宋_GB2312" w:cs="仿宋_GB2312"/>
          <w:sz w:val="32"/>
          <w:szCs w:val="32"/>
        </w:rPr>
        <w:t>（2）遵纪守法，认真执行学校规章制度，教书育人，为人师表，有良好的师德师风；</w:t>
      </w:r>
      <w:bookmarkEnd w:id="89"/>
    </w:p>
    <w:p w14:paraId="14185709">
      <w:pPr>
        <w:spacing w:line="560" w:lineRule="exact"/>
        <w:ind w:firstLine="640" w:firstLineChars="200"/>
        <w:rPr>
          <w:rFonts w:hint="eastAsia" w:ascii="仿宋_GB2312" w:hAnsi="仿宋_GB2312" w:eastAsia="仿宋_GB2312" w:cs="仿宋_GB2312"/>
          <w:sz w:val="32"/>
          <w:szCs w:val="32"/>
        </w:rPr>
      </w:pPr>
      <w:bookmarkStart w:id="90" w:name="_Toc15549"/>
      <w:r>
        <w:rPr>
          <w:rFonts w:hint="eastAsia" w:ascii="仿宋_GB2312" w:hAnsi="仿宋_GB2312" w:eastAsia="仿宋_GB2312" w:cs="仿宋_GB2312"/>
          <w:sz w:val="32"/>
          <w:szCs w:val="32"/>
        </w:rPr>
        <w:t>（3）要有较高的思想政治素质。敬业修德，奉献社会，课堂、教研活动能融入思政教育，授课渗透思政内容，以加强学生的德育教育；</w:t>
      </w:r>
      <w:bookmarkEnd w:id="90"/>
    </w:p>
    <w:p w14:paraId="07872FB1">
      <w:pPr>
        <w:spacing w:line="560" w:lineRule="exact"/>
        <w:ind w:firstLine="640" w:firstLineChars="200"/>
        <w:rPr>
          <w:rFonts w:hint="eastAsia" w:ascii="仿宋_GB2312" w:hAnsi="仿宋_GB2312" w:eastAsia="仿宋_GB2312" w:cs="仿宋_GB2312"/>
          <w:sz w:val="32"/>
          <w:szCs w:val="32"/>
        </w:rPr>
      </w:pPr>
      <w:bookmarkStart w:id="91" w:name="_Toc5852"/>
      <w:r>
        <w:rPr>
          <w:rFonts w:hint="eastAsia" w:ascii="仿宋_GB2312" w:hAnsi="仿宋_GB2312" w:eastAsia="仿宋_GB2312" w:cs="仿宋_GB2312"/>
          <w:sz w:val="32"/>
          <w:szCs w:val="32"/>
        </w:rPr>
        <w:t>（4）具备一定的相关学科专业知识和从事教师工作的相关知识，如美育知识、伦理道德知识、计算机知识等；</w:t>
      </w:r>
      <w:bookmarkEnd w:id="91"/>
    </w:p>
    <w:p w14:paraId="22639D7B">
      <w:pPr>
        <w:spacing w:line="560" w:lineRule="exact"/>
        <w:ind w:firstLine="640" w:firstLineChars="200"/>
        <w:rPr>
          <w:rFonts w:hint="eastAsia" w:ascii="仿宋_GB2312" w:hAnsi="仿宋_GB2312" w:eastAsia="仿宋_GB2312" w:cs="仿宋_GB2312"/>
          <w:sz w:val="32"/>
          <w:szCs w:val="32"/>
        </w:rPr>
      </w:pPr>
      <w:bookmarkStart w:id="92" w:name="_Toc8396"/>
      <w:r>
        <w:rPr>
          <w:rFonts w:hint="eastAsia" w:ascii="仿宋_GB2312" w:hAnsi="仿宋_GB2312" w:eastAsia="仿宋_GB2312" w:cs="仿宋_GB2312"/>
          <w:sz w:val="32"/>
          <w:szCs w:val="32"/>
        </w:rPr>
        <w:t>（5）有较强的教学能力。如教学设计能力、授课能力、板书能力、普通话表达能力、计算机操作能力及运用现代教育技术进行教学的能力等；</w:t>
      </w:r>
      <w:bookmarkEnd w:id="92"/>
    </w:p>
    <w:p w14:paraId="0113D80E">
      <w:pPr>
        <w:spacing w:line="560" w:lineRule="exact"/>
        <w:ind w:firstLine="640" w:firstLineChars="200"/>
        <w:rPr>
          <w:rFonts w:hint="eastAsia" w:ascii="仿宋_GB2312" w:hAnsi="仿宋_GB2312" w:eastAsia="仿宋_GB2312" w:cs="仿宋_GB2312"/>
          <w:sz w:val="32"/>
          <w:szCs w:val="32"/>
        </w:rPr>
      </w:pPr>
      <w:bookmarkStart w:id="93" w:name="_Toc11783"/>
      <w:r>
        <w:rPr>
          <w:rFonts w:hint="eastAsia" w:ascii="仿宋_GB2312" w:hAnsi="仿宋_GB2312" w:eastAsia="仿宋_GB2312" w:cs="仿宋_GB2312"/>
          <w:sz w:val="32"/>
          <w:szCs w:val="32"/>
        </w:rPr>
        <w:t>（6）有较强的教育及管理能力。如做好学生思想工作的能力、班主任工作的能力、组织管理能力等；</w:t>
      </w:r>
      <w:bookmarkEnd w:id="93"/>
    </w:p>
    <w:p w14:paraId="7C8CF665">
      <w:pPr>
        <w:spacing w:line="560" w:lineRule="exact"/>
        <w:ind w:firstLine="640" w:firstLineChars="200"/>
        <w:rPr>
          <w:rFonts w:hint="eastAsia" w:ascii="仿宋_GB2312" w:hAnsi="仿宋_GB2312" w:eastAsia="仿宋_GB2312" w:cs="仿宋_GB2312"/>
          <w:sz w:val="32"/>
          <w:szCs w:val="32"/>
        </w:rPr>
      </w:pPr>
      <w:bookmarkStart w:id="94" w:name="_Toc26978"/>
      <w:r>
        <w:rPr>
          <w:rFonts w:hint="eastAsia" w:ascii="仿宋_GB2312" w:hAnsi="仿宋_GB2312" w:eastAsia="仿宋_GB2312" w:cs="仿宋_GB2312"/>
          <w:sz w:val="32"/>
          <w:szCs w:val="32"/>
        </w:rPr>
        <w:t>（7）认真研究和学习教育理论，努力掌握教学规律，积极改进教学方法，不断提高教学水平；</w:t>
      </w:r>
      <w:bookmarkEnd w:id="94"/>
    </w:p>
    <w:p w14:paraId="576D9A9E">
      <w:pPr>
        <w:spacing w:line="560" w:lineRule="exact"/>
        <w:ind w:firstLine="640" w:firstLineChars="200"/>
        <w:rPr>
          <w:rFonts w:hint="eastAsia" w:ascii="仿宋_GB2312" w:hAnsi="仿宋_GB2312" w:eastAsia="仿宋_GB2312" w:cs="仿宋_GB2312"/>
          <w:sz w:val="32"/>
          <w:szCs w:val="32"/>
        </w:rPr>
      </w:pPr>
      <w:bookmarkStart w:id="95" w:name="_Toc8600"/>
      <w:r>
        <w:rPr>
          <w:rFonts w:hint="eastAsia" w:ascii="仿宋_GB2312" w:hAnsi="仿宋_GB2312" w:eastAsia="仿宋_GB2312" w:cs="仿宋_GB2312"/>
          <w:sz w:val="32"/>
          <w:szCs w:val="32"/>
        </w:rPr>
        <w:t>（8）熟知本学科《课程标准》的基本内容及教学的基本要求，有效做到和专业课无缝衔接；</w:t>
      </w:r>
      <w:bookmarkEnd w:id="95"/>
    </w:p>
    <w:p w14:paraId="10151008">
      <w:pPr>
        <w:spacing w:line="560" w:lineRule="exact"/>
        <w:ind w:firstLine="640" w:firstLineChars="200"/>
        <w:rPr>
          <w:rFonts w:hint="eastAsia" w:ascii="仿宋_GB2312" w:hAnsi="仿宋_GB2312" w:eastAsia="仿宋_GB2312" w:cs="仿宋_GB2312"/>
          <w:sz w:val="32"/>
          <w:szCs w:val="32"/>
        </w:rPr>
      </w:pPr>
      <w:bookmarkStart w:id="96" w:name="_Toc16341"/>
      <w:r>
        <w:rPr>
          <w:rFonts w:hint="eastAsia" w:ascii="仿宋_GB2312" w:hAnsi="仿宋_GB2312" w:eastAsia="仿宋_GB2312" w:cs="仿宋_GB2312"/>
          <w:sz w:val="32"/>
          <w:szCs w:val="32"/>
        </w:rPr>
        <w:t>（9）对在教育教学中遇到的问题，能够争取其他教师的帮助，合作解决；对别人的困难能够主动地去承担并帮助解决。</w:t>
      </w:r>
      <w:bookmarkEnd w:id="96"/>
    </w:p>
    <w:p w14:paraId="2655F406">
      <w:pPr>
        <w:spacing w:line="560" w:lineRule="exact"/>
        <w:ind w:firstLine="640" w:firstLineChars="200"/>
        <w:rPr>
          <w:rFonts w:hint="eastAsia" w:ascii="仿宋_GB2312" w:hAnsi="仿宋_GB2312" w:eastAsia="仿宋_GB2312" w:cs="仿宋_GB2312"/>
          <w:sz w:val="32"/>
          <w:szCs w:val="32"/>
        </w:rPr>
      </w:pPr>
      <w:bookmarkStart w:id="97" w:name="_Toc16240"/>
      <w:r>
        <w:rPr>
          <w:rFonts w:hint="eastAsia" w:ascii="仿宋_GB2312" w:hAnsi="仿宋_GB2312" w:eastAsia="仿宋_GB2312" w:cs="仿宋_GB2312"/>
          <w:sz w:val="32"/>
          <w:szCs w:val="32"/>
        </w:rPr>
        <w:t>5.对专业教师的要求</w:t>
      </w:r>
      <w:bookmarkEnd w:id="97"/>
    </w:p>
    <w:p w14:paraId="791C4828">
      <w:pPr>
        <w:spacing w:line="560" w:lineRule="exact"/>
        <w:ind w:firstLine="640" w:firstLineChars="200"/>
        <w:rPr>
          <w:rFonts w:hint="eastAsia" w:ascii="仿宋_GB2312" w:hAnsi="仿宋_GB2312" w:eastAsia="仿宋_GB2312" w:cs="仿宋_GB2312"/>
          <w:sz w:val="32"/>
          <w:szCs w:val="32"/>
        </w:rPr>
      </w:pPr>
      <w:bookmarkStart w:id="98" w:name="_Toc25815"/>
      <w:r>
        <w:rPr>
          <w:rFonts w:hint="eastAsia" w:ascii="仿宋_GB2312" w:hAnsi="仿宋_GB2312" w:eastAsia="仿宋_GB2312" w:cs="仿宋_GB2312"/>
          <w:sz w:val="32"/>
          <w:szCs w:val="32"/>
        </w:rPr>
        <w:t>（1）具备现代教育教学理念和教学技能，取得教师资格证书；</w:t>
      </w:r>
      <w:bookmarkEnd w:id="98"/>
    </w:p>
    <w:p w14:paraId="72DD9494">
      <w:pPr>
        <w:spacing w:line="560" w:lineRule="exact"/>
        <w:ind w:firstLine="640" w:firstLineChars="200"/>
        <w:rPr>
          <w:rFonts w:hint="eastAsia" w:ascii="仿宋_GB2312" w:hAnsi="仿宋_GB2312" w:eastAsia="仿宋_GB2312" w:cs="仿宋_GB2312"/>
          <w:sz w:val="32"/>
          <w:szCs w:val="32"/>
        </w:rPr>
      </w:pPr>
      <w:bookmarkStart w:id="99" w:name="_Toc11885"/>
      <w:r>
        <w:rPr>
          <w:rFonts w:hint="eastAsia" w:ascii="仿宋_GB2312" w:hAnsi="仿宋_GB2312" w:eastAsia="仿宋_GB2312" w:cs="仿宋_GB2312"/>
          <w:sz w:val="32"/>
          <w:szCs w:val="32"/>
        </w:rPr>
        <w:t>（2）熟悉本岗位的工作职责和实际工作过程；</w:t>
      </w:r>
      <w:bookmarkEnd w:id="99"/>
    </w:p>
    <w:p w14:paraId="2000F3C1">
      <w:pPr>
        <w:spacing w:line="560" w:lineRule="exact"/>
        <w:ind w:firstLine="640" w:firstLineChars="200"/>
        <w:rPr>
          <w:rFonts w:ascii="仿宋_GB2312" w:hAnsi="仿宋_GB2312" w:eastAsia="仿宋_GB2312" w:cs="仿宋_GB2312"/>
          <w:sz w:val="32"/>
          <w:szCs w:val="32"/>
        </w:rPr>
      </w:pPr>
      <w:bookmarkStart w:id="100" w:name="_Toc28922"/>
      <w:r>
        <w:rPr>
          <w:rFonts w:hint="eastAsia" w:ascii="仿宋_GB2312" w:hAnsi="仿宋_GB2312" w:eastAsia="仿宋_GB2312" w:cs="仿宋_GB2312"/>
          <w:sz w:val="32"/>
          <w:szCs w:val="32"/>
        </w:rPr>
        <w:t>（3）具备岗位所需的知识和能力</w:t>
      </w:r>
      <w:bookmarkEnd w:id="100"/>
      <w:r>
        <w:rPr>
          <w:rFonts w:hint="eastAsia" w:ascii="仿宋_GB2312" w:hAnsi="仿宋_GB2312" w:eastAsia="仿宋_GB2312" w:cs="仿宋_GB2312"/>
          <w:sz w:val="32"/>
          <w:szCs w:val="32"/>
        </w:rPr>
        <w:t>；</w:t>
      </w:r>
    </w:p>
    <w:p w14:paraId="783731C6">
      <w:pPr>
        <w:spacing w:line="560" w:lineRule="exact"/>
        <w:ind w:firstLine="640" w:firstLineChars="200"/>
        <w:rPr>
          <w:rFonts w:hint="eastAsia" w:ascii="仿宋_GB2312" w:hAnsi="仿宋_GB2312" w:eastAsia="仿宋_GB2312" w:cs="仿宋_GB2312"/>
          <w:sz w:val="32"/>
          <w:szCs w:val="32"/>
        </w:rPr>
      </w:pPr>
      <w:bookmarkStart w:id="101" w:name="_Toc9562"/>
      <w:r>
        <w:rPr>
          <w:rFonts w:hint="eastAsia" w:ascii="仿宋_GB2312" w:hAnsi="仿宋_GB2312" w:eastAsia="仿宋_GB2312" w:cs="仿宋_GB2312"/>
          <w:sz w:val="32"/>
          <w:szCs w:val="32"/>
        </w:rPr>
        <w:t>（4）具备较强的动手技能</w:t>
      </w:r>
      <w:bookmarkEnd w:id="101"/>
      <w:r>
        <w:rPr>
          <w:rFonts w:hint="eastAsia" w:ascii="仿宋_GB2312" w:hAnsi="仿宋_GB2312" w:eastAsia="仿宋_GB2312" w:cs="仿宋_GB2312"/>
          <w:sz w:val="32"/>
          <w:szCs w:val="32"/>
        </w:rPr>
        <w:t>,能够熟练使用相关实操设备；</w:t>
      </w:r>
    </w:p>
    <w:p w14:paraId="1C5E2FB5">
      <w:pPr>
        <w:spacing w:line="560" w:lineRule="exact"/>
        <w:ind w:firstLine="640" w:firstLineChars="200"/>
        <w:rPr>
          <w:rFonts w:hint="eastAsia" w:ascii="仿宋_GB2312" w:hAnsi="仿宋_GB2312" w:eastAsia="仿宋_GB2312" w:cs="仿宋_GB2312"/>
          <w:sz w:val="32"/>
          <w:szCs w:val="32"/>
        </w:rPr>
      </w:pPr>
      <w:bookmarkStart w:id="102" w:name="_Toc18005"/>
      <w:r>
        <w:rPr>
          <w:rFonts w:hint="eastAsia" w:ascii="仿宋_GB2312" w:hAnsi="仿宋_GB2312" w:eastAsia="仿宋_GB2312" w:cs="仿宋_GB2312"/>
          <w:sz w:val="32"/>
          <w:szCs w:val="32"/>
        </w:rPr>
        <w:t>（5）能承担课程建设、实训指导工作；</w:t>
      </w:r>
      <w:bookmarkEnd w:id="102"/>
    </w:p>
    <w:p w14:paraId="765AC1F8">
      <w:pPr>
        <w:spacing w:line="560" w:lineRule="exact"/>
        <w:ind w:firstLine="640" w:firstLineChars="200"/>
        <w:rPr>
          <w:rFonts w:hint="eastAsia" w:ascii="仿宋_GB2312" w:hAnsi="仿宋_GB2312" w:eastAsia="仿宋_GB2312" w:cs="仿宋_GB2312"/>
          <w:sz w:val="32"/>
          <w:szCs w:val="32"/>
        </w:rPr>
      </w:pPr>
      <w:bookmarkStart w:id="103" w:name="_Toc21121"/>
      <w:r>
        <w:rPr>
          <w:rFonts w:hint="eastAsia" w:ascii="仿宋_GB2312" w:hAnsi="仿宋_GB2312" w:eastAsia="仿宋_GB2312" w:cs="仿宋_GB2312"/>
          <w:sz w:val="32"/>
          <w:szCs w:val="32"/>
        </w:rPr>
        <w:t>（6）具有较高的技术应用水平和科研能力；</w:t>
      </w:r>
      <w:bookmarkEnd w:id="103"/>
    </w:p>
    <w:p w14:paraId="1B801FEE">
      <w:pPr>
        <w:spacing w:line="560" w:lineRule="exact"/>
        <w:ind w:firstLine="640" w:firstLineChars="200"/>
        <w:rPr>
          <w:rFonts w:hint="eastAsia" w:ascii="仿宋_GB2312" w:hAnsi="仿宋_GB2312" w:eastAsia="仿宋_GB2312" w:cs="仿宋_GB2312"/>
          <w:sz w:val="32"/>
          <w:szCs w:val="32"/>
        </w:rPr>
      </w:pPr>
      <w:bookmarkStart w:id="104" w:name="_Toc9301"/>
      <w:r>
        <w:rPr>
          <w:rFonts w:hint="eastAsia" w:ascii="仿宋_GB2312" w:hAnsi="仿宋_GB2312" w:eastAsia="仿宋_GB2312" w:cs="仿宋_GB2312"/>
          <w:sz w:val="32"/>
          <w:szCs w:val="32"/>
        </w:rPr>
        <w:t>（7）能上2门以上的专业课，熟练掌握本门课程所涉及到的问题；</w:t>
      </w:r>
      <w:bookmarkEnd w:id="104"/>
    </w:p>
    <w:p w14:paraId="01234C37">
      <w:pPr>
        <w:spacing w:line="560" w:lineRule="exact"/>
        <w:ind w:firstLine="640" w:firstLineChars="200"/>
        <w:rPr>
          <w:rFonts w:hint="eastAsia" w:ascii="仿宋_GB2312" w:hAnsi="仿宋_GB2312" w:eastAsia="仿宋_GB2312" w:cs="仿宋_GB2312"/>
          <w:sz w:val="32"/>
          <w:szCs w:val="32"/>
        </w:rPr>
      </w:pPr>
      <w:bookmarkStart w:id="105" w:name="_Toc16577"/>
      <w:r>
        <w:rPr>
          <w:rFonts w:hint="eastAsia" w:ascii="仿宋_GB2312" w:hAnsi="仿宋_GB2312" w:eastAsia="仿宋_GB2312" w:cs="仿宋_GB2312"/>
          <w:sz w:val="32"/>
          <w:szCs w:val="32"/>
        </w:rPr>
        <w:t>（8）能够熟练运用项目教学、案例教学、场景教学等教学方法；能上2门以上的专业课，熟练掌握本门课程所涉及到的问题；</w:t>
      </w:r>
      <w:bookmarkEnd w:id="105"/>
    </w:p>
    <w:p w14:paraId="45FBC029">
      <w:pPr>
        <w:spacing w:line="560" w:lineRule="exact"/>
        <w:ind w:firstLine="640" w:firstLineChars="200"/>
        <w:rPr>
          <w:rFonts w:hint="eastAsia" w:ascii="仿宋_GB2312" w:hAnsi="仿宋_GB2312" w:eastAsia="仿宋_GB2312" w:cs="仿宋_GB2312"/>
          <w:sz w:val="32"/>
          <w:szCs w:val="32"/>
        </w:rPr>
      </w:pPr>
      <w:bookmarkStart w:id="106" w:name="_Toc5880"/>
      <w:r>
        <w:rPr>
          <w:rFonts w:hint="eastAsia" w:ascii="仿宋_GB2312" w:hAnsi="仿宋_GB2312" w:eastAsia="仿宋_GB2312" w:cs="仿宋_GB2312"/>
          <w:sz w:val="32"/>
          <w:szCs w:val="32"/>
        </w:rPr>
        <w:t>（9）按时完成每五年不少于6个月的下企业实践活动</w:t>
      </w:r>
      <w:bookmarkEnd w:id="106"/>
      <w:r>
        <w:rPr>
          <w:rFonts w:hint="eastAsia" w:ascii="仿宋_GB2312" w:hAnsi="仿宋_GB2312" w:eastAsia="仿宋_GB2312" w:cs="仿宋_GB2312"/>
          <w:sz w:val="32"/>
          <w:szCs w:val="32"/>
        </w:rPr>
        <w:t>；</w:t>
      </w:r>
    </w:p>
    <w:p w14:paraId="2983FC2C">
      <w:pPr>
        <w:spacing w:line="560" w:lineRule="exact"/>
        <w:ind w:firstLine="640" w:firstLineChars="200"/>
        <w:rPr>
          <w:rFonts w:hint="eastAsia" w:ascii="仿宋_GB2312" w:hAnsi="仿宋_GB2312" w:eastAsia="仿宋_GB2312" w:cs="仿宋_GB2312"/>
          <w:sz w:val="32"/>
          <w:szCs w:val="32"/>
        </w:rPr>
      </w:pPr>
      <w:bookmarkStart w:id="107" w:name="_Toc11855"/>
      <w:r>
        <w:rPr>
          <w:rFonts w:hint="eastAsia" w:ascii="仿宋_GB2312" w:hAnsi="仿宋_GB2312" w:eastAsia="仿宋_GB2312" w:cs="仿宋_GB2312"/>
          <w:sz w:val="32"/>
          <w:szCs w:val="32"/>
        </w:rPr>
        <w:t>（10）有一定的教学科研能力，近五年有论文在评选中获省等以上奖励或有论文发表，或参与市级及以上教学改革课题研究，熟练掌握本专业的3种以上的主要操作技能。</w:t>
      </w:r>
      <w:bookmarkEnd w:id="107"/>
    </w:p>
    <w:p w14:paraId="464C01EA">
      <w:pPr>
        <w:spacing w:line="560" w:lineRule="exact"/>
        <w:ind w:firstLine="640" w:firstLineChars="200"/>
        <w:rPr>
          <w:rFonts w:hint="eastAsia" w:ascii="仿宋_GB2312" w:hAnsi="仿宋_GB2312" w:eastAsia="仿宋_GB2312" w:cs="仿宋_GB2312"/>
          <w:sz w:val="32"/>
          <w:szCs w:val="32"/>
        </w:rPr>
      </w:pPr>
      <w:bookmarkStart w:id="108" w:name="_Toc1288"/>
      <w:r>
        <w:rPr>
          <w:rFonts w:hint="eastAsia" w:ascii="仿宋_GB2312" w:hAnsi="仿宋_GB2312" w:eastAsia="仿宋_GB2312" w:cs="仿宋_GB2312"/>
          <w:sz w:val="32"/>
          <w:szCs w:val="32"/>
        </w:rPr>
        <w:t>6.专业带头人的要求</w:t>
      </w:r>
      <w:bookmarkEnd w:id="108"/>
      <w:r>
        <w:rPr>
          <w:rFonts w:hint="eastAsia" w:ascii="仿宋_GB2312" w:hAnsi="仿宋_GB2312" w:eastAsia="仿宋_GB2312" w:cs="仿宋_GB2312"/>
          <w:sz w:val="32"/>
          <w:szCs w:val="32"/>
        </w:rPr>
        <w:t>（表8-1）</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128"/>
        <w:gridCol w:w="6607"/>
      </w:tblGrid>
      <w:tr w14:paraId="35E8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Align w:val="center"/>
          </w:tcPr>
          <w:p w14:paraId="0AA5B3E0">
            <w:pPr>
              <w:adjustRightInd w:val="0"/>
              <w:snapToGrid w:val="0"/>
              <w:jc w:val="center"/>
              <w:rPr>
                <w:rFonts w:hint="eastAsia" w:ascii="仿宋_GB2312" w:hAnsi="仿宋_GB2312" w:eastAsia="仿宋_GB2312" w:cs="仿宋_GB2312"/>
                <w:b/>
                <w:bCs/>
                <w:szCs w:val="21"/>
              </w:rPr>
            </w:pPr>
            <w:bookmarkStart w:id="109" w:name="_Toc10895"/>
            <w:r>
              <w:rPr>
                <w:rFonts w:hint="eastAsia" w:ascii="仿宋_GB2312" w:hAnsi="仿宋_GB2312" w:eastAsia="仿宋_GB2312" w:cs="仿宋_GB2312"/>
                <w:b/>
                <w:bCs/>
                <w:szCs w:val="21"/>
              </w:rPr>
              <w:t>序号</w:t>
            </w:r>
          </w:p>
        </w:tc>
        <w:tc>
          <w:tcPr>
            <w:tcW w:w="662" w:type="pct"/>
            <w:vAlign w:val="center"/>
          </w:tcPr>
          <w:p w14:paraId="665A631F">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878" w:type="pct"/>
          </w:tcPr>
          <w:p w14:paraId="7AFBD192">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204E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Align w:val="center"/>
          </w:tcPr>
          <w:p w14:paraId="0988147F">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62" w:type="pct"/>
            <w:vAlign w:val="center"/>
          </w:tcPr>
          <w:p w14:paraId="00E05C46">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878" w:type="pct"/>
          </w:tcPr>
          <w:p w14:paraId="668CDE20">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1.具有较强的组织管理与协调能力，能够带领本专业教师做好专业建设及教学研究和科学研究工作；</w:t>
            </w:r>
          </w:p>
          <w:p w14:paraId="0725083E">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2.具有中级以上职称，或技师及以上职业资格证书；</w:t>
            </w:r>
          </w:p>
          <w:p w14:paraId="54C28FA1">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3.从事教学工作5年以上，学校学术委员会评定教学、科研等业务能力强。</w:t>
            </w:r>
          </w:p>
        </w:tc>
      </w:tr>
      <w:tr w14:paraId="3248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Align w:val="center"/>
          </w:tcPr>
          <w:p w14:paraId="46B926A7">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62" w:type="pct"/>
            <w:vAlign w:val="center"/>
          </w:tcPr>
          <w:p w14:paraId="08A42AAE">
            <w:pPr>
              <w:adjustRightInd w:val="0"/>
              <w:snapToGrid w:val="0"/>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思政素养要求</w:t>
            </w:r>
          </w:p>
        </w:tc>
        <w:tc>
          <w:tcPr>
            <w:tcW w:w="3878" w:type="pct"/>
          </w:tcPr>
          <w:p w14:paraId="56546C7D">
            <w:pPr>
              <w:adjustRightInd w:val="0"/>
              <w:snapToGrid w:val="0"/>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1.树牢“四个意识”，坚定“四个自信”，做到“两个维护”，始终在政治立场、政治方向、政治原则、政治道路上同以习近平同志为核心的党中央保持高度一致，并模范践行教师师德规范；</w:t>
            </w:r>
          </w:p>
          <w:p w14:paraId="18603D2B">
            <w:pPr>
              <w:adjustRightInd w:val="0"/>
              <w:snapToGrid w:val="0"/>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2.全面推进“课程思政”建设，使各类课程与思政课同向同行，形成协同效应；</w:t>
            </w:r>
          </w:p>
          <w:p w14:paraId="5D0B1BAB">
            <w:pPr>
              <w:adjustRightInd w:val="0"/>
              <w:snapToGrid w:val="0"/>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3.至少两节课被评为校级课程思政示范课堂；</w:t>
            </w:r>
          </w:p>
          <w:p w14:paraId="1250108D">
            <w:pPr>
              <w:adjustRightInd w:val="0"/>
              <w:snapToGrid w:val="0"/>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4.积极组织和参与课程思政教学案例评选。</w:t>
            </w:r>
          </w:p>
        </w:tc>
      </w:tr>
      <w:tr w14:paraId="65CF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Align w:val="center"/>
          </w:tcPr>
          <w:p w14:paraId="7A3915FA">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662" w:type="pct"/>
            <w:vAlign w:val="center"/>
          </w:tcPr>
          <w:p w14:paraId="14875A5F">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878" w:type="pct"/>
            <w:vAlign w:val="center"/>
          </w:tcPr>
          <w:p w14:paraId="42D20E5C">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1.有驾驭本专业（学科）理论与实践的能力，能熟练地、高质量地讲授本专业（学科）两门或两门以上课；</w:t>
            </w:r>
          </w:p>
          <w:p w14:paraId="38C996C1">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2.能够应用各种教学方法与手段进行本专业授课和指导教师教学；</w:t>
            </w:r>
          </w:p>
          <w:p w14:paraId="5088A8B7">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3.能够应用教学评价充分体现学生学习技能；</w:t>
            </w:r>
          </w:p>
          <w:p w14:paraId="4199D9D1">
            <w:pPr>
              <w:pStyle w:val="18"/>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4.课堂、教研活动能融入思政教育，授课渗透思政内容，以加强学生的德育教育。</w:t>
            </w:r>
          </w:p>
        </w:tc>
      </w:tr>
      <w:tr w14:paraId="0CFD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Align w:val="center"/>
          </w:tcPr>
          <w:p w14:paraId="7ABAD67E">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62" w:type="pct"/>
            <w:vAlign w:val="center"/>
          </w:tcPr>
          <w:p w14:paraId="405FFDD7">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878" w:type="pct"/>
            <w:vAlign w:val="center"/>
          </w:tcPr>
          <w:p w14:paraId="54E60457">
            <w:pPr>
              <w:pStyle w:val="18"/>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1.对本专业技术（学科理论）领域的前沿动态有较深入的了解，能及时提出本专业（学科）的发展方向，并具有对本专业（学科）的发展建设做出规划的能力；</w:t>
            </w:r>
          </w:p>
          <w:p w14:paraId="44416C44">
            <w:pPr>
              <w:pStyle w:val="18"/>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2.具有较强的专业水平、创新精神和教育科研能力，主持过一项学校级课题或市级以上课题的子课题研究并已结题，或为市级以上课题的主要成员；</w:t>
            </w:r>
          </w:p>
          <w:p w14:paraId="0AC58258">
            <w:pPr>
              <w:pStyle w:val="18"/>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3.近三年内在国家级刊物上发表本专业论文1篇，或在市级刊物上发表本专业论文（第一作者）2篇以上；</w:t>
            </w:r>
          </w:p>
          <w:p w14:paraId="69438078">
            <w:pPr>
              <w:pStyle w:val="18"/>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4.聘期内主持完成本专业教学改革项目并达到学校验收标准，任职期内按专业建设规划分年度完成各项工作指标；</w:t>
            </w:r>
          </w:p>
          <w:p w14:paraId="0CA2B1E8">
            <w:pPr>
              <w:pStyle w:val="18"/>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5.主持专业建设、教学团队工作及与专业有关的实验室和实训基地建设工作；</w:t>
            </w:r>
          </w:p>
          <w:p w14:paraId="48D6D8DB">
            <w:pPr>
              <w:pStyle w:val="18"/>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6.参与过2个以上校外实训基地的建设和管理工作，并达到校企深度合作的管理目标；</w:t>
            </w:r>
          </w:p>
          <w:p w14:paraId="35E5AB2D">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7.5年内（累计）8个月以上企业锻炼经历；</w:t>
            </w:r>
          </w:p>
          <w:p w14:paraId="27DFD9D5">
            <w:pPr>
              <w:pStyle w:val="18"/>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8.具有参与、组织各项活动的能力，以便带领和指导学生的实习见习和顶岗实习。</w:t>
            </w:r>
          </w:p>
        </w:tc>
      </w:tr>
      <w:bookmarkEnd w:id="109"/>
    </w:tbl>
    <w:p w14:paraId="6B032F84">
      <w:pPr>
        <w:spacing w:line="560" w:lineRule="exact"/>
        <w:ind w:firstLine="640" w:firstLineChars="200"/>
        <w:rPr>
          <w:rFonts w:hint="eastAsia" w:ascii="仿宋_GB2312" w:hAnsi="仿宋_GB2312" w:eastAsia="仿宋_GB2312" w:cs="仿宋_GB2312"/>
          <w:sz w:val="32"/>
          <w:szCs w:val="32"/>
        </w:rPr>
      </w:pPr>
      <w:bookmarkStart w:id="110" w:name="_Toc12744"/>
      <w:r>
        <w:rPr>
          <w:rFonts w:hint="eastAsia" w:ascii="仿宋_GB2312" w:hAnsi="仿宋_GB2312" w:eastAsia="仿宋_GB2312" w:cs="仿宋_GB2312"/>
          <w:sz w:val="32"/>
          <w:szCs w:val="32"/>
        </w:rPr>
        <w:t>7.骨干教师的要求</w:t>
      </w:r>
      <w:bookmarkEnd w:id="110"/>
      <w:r>
        <w:rPr>
          <w:rFonts w:hint="eastAsia" w:ascii="仿宋_GB2312" w:hAnsi="仿宋_GB2312" w:eastAsia="仿宋_GB2312" w:cs="仿宋_GB2312"/>
          <w:sz w:val="32"/>
          <w:szCs w:val="32"/>
        </w:rPr>
        <w:t>（表8-2）</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270"/>
        <w:gridCol w:w="6526"/>
      </w:tblGrid>
      <w:tr w14:paraId="69F4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pct"/>
            <w:vAlign w:val="center"/>
          </w:tcPr>
          <w:p w14:paraId="687F468B">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746" w:type="pct"/>
            <w:vAlign w:val="center"/>
          </w:tcPr>
          <w:p w14:paraId="246F356E">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832" w:type="pct"/>
          </w:tcPr>
          <w:p w14:paraId="4F8948F5">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1A02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pct"/>
            <w:vAlign w:val="center"/>
          </w:tcPr>
          <w:p w14:paraId="1077ED2C">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46" w:type="pct"/>
            <w:vAlign w:val="center"/>
          </w:tcPr>
          <w:p w14:paraId="137F0460">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832" w:type="pct"/>
            <w:vAlign w:val="center"/>
          </w:tcPr>
          <w:p w14:paraId="438F33BE">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1.能对本专业教师水平提高进行示范指导，能对学生实践活动进行教学指导，并取得一定的成绩；</w:t>
            </w:r>
          </w:p>
          <w:p w14:paraId="04AD6859">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2.具有中级及以上职称，有一线教学经验；</w:t>
            </w:r>
          </w:p>
          <w:p w14:paraId="338696A7">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3.从事教学工作3年以上，能承担相应的课程和规定课时的教学任务。</w:t>
            </w:r>
          </w:p>
        </w:tc>
      </w:tr>
      <w:tr w14:paraId="684E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pct"/>
            <w:vAlign w:val="center"/>
          </w:tcPr>
          <w:p w14:paraId="6B1D94AB">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746" w:type="pct"/>
            <w:vAlign w:val="center"/>
          </w:tcPr>
          <w:p w14:paraId="64CD0C2E">
            <w:pPr>
              <w:adjustRightInd w:val="0"/>
              <w:snapToGrid w:val="0"/>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思政素养要求</w:t>
            </w:r>
          </w:p>
        </w:tc>
        <w:tc>
          <w:tcPr>
            <w:tcW w:w="3832" w:type="pct"/>
            <w:vAlign w:val="center"/>
          </w:tcPr>
          <w:p w14:paraId="49691883">
            <w:pPr>
              <w:adjustRightInd w:val="0"/>
              <w:snapToGrid w:val="0"/>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1.树牢“四个意识”，坚定“四个自信”，做到“两个维护”，始终在政治立场、政治方向、政治原则、政治道路上同以习近平同志为核心的党中央保持高度一致，并模范践行教师师德规范；</w:t>
            </w:r>
          </w:p>
          <w:p w14:paraId="1208D8C0">
            <w:pPr>
              <w:adjustRightInd w:val="0"/>
              <w:snapToGrid w:val="0"/>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2.全面推进“课程思政”建设，使各类课程与思政课同向同行，形成协同效应；</w:t>
            </w:r>
          </w:p>
          <w:p w14:paraId="5268E667">
            <w:pPr>
              <w:adjustRightInd w:val="0"/>
              <w:snapToGrid w:val="0"/>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3.至少一节课被评为校级课程思政示范课堂。</w:t>
            </w:r>
          </w:p>
          <w:p w14:paraId="534E09D8">
            <w:pPr>
              <w:adjustRightInd w:val="0"/>
              <w:snapToGrid w:val="0"/>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4.积极参与课程思政教学案例评选。</w:t>
            </w:r>
          </w:p>
        </w:tc>
      </w:tr>
      <w:tr w14:paraId="4AF5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pct"/>
            <w:vAlign w:val="center"/>
          </w:tcPr>
          <w:p w14:paraId="337A19FE">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746" w:type="pct"/>
            <w:vAlign w:val="center"/>
          </w:tcPr>
          <w:p w14:paraId="466C2804">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832" w:type="pct"/>
            <w:vAlign w:val="center"/>
          </w:tcPr>
          <w:p w14:paraId="547B0B43">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1.能熟练地、高质量地讲授本专业一门或一门以上的理论与实践课；</w:t>
            </w:r>
          </w:p>
          <w:p w14:paraId="11C2B9C1">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2.能够应用4种教学方法与手段进行授课和指导教师教学；</w:t>
            </w:r>
          </w:p>
          <w:p w14:paraId="1223971A">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3.能够应用教学评价体现学生学习技能；</w:t>
            </w:r>
          </w:p>
          <w:p w14:paraId="2B6F1A00">
            <w:pPr>
              <w:pStyle w:val="18"/>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4.课堂、教研活动能融入思政教育，授课渗透思政内容，以加强学生的德育教育。</w:t>
            </w:r>
          </w:p>
        </w:tc>
      </w:tr>
      <w:tr w14:paraId="2F45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pct"/>
            <w:vAlign w:val="center"/>
          </w:tcPr>
          <w:p w14:paraId="4415C63F">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746" w:type="pct"/>
            <w:vAlign w:val="center"/>
          </w:tcPr>
          <w:p w14:paraId="268C660C">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832" w:type="pct"/>
            <w:vAlign w:val="center"/>
          </w:tcPr>
          <w:p w14:paraId="10DF4112">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1.具有较突出的科研能力和创新能力，积极参与课程改革，能对教学培训目标的完成情况进行评估，可以参与校本教材开发和核心课程建设，在专业建设中充分发挥骨干作用，成效显著；</w:t>
            </w:r>
          </w:p>
          <w:p w14:paraId="35226FB4">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2.具有指导和带领其他青年教师开展科学研究或技术服务的经验；</w:t>
            </w:r>
          </w:p>
          <w:p w14:paraId="412E1DCC">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3.5年内累计7个月以上企业锻炼经历；</w:t>
            </w:r>
          </w:p>
          <w:p w14:paraId="08677CAE">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4.具有参与、组织各项活动的能力，以便带领和指导学生的实习见习和顶岗实习。</w:t>
            </w:r>
          </w:p>
        </w:tc>
      </w:tr>
    </w:tbl>
    <w:p w14:paraId="68F74AB9">
      <w:pPr>
        <w:spacing w:line="560" w:lineRule="exact"/>
        <w:ind w:firstLine="640" w:firstLineChars="200"/>
        <w:rPr>
          <w:rFonts w:hint="eastAsia" w:ascii="仿宋_GB2312" w:hAnsi="仿宋_GB2312" w:eastAsia="仿宋_GB2312" w:cs="仿宋_GB2312"/>
          <w:sz w:val="32"/>
          <w:szCs w:val="32"/>
        </w:rPr>
      </w:pPr>
      <w:bookmarkStart w:id="111" w:name="_Toc7488"/>
      <w:r>
        <w:rPr>
          <w:rFonts w:hint="eastAsia" w:ascii="仿宋_GB2312" w:hAnsi="仿宋_GB2312" w:eastAsia="仿宋_GB2312" w:cs="仿宋_GB2312"/>
          <w:sz w:val="32"/>
          <w:szCs w:val="32"/>
        </w:rPr>
        <w:t>8.双师型教师的要求</w:t>
      </w:r>
      <w:bookmarkEnd w:id="111"/>
      <w:r>
        <w:rPr>
          <w:rFonts w:hint="eastAsia" w:ascii="仿宋_GB2312" w:hAnsi="仿宋_GB2312" w:eastAsia="仿宋_GB2312" w:cs="仿宋_GB2312"/>
          <w:sz w:val="32"/>
          <w:szCs w:val="32"/>
        </w:rPr>
        <w:t>（表8-3）</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267"/>
        <w:gridCol w:w="6525"/>
      </w:tblGrid>
      <w:tr w14:paraId="3684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2" w:type="pct"/>
            <w:vAlign w:val="center"/>
          </w:tcPr>
          <w:p w14:paraId="09F14426">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744" w:type="pct"/>
            <w:vAlign w:val="center"/>
          </w:tcPr>
          <w:p w14:paraId="38C9C6CD">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832" w:type="pct"/>
          </w:tcPr>
          <w:p w14:paraId="685364B8">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73BC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Merge w:val="restart"/>
            <w:vAlign w:val="center"/>
          </w:tcPr>
          <w:p w14:paraId="23887CF6">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44" w:type="pct"/>
            <w:vMerge w:val="restart"/>
            <w:vAlign w:val="center"/>
          </w:tcPr>
          <w:p w14:paraId="2A22BE89">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832" w:type="pct"/>
          </w:tcPr>
          <w:p w14:paraId="17D1A59D">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1.“双师型”职业技术师范专业毕业（本科）；</w:t>
            </w:r>
          </w:p>
          <w:p w14:paraId="3C7BBD60">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2.符合《职业教育“双师型”教师基本标准（试行）》基本条件的；</w:t>
            </w:r>
          </w:p>
          <w:p w14:paraId="63A46BCC">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3.具备3年以上行业企业工作经历的非职业技术师范专业本科及以上学历毕业生，特殊高技能人才（含具有高级工以上职业资格或职业技能等级人员）可适当放宽学历要求。</w:t>
            </w:r>
          </w:p>
        </w:tc>
      </w:tr>
      <w:tr w14:paraId="4531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Merge w:val="continue"/>
            <w:vAlign w:val="center"/>
          </w:tcPr>
          <w:p w14:paraId="4E87C461">
            <w:pPr>
              <w:adjustRightInd w:val="0"/>
              <w:snapToGrid w:val="0"/>
              <w:jc w:val="center"/>
              <w:rPr>
                <w:rFonts w:hint="eastAsia" w:ascii="仿宋_GB2312" w:hAnsi="仿宋_GB2312" w:eastAsia="仿宋_GB2312" w:cs="仿宋_GB2312"/>
                <w:szCs w:val="21"/>
              </w:rPr>
            </w:pPr>
          </w:p>
        </w:tc>
        <w:tc>
          <w:tcPr>
            <w:tcW w:w="744" w:type="pct"/>
            <w:vMerge w:val="continue"/>
            <w:vAlign w:val="center"/>
          </w:tcPr>
          <w:p w14:paraId="5397DD12">
            <w:pPr>
              <w:adjustRightInd w:val="0"/>
              <w:snapToGrid w:val="0"/>
              <w:jc w:val="center"/>
              <w:rPr>
                <w:rFonts w:hint="eastAsia" w:ascii="仿宋_GB2312" w:hAnsi="仿宋_GB2312" w:eastAsia="仿宋_GB2312" w:cs="仿宋_GB2312"/>
                <w:szCs w:val="21"/>
              </w:rPr>
            </w:pPr>
          </w:p>
        </w:tc>
        <w:tc>
          <w:tcPr>
            <w:tcW w:w="3832" w:type="pct"/>
          </w:tcPr>
          <w:p w14:paraId="7837131A">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1.新教师须完成为期1年的教育见习与为期3年的企业实践；</w:t>
            </w:r>
          </w:p>
          <w:p w14:paraId="46E69D61">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2.已在职教师须同时具备理论教学和实践教学能力；能够与其他教师合作，分工协作进行模块化教学；按时完成每五年不少于6个月的下企业实践活动；</w:t>
            </w:r>
          </w:p>
          <w:p w14:paraId="3AADAB93">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3.参加5年一周期的全员轮训，对接1+X证书制度试点和职业教育教学改革。</w:t>
            </w:r>
          </w:p>
        </w:tc>
      </w:tr>
      <w:tr w14:paraId="27CB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51C423DE">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744" w:type="pct"/>
            <w:vAlign w:val="center"/>
          </w:tcPr>
          <w:p w14:paraId="12CC01AF">
            <w:pPr>
              <w:adjustRightInd w:val="0"/>
              <w:snapToGrid w:val="0"/>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思政素养要求</w:t>
            </w:r>
          </w:p>
        </w:tc>
        <w:tc>
          <w:tcPr>
            <w:tcW w:w="3832" w:type="pct"/>
          </w:tcPr>
          <w:p w14:paraId="29FB32A0">
            <w:pPr>
              <w:adjustRightInd w:val="0"/>
              <w:snapToGrid w:val="0"/>
              <w:jc w:val="left"/>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1.树牢“四个意识”，坚定“四个自信”，做到“两个维护”，始终在政治立场、政治方向、政治原则、政治道路上同以习近平同志为核心的党中央保持高度一致，并模范践行教师师德规范；</w:t>
            </w:r>
          </w:p>
          <w:p w14:paraId="70D92E0D">
            <w:pPr>
              <w:adjustRightInd w:val="0"/>
              <w:snapToGrid w:val="0"/>
              <w:jc w:val="left"/>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2.全面推进“课程思政”建设，使各类课程与思政课同向同行，形成协同效应。</w:t>
            </w:r>
          </w:p>
        </w:tc>
      </w:tr>
      <w:tr w14:paraId="1423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56C4E5D6">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744" w:type="pct"/>
            <w:vAlign w:val="center"/>
          </w:tcPr>
          <w:p w14:paraId="3A9FF285">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832" w:type="pct"/>
          </w:tcPr>
          <w:p w14:paraId="5245F1E0">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1.有良好的职业道德，既具有教书育人，又具有进行职业指导等方面的能力；</w:t>
            </w:r>
          </w:p>
          <w:p w14:paraId="4953C609">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2.熟练掌握本门课程所涉及到的计算机应用问题，能熟练地、高质量地讲授本专业（学科）一门或一门以上专业课，教学质量优异，能够熟练运用项目教学、案例教学等主流教学方法；</w:t>
            </w:r>
          </w:p>
          <w:p w14:paraId="52D5E4DA">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3.积极参与专业建设，具备先进的本专业课程开发理念，能根据本专业特点进行课程建设，教材建设及有关实训室建设工作；</w:t>
            </w:r>
          </w:p>
          <w:p w14:paraId="28878CA4">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4.具备相当的管理能力。在具备良好的班级管理、教学管理能力的同时，更要具备企业、行业管理能力，懂得企业和行业管理规律，并具备指导学生参与企业、行业管理的能力；</w:t>
            </w:r>
          </w:p>
          <w:p w14:paraId="64BC0122">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5.具备相应的适应能力和创新能力，要适应资讯、科技和经济等快速变化的时代要求，具备良好的创新精神，善于组织和指导学生开展创造性活动的能力；</w:t>
            </w:r>
          </w:p>
          <w:p w14:paraId="730EA9E5">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6.对青年教师进行教育教学培训。每学年不得少于三次，指导青年教师按照岗位要求，熟悉教学过程及各个教学环节，不断总结实践经验，提高教学实践能力；</w:t>
            </w:r>
          </w:p>
          <w:p w14:paraId="4B550C1C">
            <w:pPr>
              <w:pStyle w:val="18"/>
              <w:widowControl w:val="0"/>
              <w:adjustRightInd w:val="0"/>
              <w:snapToGrid w:val="0"/>
              <w:spacing w:line="240" w:lineRule="auto"/>
              <w:ind w:firstLine="0" w:firstLineChars="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7.课堂、教研活动能融入思政教育，授课渗透思政内容，以加强学生的德育教育。</w:t>
            </w:r>
          </w:p>
        </w:tc>
      </w:tr>
      <w:tr w14:paraId="6E63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Align w:val="center"/>
          </w:tcPr>
          <w:p w14:paraId="0B55F4EC">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744" w:type="pct"/>
            <w:vAlign w:val="center"/>
          </w:tcPr>
          <w:p w14:paraId="540EE67F">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832" w:type="pct"/>
            <w:vAlign w:val="center"/>
          </w:tcPr>
          <w:p w14:paraId="7A8E8AF9">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1.具备本专业大学本科以上学历（含本科），具备计算机行业中级及以上技能证书，并接受过职业教育教学方法论的培训，具备中职教师资格；</w:t>
            </w:r>
          </w:p>
          <w:p w14:paraId="0B8F1D30">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2.参与过一项学校级课题或市级以上课题的子课题研究并已结题，或为市级以上课题的成员；</w:t>
            </w:r>
          </w:p>
          <w:p w14:paraId="14137DDC">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3.从事实践教学的主讲教师要具备在计算机相关企业实际参与开发产品的经历；</w:t>
            </w:r>
          </w:p>
          <w:p w14:paraId="3DBD7E2B">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4.专业课教师或专业基础课教师每年必须有一个月以上企业锻炼经历；</w:t>
            </w:r>
          </w:p>
          <w:p w14:paraId="6CCB6F4D">
            <w:pPr>
              <w:pStyle w:val="18"/>
              <w:widowControl w:val="0"/>
              <w:adjustRightInd w:val="0"/>
              <w:snapToGrid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5.具有参与、组织各项活动的能力，以便带领和指导学生的实习见习和顶岗实习。</w:t>
            </w:r>
          </w:p>
        </w:tc>
      </w:tr>
    </w:tbl>
    <w:p w14:paraId="5F0E643A">
      <w:pPr>
        <w:spacing w:line="560" w:lineRule="exact"/>
        <w:ind w:firstLine="640" w:firstLineChars="200"/>
        <w:rPr>
          <w:rFonts w:hint="eastAsia" w:ascii="仿宋_GB2312" w:hAnsi="仿宋_GB2312" w:eastAsia="仿宋_GB2312" w:cs="仿宋_GB2312"/>
          <w:sz w:val="32"/>
          <w:szCs w:val="32"/>
        </w:rPr>
      </w:pPr>
      <w:bookmarkStart w:id="112" w:name="_Toc21362"/>
      <w:r>
        <w:rPr>
          <w:rFonts w:hint="eastAsia" w:ascii="仿宋_GB2312" w:hAnsi="仿宋_GB2312" w:eastAsia="仿宋_GB2312" w:cs="仿宋_GB2312"/>
          <w:sz w:val="32"/>
          <w:szCs w:val="32"/>
        </w:rPr>
        <w:t>9.兼职教师的要求</w:t>
      </w:r>
      <w:bookmarkEnd w:id="112"/>
      <w:r>
        <w:rPr>
          <w:rFonts w:hint="eastAsia" w:ascii="仿宋_GB2312" w:hAnsi="仿宋_GB2312" w:eastAsia="仿宋_GB2312" w:cs="仿宋_GB2312"/>
          <w:sz w:val="32"/>
          <w:szCs w:val="32"/>
        </w:rPr>
        <w:t>（表8-4）</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129"/>
        <w:gridCol w:w="6650"/>
      </w:tblGrid>
      <w:tr w14:paraId="2D99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0" w:type="pct"/>
            <w:vAlign w:val="center"/>
          </w:tcPr>
          <w:p w14:paraId="6F621CC4">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663" w:type="pct"/>
            <w:vAlign w:val="center"/>
          </w:tcPr>
          <w:p w14:paraId="6C957EA4">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906" w:type="pct"/>
          </w:tcPr>
          <w:p w14:paraId="7C933939">
            <w:pPr>
              <w:adjustRightInd w:val="0"/>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01BE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14:paraId="4299555A">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63" w:type="pct"/>
            <w:vAlign w:val="center"/>
          </w:tcPr>
          <w:p w14:paraId="18510D75">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906" w:type="pct"/>
          </w:tcPr>
          <w:p w14:paraId="694A61AA">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1.具有5年以上本行业企业一线技术工作经历的专家、技术骨干、高技能人才、工程技术人员；</w:t>
            </w:r>
          </w:p>
          <w:p w14:paraId="24C65153">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2.热爱教育事业，热爱学生、教书育人，为人师表，具有良好的思想品德、职业道德和敬业精神；</w:t>
            </w:r>
          </w:p>
          <w:p w14:paraId="056CA2AA">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3.身体健康，能承担相应职务的课程和规定课时的教学任务，年龄一般不超过65岁。</w:t>
            </w:r>
          </w:p>
        </w:tc>
      </w:tr>
      <w:tr w14:paraId="28C2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14:paraId="21D0231A">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63" w:type="pct"/>
            <w:vAlign w:val="center"/>
          </w:tcPr>
          <w:p w14:paraId="4101F508">
            <w:pPr>
              <w:adjustRightInd w:val="0"/>
              <w:snapToGrid w:val="0"/>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思政素养要求</w:t>
            </w:r>
          </w:p>
        </w:tc>
        <w:tc>
          <w:tcPr>
            <w:tcW w:w="3906" w:type="pct"/>
          </w:tcPr>
          <w:p w14:paraId="39626AB9">
            <w:pPr>
              <w:adjustRightInd w:val="0"/>
              <w:snapToGrid w:val="0"/>
              <w:jc w:val="left"/>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1.树牢“四个意识”，坚定“四个自信”，做到“两个维护”，始终在政治立场、政治方向、政治原则、政治道路上同以习近平同志为核心的党中央保持高度一致，并模范践行教师师德规范；</w:t>
            </w:r>
          </w:p>
          <w:p w14:paraId="02BB266C">
            <w:pPr>
              <w:adjustRightInd w:val="0"/>
              <w:snapToGrid w:val="0"/>
              <w:jc w:val="left"/>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2.全面推进“课程思政”建设，使各类课程与思政课同向同行，形成协同效应。</w:t>
            </w:r>
          </w:p>
        </w:tc>
      </w:tr>
      <w:tr w14:paraId="316B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14:paraId="3AB99B61">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63" w:type="pct"/>
            <w:vAlign w:val="center"/>
          </w:tcPr>
          <w:p w14:paraId="308F17F5">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906" w:type="pct"/>
          </w:tcPr>
          <w:p w14:paraId="6AC908A2">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1.具有一定的普通话基础，并掌握一定的教学、教育相关知识，在进行教学时，能充分表达所教学的内容；</w:t>
            </w:r>
          </w:p>
          <w:p w14:paraId="3A1F6CDD">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2.独立承担一门课程的教学任务，也可以与校内老师共同承担教学任务。在学生进行生产性实训、认知实习、跟岗实习、顶岗实习和实践等教学环节发挥优势；</w:t>
            </w:r>
          </w:p>
          <w:p w14:paraId="57AFF8C2">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3.能与专任教师相互学习、合作，参与专业建设、课程建设和教学改革，发挥专兼结合教学团队的整体优势；</w:t>
            </w:r>
          </w:p>
          <w:p w14:paraId="6C6C6066">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4.根据工作需要，参加校企联合培养协作组或学校组织的教研活动，共同研讨解决教学中遇到的问题；</w:t>
            </w:r>
          </w:p>
          <w:p w14:paraId="5C354D2A">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5.能为相关专业教师和学生举办系列技术报告、专题讲座。 </w:t>
            </w:r>
          </w:p>
        </w:tc>
      </w:tr>
      <w:tr w14:paraId="0856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14:paraId="67700943">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663" w:type="pct"/>
            <w:vAlign w:val="center"/>
          </w:tcPr>
          <w:p w14:paraId="6A7FE60B">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素质素养要求</w:t>
            </w:r>
          </w:p>
        </w:tc>
        <w:tc>
          <w:tcPr>
            <w:tcW w:w="3906" w:type="pct"/>
          </w:tcPr>
          <w:p w14:paraId="00BFCB92">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1.具备良好的思想政治素质和职业道德，遵纪守法，热爱教育事业，身心健康；</w:t>
            </w:r>
          </w:p>
          <w:p w14:paraId="7572CCCB">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2.兼职教师要遵守职业道德规范，严格执行职业院校教学管理制度，认真履行《兼职教师聘用工作协议》规定的职责。</w:t>
            </w:r>
          </w:p>
        </w:tc>
      </w:tr>
      <w:tr w14:paraId="1114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30" w:type="pct"/>
            <w:vAlign w:val="center"/>
          </w:tcPr>
          <w:p w14:paraId="19190775">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63" w:type="pct"/>
            <w:vAlign w:val="center"/>
          </w:tcPr>
          <w:p w14:paraId="5F221C02">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906" w:type="pct"/>
            <w:vAlign w:val="center"/>
          </w:tcPr>
          <w:p w14:paraId="5B009925">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1.在相关企业从事5年以上本专业相关的实践工作；</w:t>
            </w:r>
          </w:p>
          <w:p w14:paraId="64528450">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2.能够按照教学计划承担教学任务，参与教学活动，开展教学研讨；</w:t>
            </w:r>
          </w:p>
          <w:p w14:paraId="54AEA3C8">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3.具备培养学生良好的职业道德、有效沟通与交流、自学、独立思考及分析解决实际问题的能力；</w:t>
            </w:r>
          </w:p>
          <w:p w14:paraId="31C5C028">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4.能够按照学生企业学习要求布置、指导学生实践及实践成绩评定，安排日常学习活动，指导毕业设计，参加答辩工作。</w:t>
            </w:r>
          </w:p>
        </w:tc>
      </w:tr>
    </w:tbl>
    <w:p w14:paraId="5D8FB3CD">
      <w:pPr>
        <w:spacing w:line="560" w:lineRule="exact"/>
        <w:ind w:firstLine="640" w:firstLineChars="200"/>
        <w:rPr>
          <w:rFonts w:hint="eastAsia" w:ascii="仿宋_GB2312" w:hAnsi="仿宋_GB2312" w:eastAsia="仿宋_GB2312" w:cs="仿宋_GB2312"/>
          <w:sz w:val="32"/>
          <w:szCs w:val="32"/>
        </w:rPr>
      </w:pPr>
      <w:bookmarkStart w:id="113" w:name="_Toc32217"/>
      <w:r>
        <w:rPr>
          <w:rFonts w:hint="eastAsia" w:ascii="仿宋_GB2312" w:hAnsi="仿宋_GB2312" w:eastAsia="仿宋_GB2312" w:cs="仿宋_GB2312"/>
          <w:sz w:val="32"/>
          <w:szCs w:val="32"/>
        </w:rPr>
        <w:t>10.健全师资队伍培养体系</w:t>
      </w:r>
      <w:bookmarkEnd w:id="113"/>
    </w:p>
    <w:p w14:paraId="6654C43B">
      <w:pPr>
        <w:spacing w:line="560" w:lineRule="exact"/>
        <w:ind w:firstLine="640" w:firstLineChars="200"/>
        <w:rPr>
          <w:rFonts w:hint="eastAsia" w:ascii="仿宋_GB2312" w:hAnsi="仿宋_GB2312" w:eastAsia="仿宋_GB2312" w:cs="仿宋_GB2312"/>
          <w:sz w:val="32"/>
          <w:szCs w:val="32"/>
        </w:rPr>
      </w:pPr>
      <w:bookmarkStart w:id="114" w:name="_Toc13474"/>
      <w:r>
        <w:rPr>
          <w:rFonts w:hint="eastAsia" w:ascii="仿宋_GB2312" w:hAnsi="仿宋_GB2312" w:eastAsia="仿宋_GB2312" w:cs="仿宋_GB2312"/>
          <w:sz w:val="32"/>
          <w:szCs w:val="32"/>
        </w:rPr>
        <w:t>为达到上述人要求，本专业将结合专业实际多措并举完善师资队伍培养体系，主要采取以下方式：</w:t>
      </w:r>
      <w:bookmarkEnd w:id="114"/>
    </w:p>
    <w:p w14:paraId="7EE13D5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（1）优化完善教师培训内容</w:t>
      </w:r>
    </w:p>
    <w:p w14:paraId="0D695B7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落实立德树人根本任务。以习近平新时代中国特色社会主义思想特别是习近平总书记关于职业教育的重要指示铸魂育人。推进理想信念教育常态化，将思想政治和师德师风纳入教师培训必修内容。全面推进课程思政建设，切实增强教师课程思政意识和能力，使各类课程与思政课程同向同行，寓价值观引导于知识传授和能力培养之中。加强党史、新中国史、改革开放史、社会主义发展史教育，大力弘扬职业精神、工匠精神、劳模精神。</w:t>
      </w:r>
    </w:p>
    <w:p w14:paraId="188758B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对接新标准更新知识技能。对接新专业目录、新专业内涵，适应职业教育教学改革需求、特别是高素质技术技能人才培养培训模式改革需求，把职业标准、专业教学标准、职业技能等级证书标准、行业企业先进技术等纳入教师培训必修模块，提升教师落实育训并举的能力。</w:t>
      </w:r>
    </w:p>
    <w:p w14:paraId="780532B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强化提升教育教学能力。推进教师的理念转变、知识更新、技能提升，提高教师参与研制专业人才培养方案的能力、组织参与结构化模块式教学的能力、运用现代教育理论和方法开展教育教学的能力。加强职业教育心理学、德育与班主任工作、现代教育技术等方面内容培训。全面提升教师信息化教学能力、教材开发能力，促进信息技术与教育教学融合创新发展。</w:t>
      </w:r>
    </w:p>
    <w:p w14:paraId="07E2C93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（2）健全教师精准培训机制</w:t>
      </w:r>
    </w:p>
    <w:p w14:paraId="2C4940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创新教师培训形式。精准分析不同发展阶段、不同类型教师专业发展需求，综合采取线下混合研修、在线培训、结对学习、跟岗研修、顶岗研修、访学研修、返岗实践等灵活多样的研修方式，为教师量身打造培训方案，建立适应职业技能培训要求的教师分级培训模式。</w:t>
      </w:r>
    </w:p>
    <w:p w14:paraId="1EEB5C6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健全校企合作机制。强化教师到行业企业深度实践，注重提升“双师”素养。推进专业课教师每年至少累计1个月以多种形式参与企业实践或实训基地实训。建立校企人员双向流动、相互兼职常态运行机制。完善政府、行业企业、学校、社会等多方参与的教师培养培训机制。探索跨区域联合组织实施培训，推动东西部结对帮扶、区域间资源共享、经验交流。</w:t>
      </w:r>
    </w:p>
    <w:p w14:paraId="30ED1B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（3）健全教师发展支持体系</w:t>
      </w:r>
    </w:p>
    <w:p w14:paraId="2BC145B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打造高水平教师培训基地。支持高水平学校和大中型企业共建“双师型”教师培养培训基地、企业实践基地，充分发挥引领作用，辐射区域内学校和企业，提升校企合作育人水平。认定一批“双师型”教师培养培训示范基地。鼓励校企共建教师发展中心，在教师和员工培训、课程教材开发、实践教学、学术成果转化等方面开展深度合作。</w:t>
      </w:r>
    </w:p>
    <w:p w14:paraId="01A950D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锻造高素质专业化培训者团队。加大培训者团队培训力度，提升培训队伍的项目管理能力和组织实施能力。聘请技术能手、职教专家和行业企业高水平人员参与教师培训工作，打造一支能够适应职业教育改革需要、指导教师专业发展的培训专家队伍。培训基地要加强相应的课程资源和师资力量的投入，组建专业化培训团队。</w:t>
      </w:r>
    </w:p>
    <w:p w14:paraId="1E0019F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推进培训资源共建共享。开发一批教师培训优势特色专业和优质课程资源。建立对接产业、实时更新、动态调整的产业导师资源库。完善现有信息管理平台，鼓励有条件的地方建设培训资源平台，推动培训基地、企业实践基地等的优质培训资源共建共享。</w:t>
      </w:r>
    </w:p>
    <w:p w14:paraId="4B5F3E7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（4）强化日常管理和考核</w:t>
      </w:r>
    </w:p>
    <w:p w14:paraId="7A44893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①强化监督管理。依托相关管理机构，利用信息化等手段，对培训工作进行全程管理。成立教师培训专家工作组，定期组织开展质量监测、视导调研和跟踪问效。</w:t>
      </w:r>
    </w:p>
    <w:p w14:paraId="4E89DD4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健全考核评价机制。积极完善政府、行业、企业、职业院校等共同参与的质量评价机制，支持第三方机构开展评估，采取专家实地调研、现场指导、网络监测评估、学员匿名评估、第三方评估等方式，对项目实施过程及成效进行考核。</w:t>
      </w:r>
    </w:p>
    <w:p w14:paraId="3ABE66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（5）完善教师激励机制</w:t>
      </w:r>
    </w:p>
    <w:p w14:paraId="470972B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①制定相应的激励机制，鼓励教师进行自我研修。自学教育教学理论、参与学历提升和职业资格证书考试等；</w:t>
      </w:r>
    </w:p>
    <w:p w14:paraId="4050BDB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②开展多种形式的校本培训。邀请课程专家、企业技术专家等不同领域专家来校举办讲座；开展丰富多彩的教学研讨活动；</w:t>
      </w:r>
    </w:p>
    <w:p w14:paraId="1E32B10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创造教师参加外出培训的条件，鼓励教师参加国内外培训，国家行业实践；参加职业院校教师素质提高计划国家级、省级培训；参加骨干教师培训、双师型教师培训、专项业务能力提升培训、职业技能等级证书（初级分析职业技能证书）培训等；</w:t>
      </w:r>
    </w:p>
    <w:p w14:paraId="1F0FE9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④开设多种形式的教师竞赛活动，为教师展示个人才华、发展个人能力提供有利条件；</w:t>
      </w:r>
    </w:p>
    <w:p w14:paraId="566DF2A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⑤推进“三教”改革落地，打造高效的课堂教学；</w:t>
      </w:r>
    </w:p>
    <w:p w14:paraId="7115918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⑥培育、宣传师德标兵、教学骨干和优秀班主任、德育工作者等先进典型，引导教师争做“四有”好教师；</w:t>
      </w:r>
    </w:p>
    <w:p w14:paraId="1D118D2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⑦开设多种形式的教师竞赛活动，为教师展示个人才华、发展个人能力提供有利条件；</w:t>
      </w:r>
    </w:p>
    <w:p w14:paraId="6F4452B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⑧创造条件让教师积极参加课题研究，利用科研活动进行团队培养，打造创新性教学团队；</w:t>
      </w:r>
    </w:p>
    <w:p w14:paraId="6B7C763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⑨及时关注行业企业需求及技术变化，利用行业实践，通过企业岗位实践，挂职锻炼，国家、省级、市级行业实践培训等方式保持专业知识的持续更新，满足教学需要。</w:t>
      </w:r>
    </w:p>
    <w:p w14:paraId="59FD692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bookmarkStart w:id="115" w:name="_Toc21309"/>
      <w:bookmarkStart w:id="116" w:name="_Toc19628607"/>
      <w:bookmarkStart w:id="117" w:name="_Toc18835"/>
      <w:r>
        <w:rPr>
          <w:rFonts w:hint="eastAsia" w:ascii="仿宋_GB2312" w:hAnsi="仿宋_GB2312" w:eastAsia="仿宋_GB2312" w:cs="仿宋_GB2312"/>
          <w:sz w:val="32"/>
          <w:szCs w:val="32"/>
        </w:rPr>
        <w:t>教师招聘要求</w:t>
      </w:r>
      <w:bookmarkEnd w:id="115"/>
      <w:bookmarkEnd w:id="116"/>
      <w:bookmarkEnd w:id="117"/>
    </w:p>
    <w:p w14:paraId="4ECB4B3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（1）新招聘教师原则上应具有3年以上企业工作经历并具有高级职称以上学历的人员；</w:t>
      </w:r>
    </w:p>
    <w:p w14:paraId="65DE0C9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（2）根据我专业教学需求，含具有高级工以上职业资格人员的特殊高技能人才可适当放宽学历要求直接录用；</w:t>
      </w:r>
    </w:p>
    <w:p w14:paraId="7B10923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（3）公开招聘具有3年以上企业工作经历并具有高职以上学历的“双师型”教师；</w:t>
      </w:r>
    </w:p>
    <w:bookmarkEnd w:id="50"/>
    <w:bookmarkEnd w:id="51"/>
    <w:bookmarkEnd w:id="52"/>
    <w:p w14:paraId="1DB7FFDB">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18" w:name="_Toc18958"/>
      <w:bookmarkStart w:id="119" w:name="_Toc13810"/>
      <w:bookmarkStart w:id="120" w:name="_Toc2019"/>
      <w:bookmarkStart w:id="121" w:name="_Toc18468"/>
      <w:bookmarkStart w:id="122" w:name="_Toc669"/>
      <w:bookmarkStart w:id="123" w:name="_Toc32510"/>
      <w:r>
        <w:rPr>
          <w:rFonts w:hint="eastAsia" w:ascii="楷体_GB2312" w:hAnsi="楷体_GB2312" w:eastAsia="楷体_GB2312" w:cs="楷体_GB2312"/>
          <w:b/>
          <w:bCs/>
          <w:kern w:val="0"/>
          <w:sz w:val="32"/>
          <w:szCs w:val="32"/>
          <w:lang w:bidi="ar"/>
        </w:rPr>
        <w:t>（二）教学设施</w:t>
      </w:r>
      <w:bookmarkEnd w:id="118"/>
      <w:bookmarkEnd w:id="119"/>
      <w:bookmarkEnd w:id="120"/>
    </w:p>
    <w:p w14:paraId="43D44F52">
      <w:pPr>
        <w:spacing w:line="560" w:lineRule="exact"/>
        <w:ind w:firstLine="640" w:firstLineChars="200"/>
        <w:rPr>
          <w:rFonts w:hint="eastAsia" w:ascii="仿宋_GB2312" w:hAnsi="仿宋_GB2312" w:eastAsia="仿宋_GB2312" w:cs="仿宋_GB2312"/>
          <w:sz w:val="32"/>
          <w:szCs w:val="32"/>
        </w:rPr>
      </w:pPr>
      <w:bookmarkStart w:id="124" w:name="_Toc7341"/>
      <w:r>
        <w:rPr>
          <w:rFonts w:hint="eastAsia" w:ascii="仿宋_GB2312" w:hAnsi="仿宋_GB2312" w:eastAsia="仿宋_GB2312" w:cs="仿宋_GB2312"/>
          <w:sz w:val="32"/>
          <w:szCs w:val="32"/>
        </w:rPr>
        <w:t>本专业围绕立德树人、德智体美劳全面发展的培养目标以及林业行业需求。依据本专业教学标准，遵循岗位知识、素质和能力要求进行基础课程和技能课程的教学环境及设施配备。以满足能力为主线、理实一体教学理环境要求。</w:t>
      </w:r>
      <w:bookmarkEnd w:id="124"/>
    </w:p>
    <w:p w14:paraId="52CA2D10">
      <w:pPr>
        <w:spacing w:line="560" w:lineRule="exact"/>
        <w:ind w:firstLine="640" w:firstLineChars="200"/>
        <w:rPr>
          <w:rFonts w:hint="eastAsia" w:ascii="仿宋_GB2312" w:hAnsi="仿宋_GB2312" w:eastAsia="仿宋_GB2312" w:cs="仿宋_GB2312"/>
          <w:sz w:val="32"/>
          <w:szCs w:val="32"/>
        </w:rPr>
      </w:pPr>
      <w:bookmarkStart w:id="125" w:name="_Toc9435"/>
      <w:bookmarkStart w:id="126" w:name="_Toc16164"/>
      <w:bookmarkStart w:id="127" w:name="_Toc187"/>
      <w:r>
        <w:rPr>
          <w:rFonts w:hint="eastAsia" w:ascii="仿宋_GB2312" w:hAnsi="仿宋_GB2312" w:eastAsia="仿宋_GB2312" w:cs="仿宋_GB2312"/>
          <w:sz w:val="32"/>
          <w:szCs w:val="32"/>
        </w:rPr>
        <w:t>1.专业教室建设</w:t>
      </w:r>
      <w:bookmarkEnd w:id="125"/>
      <w:bookmarkEnd w:id="126"/>
      <w:bookmarkEnd w:id="127"/>
    </w:p>
    <w:p w14:paraId="34808A69">
      <w:pPr>
        <w:spacing w:line="560" w:lineRule="exact"/>
        <w:ind w:firstLine="640" w:firstLineChars="200"/>
        <w:rPr>
          <w:rFonts w:hint="eastAsia" w:ascii="仿宋_GB2312" w:hAnsi="仿宋_GB2312" w:eastAsia="仿宋_GB2312" w:cs="仿宋_GB2312"/>
          <w:sz w:val="32"/>
          <w:szCs w:val="32"/>
        </w:rPr>
      </w:pPr>
      <w:bookmarkStart w:id="128" w:name="_Toc19575"/>
      <w:r>
        <w:rPr>
          <w:rFonts w:hint="eastAsia" w:ascii="仿宋_GB2312" w:hAnsi="仿宋_GB2312" w:eastAsia="仿宋_GB2312" w:cs="仿宋_GB2312"/>
          <w:sz w:val="32"/>
          <w:szCs w:val="32"/>
        </w:rPr>
        <w:t>教室配备黑板、多媒体计算机、投影设备、互联网接入，并实施网络安全防护措施；安装应急照明装置并保持良好状态，符合紧急疏散要求，标志明显，保持逃生通道畅通无阻。</w:t>
      </w:r>
      <w:bookmarkEnd w:id="128"/>
    </w:p>
    <w:p w14:paraId="4754E89B">
      <w:pPr>
        <w:spacing w:line="560" w:lineRule="exact"/>
        <w:ind w:firstLine="640" w:firstLineChars="200"/>
        <w:rPr>
          <w:rFonts w:hint="eastAsia" w:ascii="仿宋_GB2312" w:hAnsi="仿宋_GB2312" w:eastAsia="仿宋_GB2312" w:cs="仿宋_GB2312"/>
          <w:sz w:val="32"/>
          <w:szCs w:val="32"/>
        </w:rPr>
      </w:pPr>
      <w:bookmarkStart w:id="129" w:name="_Toc1797"/>
      <w:r>
        <w:rPr>
          <w:rFonts w:hint="eastAsia" w:ascii="仿宋_GB2312" w:hAnsi="仿宋_GB2312" w:eastAsia="仿宋_GB2312" w:cs="仿宋_GB2312"/>
          <w:sz w:val="32"/>
          <w:szCs w:val="32"/>
        </w:rPr>
        <w:t>2.校内实训室建设</w:t>
      </w:r>
      <w:bookmarkEnd w:id="129"/>
    </w:p>
    <w:p w14:paraId="7D680CBE">
      <w:pPr>
        <w:spacing w:line="560" w:lineRule="exact"/>
        <w:ind w:firstLine="640" w:firstLineChars="200"/>
        <w:rPr>
          <w:rFonts w:hint="eastAsia" w:ascii="仿宋_GB2312" w:hAnsi="仿宋_GB2312" w:eastAsia="仿宋_GB2312" w:cs="仿宋_GB2312"/>
          <w:sz w:val="32"/>
          <w:szCs w:val="32"/>
        </w:rPr>
      </w:pPr>
      <w:bookmarkStart w:id="130" w:name="_Toc11704"/>
      <w:r>
        <w:rPr>
          <w:rFonts w:hint="eastAsia" w:ascii="仿宋_GB2312" w:hAnsi="仿宋_GB2312" w:eastAsia="仿宋_GB2312" w:cs="仿宋_GB2312"/>
          <w:sz w:val="32"/>
          <w:szCs w:val="32"/>
        </w:rPr>
        <w:t>通过校内基础设施建设、校企合作以及与工厂融合机制，对校内实训室、校外实训基地进行真实环境下的实训场所，允许学生在生产岗位上进行教学实习和顶岗实习,保证培养目标的实现。</w:t>
      </w:r>
      <w:bookmarkEnd w:id="130"/>
    </w:p>
    <w:p w14:paraId="4ACC65C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3.校外实训基地</w:t>
      </w:r>
    </w:p>
    <w:p w14:paraId="51975F70">
      <w:pPr>
        <w:spacing w:line="560" w:lineRule="exact"/>
        <w:ind w:firstLine="640" w:firstLineChars="200"/>
        <w:rPr>
          <w:rFonts w:hint="eastAsia" w:ascii="仿宋_GB2312" w:hAnsi="仿宋_GB2312" w:eastAsia="仿宋_GB2312" w:cs="仿宋_GB2312"/>
          <w:sz w:val="32"/>
          <w:szCs w:val="32"/>
        </w:rPr>
      </w:pPr>
      <w:bookmarkStart w:id="131" w:name="_Toc6644"/>
      <w:r>
        <w:rPr>
          <w:rFonts w:hint="eastAsia" w:ascii="仿宋_GB2312" w:hAnsi="仿宋_GB2312" w:eastAsia="仿宋_GB2312" w:cs="仿宋_GB2312"/>
          <w:sz w:val="32"/>
          <w:szCs w:val="32"/>
        </w:rPr>
        <w:t>按照《职业学校学生实习管理规定》要求，建立长期稳定的可开展“岗位实习”的校外实习、实训基地，为学生提供了解企业、体验企业文化、参与生产性实习的平台，不断创新育人环境。密切与行业和企业的联系，建立稳定的校外实训基地，加强推进校外岗位实习的力度。在与企业签订的基础上，进一步加强了内涵建设，邀请其技术人员全程参与人才培养过程，共同开展项目课程开发和实践教学。</w:t>
      </w:r>
      <w:bookmarkEnd w:id="131"/>
    </w:p>
    <w:p w14:paraId="7323B386">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32" w:name="_Toc16553"/>
      <w:bookmarkStart w:id="133" w:name="_Toc18981"/>
      <w:bookmarkStart w:id="134" w:name="_Toc4895"/>
      <w:bookmarkStart w:id="135" w:name="_Toc6771"/>
      <w:r>
        <w:rPr>
          <w:rFonts w:hint="eastAsia" w:ascii="楷体_GB2312" w:hAnsi="楷体_GB2312" w:eastAsia="楷体_GB2312" w:cs="楷体_GB2312"/>
          <w:b/>
          <w:bCs/>
          <w:kern w:val="0"/>
          <w:sz w:val="32"/>
          <w:szCs w:val="32"/>
          <w:lang w:bidi="ar"/>
        </w:rPr>
        <w:t>（三）教学资源</w:t>
      </w:r>
      <w:bookmarkEnd w:id="132"/>
      <w:bookmarkEnd w:id="133"/>
      <w:bookmarkEnd w:id="134"/>
      <w:bookmarkEnd w:id="135"/>
    </w:p>
    <w:p w14:paraId="0B3912A6">
      <w:pPr>
        <w:spacing w:line="560" w:lineRule="exact"/>
        <w:ind w:firstLine="640" w:firstLineChars="200"/>
        <w:rPr>
          <w:rFonts w:hint="eastAsia" w:ascii="仿宋_GB2312" w:hAnsi="仿宋_GB2312" w:eastAsia="仿宋_GB2312" w:cs="仿宋_GB2312"/>
          <w:sz w:val="32"/>
          <w:szCs w:val="32"/>
        </w:rPr>
      </w:pPr>
      <w:bookmarkStart w:id="136" w:name="_Toc1251"/>
      <w:r>
        <w:rPr>
          <w:rFonts w:hint="eastAsia" w:ascii="仿宋_GB2312" w:hAnsi="仿宋_GB2312" w:eastAsia="仿宋_GB2312" w:cs="仿宋_GB2312"/>
          <w:sz w:val="32"/>
          <w:szCs w:val="32"/>
        </w:rPr>
        <w:t>贯彻落实《教育部关于进一步推进职业教育信息化发展的指导意见》（教职成〔2017〕4号）、《教育部关于印发&lt;教育信息化2.0行动计划&gt;》的通知（教技〔2018〕6号）文件精神，本专业健全专业教学资源库，进一步扩大优质资源覆盖面，实现优质资源班班通，以课程内容为依托，校企合作共同开发面向学习过程的教学资源，本专业教学具有实践应用性强的特点，在传统教学资源的基础上，通过校企合作开发核心课程教学资源，通过声、光、动画等多种手段，搭建起多维、动态、活跃的课程平台，充分调动学生的主动性、积极性和创造性。</w:t>
      </w:r>
      <w:bookmarkEnd w:id="136"/>
    </w:p>
    <w:p w14:paraId="56661AA6">
      <w:pPr>
        <w:spacing w:line="560" w:lineRule="exact"/>
        <w:ind w:firstLine="640" w:firstLineChars="200"/>
        <w:rPr>
          <w:rFonts w:hint="eastAsia" w:ascii="仿宋_GB2312" w:hAnsi="仿宋_GB2312" w:eastAsia="仿宋_GB2312" w:cs="仿宋_GB2312"/>
          <w:sz w:val="32"/>
          <w:szCs w:val="32"/>
        </w:rPr>
      </w:pPr>
      <w:bookmarkStart w:id="137" w:name="_Toc25939"/>
      <w:bookmarkStart w:id="138" w:name="_Toc963"/>
      <w:bookmarkStart w:id="139" w:name="_Toc15288"/>
      <w:bookmarkStart w:id="140" w:name="_Toc28911"/>
      <w:r>
        <w:rPr>
          <w:rFonts w:hint="eastAsia" w:ascii="仿宋_GB2312" w:hAnsi="仿宋_GB2312" w:eastAsia="仿宋_GB2312" w:cs="仿宋_GB2312"/>
          <w:sz w:val="32"/>
          <w:szCs w:val="32"/>
        </w:rPr>
        <w:t>1.教材选用基本要求</w:t>
      </w:r>
      <w:bookmarkEnd w:id="137"/>
      <w:bookmarkEnd w:id="138"/>
      <w:bookmarkEnd w:id="139"/>
      <w:bookmarkEnd w:id="140"/>
    </w:p>
    <w:p w14:paraId="02567E2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教材是实施教学的基本资源之一，是深化教育教学改革，全面推进素质教育、不断提高教学质量的重要保证，选用优秀的教材对于教学质量的提高有着重要意义。</w:t>
      </w:r>
    </w:p>
    <w:p w14:paraId="423AE58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（1）校企合作共建“理实一体化”教材</w:t>
      </w:r>
    </w:p>
    <w:p w14:paraId="14F2B53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专业组教师要联合企业一线技术专家，紧贴生产实际，合作完成教材编写。</w:t>
      </w:r>
    </w:p>
    <w:p w14:paraId="5C1135C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要将企业真实项目引入教材，实现理论知识学习和实践操作一体化；教材要面向教学过程、结合学生实际合理设置理论教学和技能训练环节，实现“教、学、做”一体化教学。</w:t>
      </w:r>
    </w:p>
    <w:p w14:paraId="1C095AF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（2）嵌入“课程思政”元素</w:t>
      </w:r>
    </w:p>
    <w:p w14:paraId="70219B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关于深化新时代学校思想政治理论课改革创新的若干意见》精神中：“高中阶段重在提升政治素养，引导学生衷心拥护党的领导和我国社会主义制度，形成做社会主义建设者和接班人的政治认同”的课程目标要求。构建“思政课程+课程思政”的大格局，立德树人，不仅要讲政治、讲信仰，还要讲思维方式、讲智慧，讲德才兼备。</w:t>
      </w:r>
    </w:p>
    <w:p w14:paraId="359F02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充分利用各门课教师的主体力量，所有课程教师，不管是专业课、公共课、通识课还是实践课，教师都在其教育环节中发挥价值引导、情感传递和道德示范的作用。在课程的开发设计中，从中职学生求知需求出发，遵循学生成长规律，立足人才培养目标和学科优势，进行系统设计，在学校目标的制定过程中注重“术道结合”，深度拓展教学内容。</w:t>
      </w:r>
    </w:p>
    <w:p w14:paraId="5D08EBD6">
      <w:pPr>
        <w:spacing w:line="560" w:lineRule="exact"/>
        <w:ind w:firstLine="640" w:firstLineChars="200"/>
        <w:rPr>
          <w:rFonts w:hint="eastAsia" w:ascii="仿宋_GB2312" w:hAnsi="仿宋_GB2312" w:eastAsia="仿宋_GB2312" w:cs="仿宋_GB2312"/>
          <w:sz w:val="32"/>
          <w:szCs w:val="32"/>
        </w:rPr>
      </w:pPr>
      <w:bookmarkStart w:id="141" w:name="_Toc21286"/>
      <w:bookmarkStart w:id="142" w:name="_Toc22263"/>
      <w:r>
        <w:rPr>
          <w:rFonts w:hint="eastAsia" w:ascii="仿宋_GB2312" w:hAnsi="仿宋_GB2312" w:eastAsia="仿宋_GB2312" w:cs="仿宋_GB2312"/>
          <w:sz w:val="32"/>
          <w:szCs w:val="32"/>
        </w:rPr>
        <w:t>2.图书文献</w:t>
      </w:r>
      <w:bookmarkEnd w:id="141"/>
    </w:p>
    <w:p w14:paraId="61BBE10C">
      <w:pPr>
        <w:spacing w:line="560" w:lineRule="exact"/>
        <w:ind w:firstLine="640" w:firstLineChars="200"/>
        <w:rPr>
          <w:rFonts w:hint="eastAsia" w:ascii="仿宋_GB2312" w:hAnsi="仿宋_GB2312" w:eastAsia="仿宋_GB2312" w:cs="仿宋_GB2312"/>
          <w:sz w:val="32"/>
          <w:szCs w:val="32"/>
        </w:rPr>
      </w:pPr>
      <w:bookmarkStart w:id="143" w:name="_Toc5475"/>
      <w:r>
        <w:rPr>
          <w:rFonts w:hint="eastAsia" w:ascii="仿宋_GB2312" w:hAnsi="仿宋_GB2312" w:eastAsia="仿宋_GB2312" w:cs="仿宋_GB2312"/>
          <w:sz w:val="32"/>
          <w:szCs w:val="32"/>
        </w:rPr>
        <w:t>图书、文献配备能满足人才培养、专业建设、教科研等工作需要，方便师生查阅，使教学内容多元化，以此拓展学生的知识和能力，让学生读书常态化。</w:t>
      </w:r>
      <w:bookmarkEnd w:id="143"/>
    </w:p>
    <w:p w14:paraId="39CC32D1">
      <w:pPr>
        <w:spacing w:line="560" w:lineRule="exact"/>
        <w:ind w:firstLine="640" w:firstLineChars="200"/>
        <w:rPr>
          <w:rFonts w:hint="eastAsia" w:ascii="仿宋_GB2312" w:hAnsi="仿宋_GB2312" w:eastAsia="仿宋_GB2312" w:cs="仿宋_GB2312"/>
          <w:sz w:val="32"/>
          <w:szCs w:val="32"/>
        </w:rPr>
      </w:pPr>
      <w:bookmarkStart w:id="144" w:name="_Toc1872"/>
      <w:r>
        <w:rPr>
          <w:rFonts w:hint="eastAsia" w:ascii="仿宋_GB2312" w:hAnsi="仿宋_GB2312" w:eastAsia="仿宋_GB2312" w:cs="仿宋_GB2312"/>
          <w:sz w:val="32"/>
          <w:szCs w:val="32"/>
        </w:rPr>
        <w:t>（1）纸质图书</w:t>
      </w:r>
      <w:bookmarkEnd w:id="144"/>
    </w:p>
    <w:p w14:paraId="5471AD29">
      <w:pPr>
        <w:spacing w:line="560" w:lineRule="exact"/>
        <w:ind w:firstLine="640" w:firstLineChars="200"/>
        <w:rPr>
          <w:rFonts w:hint="eastAsia" w:ascii="仿宋_GB2312" w:hAnsi="仿宋_GB2312" w:eastAsia="仿宋_GB2312" w:cs="仿宋_GB2312"/>
          <w:sz w:val="32"/>
          <w:szCs w:val="32"/>
        </w:rPr>
      </w:pPr>
      <w:bookmarkStart w:id="145" w:name="_Toc24081"/>
      <w:r>
        <w:rPr>
          <w:rFonts w:hint="eastAsia" w:ascii="仿宋_GB2312" w:hAnsi="仿宋_GB2312" w:eastAsia="仿宋_GB2312" w:cs="仿宋_GB2312"/>
          <w:sz w:val="32"/>
          <w:szCs w:val="32"/>
        </w:rPr>
        <w:t>按照教育部《中等职业学校设置标准》（教职成〔2010〕12号）要求，本专业目前在图书馆配备专业相关课外读物1000（人均20）余册，充分满足教师和学生的学习使用与课外阅读需求。</w:t>
      </w:r>
      <w:bookmarkEnd w:id="145"/>
    </w:p>
    <w:p w14:paraId="08DE112A">
      <w:pPr>
        <w:spacing w:line="560" w:lineRule="exact"/>
        <w:ind w:firstLine="640" w:firstLineChars="200"/>
        <w:rPr>
          <w:rFonts w:hint="eastAsia" w:ascii="仿宋_GB2312" w:hAnsi="仿宋_GB2312" w:eastAsia="仿宋_GB2312" w:cs="仿宋_GB2312"/>
          <w:sz w:val="32"/>
          <w:szCs w:val="32"/>
        </w:rPr>
      </w:pPr>
      <w:bookmarkStart w:id="146" w:name="_Toc4327"/>
      <w:r>
        <w:rPr>
          <w:rFonts w:hint="eastAsia" w:ascii="仿宋_GB2312" w:hAnsi="仿宋_GB2312" w:eastAsia="仿宋_GB2312" w:cs="仿宋_GB2312"/>
          <w:sz w:val="32"/>
          <w:szCs w:val="32"/>
        </w:rPr>
        <w:t>（2）电子图书</w:t>
      </w:r>
      <w:bookmarkEnd w:id="146"/>
    </w:p>
    <w:p w14:paraId="46E45E77">
      <w:pPr>
        <w:spacing w:line="560" w:lineRule="exact"/>
        <w:ind w:firstLine="640" w:firstLineChars="200"/>
        <w:rPr>
          <w:rFonts w:hint="eastAsia" w:ascii="仿宋_GB2312" w:hAnsi="仿宋_GB2312" w:eastAsia="仿宋_GB2312" w:cs="仿宋_GB2312"/>
          <w:sz w:val="32"/>
          <w:szCs w:val="32"/>
        </w:rPr>
      </w:pPr>
      <w:bookmarkStart w:id="147" w:name="_Toc23815"/>
      <w:r>
        <w:rPr>
          <w:rFonts w:hint="eastAsia" w:ascii="仿宋_GB2312" w:hAnsi="仿宋_GB2312" w:eastAsia="仿宋_GB2312" w:cs="仿宋_GB2312"/>
          <w:sz w:val="32"/>
          <w:szCs w:val="32"/>
        </w:rPr>
        <w:t>本专业配备相关电子图书50000册，进一步满足专业师生教学与学习需求。</w:t>
      </w:r>
      <w:bookmarkEnd w:id="147"/>
    </w:p>
    <w:p w14:paraId="6CB9A331">
      <w:pPr>
        <w:spacing w:line="560" w:lineRule="exact"/>
        <w:ind w:firstLine="640" w:firstLineChars="200"/>
        <w:rPr>
          <w:rFonts w:hint="eastAsia" w:ascii="仿宋_GB2312" w:hAnsi="仿宋_GB2312" w:eastAsia="仿宋_GB2312" w:cs="仿宋_GB2312"/>
          <w:sz w:val="32"/>
          <w:szCs w:val="32"/>
        </w:rPr>
      </w:pPr>
      <w:bookmarkStart w:id="148" w:name="_Toc14800"/>
      <w:r>
        <w:rPr>
          <w:rFonts w:hint="eastAsia" w:ascii="仿宋_GB2312" w:hAnsi="仿宋_GB2312" w:eastAsia="仿宋_GB2312" w:cs="仿宋_GB2312"/>
          <w:sz w:val="32"/>
          <w:szCs w:val="32"/>
        </w:rPr>
        <w:t>3.数字资源配备</w:t>
      </w:r>
      <w:bookmarkEnd w:id="148"/>
    </w:p>
    <w:p w14:paraId="6783C8EF">
      <w:pPr>
        <w:spacing w:line="560" w:lineRule="exact"/>
        <w:ind w:firstLine="640" w:firstLineChars="200"/>
        <w:rPr>
          <w:rFonts w:hint="eastAsia" w:ascii="仿宋_GB2312" w:hAnsi="仿宋_GB2312" w:eastAsia="仿宋_GB2312" w:cs="仿宋_GB2312"/>
          <w:sz w:val="32"/>
          <w:szCs w:val="32"/>
        </w:rPr>
      </w:pPr>
      <w:bookmarkStart w:id="149" w:name="_Toc4370"/>
      <w:r>
        <w:rPr>
          <w:rFonts w:hint="eastAsia" w:ascii="仿宋_GB2312" w:hAnsi="仿宋_GB2312" w:eastAsia="仿宋_GB2312" w:cs="仿宋_GB2312"/>
          <w:sz w:val="32"/>
          <w:szCs w:val="32"/>
        </w:rPr>
        <w:t>随着互联网+教育的健康发展，数字化教学资源的建设工作有了长足的发展，广大教师利用互联网等数字化媒体手段进行教学，数字化教学资源建设已引起学校的高度重视。</w:t>
      </w:r>
      <w:bookmarkEnd w:id="149"/>
    </w:p>
    <w:p w14:paraId="6E7F9C19">
      <w:pPr>
        <w:spacing w:line="560" w:lineRule="exact"/>
        <w:ind w:firstLine="640" w:firstLineChars="200"/>
        <w:rPr>
          <w:rFonts w:hint="eastAsia" w:ascii="仿宋_GB2312" w:hAnsi="仿宋_GB2312" w:eastAsia="仿宋_GB2312" w:cs="仿宋_GB2312"/>
          <w:sz w:val="32"/>
          <w:szCs w:val="32"/>
        </w:rPr>
      </w:pPr>
      <w:bookmarkStart w:id="150" w:name="_Toc30350"/>
      <w:r>
        <w:rPr>
          <w:rFonts w:hint="eastAsia" w:ascii="仿宋_GB2312" w:hAnsi="仿宋_GB2312" w:eastAsia="仿宋_GB2312" w:cs="仿宋_GB2312"/>
          <w:sz w:val="32"/>
          <w:szCs w:val="32"/>
        </w:rPr>
        <w:t>（1）积极利用网络课程资源，充分利用诸如电子书籍、电子期刊、数据库、数字图书馆、教育网站和电子论坛等网上信息资源，使教学从单一媒体向多种媒体转变；教学活动从信息的单向传递向双向交换转变；学生从单独学习向合作学习转变。</w:t>
      </w:r>
      <w:bookmarkEnd w:id="150"/>
    </w:p>
    <w:p w14:paraId="7BD35D54">
      <w:pPr>
        <w:spacing w:line="560" w:lineRule="exact"/>
        <w:ind w:firstLine="640" w:firstLineChars="200"/>
        <w:rPr>
          <w:rFonts w:hint="eastAsia" w:ascii="仿宋_GB2312" w:hAnsi="仿宋_GB2312" w:eastAsia="仿宋_GB2312" w:cs="仿宋_GB2312"/>
          <w:sz w:val="32"/>
          <w:szCs w:val="32"/>
        </w:rPr>
      </w:pPr>
      <w:bookmarkStart w:id="151" w:name="_Toc21889"/>
      <w:r>
        <w:rPr>
          <w:rFonts w:hint="eastAsia" w:ascii="仿宋_GB2312" w:hAnsi="仿宋_GB2312" w:eastAsia="仿宋_GB2312" w:cs="仿宋_GB2312"/>
          <w:sz w:val="32"/>
          <w:szCs w:val="32"/>
        </w:rPr>
        <w:t>（2）</w:t>
      </w:r>
      <w:bookmarkEnd w:id="151"/>
      <w:bookmarkStart w:id="152" w:name="_Toc22241"/>
      <w:r>
        <w:rPr>
          <w:rFonts w:hint="eastAsia" w:ascii="仿宋_GB2312" w:hAnsi="仿宋_GB2312" w:eastAsia="仿宋_GB2312" w:cs="仿宋_GB2312"/>
          <w:sz w:val="32"/>
          <w:szCs w:val="32"/>
        </w:rPr>
        <w:t>建立习题库，以利于学生复习和巩固知识。</w:t>
      </w:r>
      <w:bookmarkEnd w:id="152"/>
    </w:p>
    <w:p w14:paraId="7C9F805C">
      <w:pPr>
        <w:spacing w:line="560" w:lineRule="exact"/>
        <w:ind w:firstLine="640" w:firstLineChars="200"/>
        <w:rPr>
          <w:rFonts w:hint="eastAsia" w:ascii="仿宋_GB2312" w:hAnsi="仿宋_GB2312" w:eastAsia="仿宋_GB2312" w:cs="仿宋_GB2312"/>
          <w:sz w:val="32"/>
          <w:szCs w:val="32"/>
        </w:rPr>
      </w:pPr>
      <w:bookmarkStart w:id="153" w:name="_Toc21197"/>
      <w:r>
        <w:rPr>
          <w:rFonts w:hint="eastAsia" w:ascii="仿宋_GB2312" w:hAnsi="仿宋_GB2312" w:eastAsia="仿宋_GB2312" w:cs="仿宋_GB2312"/>
          <w:sz w:val="32"/>
          <w:szCs w:val="32"/>
        </w:rPr>
        <w:t>（3）建立学生资料库，推荐国内与专业有关的网站地址，积极引导与培养学生学会自主学习、资料查询等能力。</w:t>
      </w:r>
      <w:bookmarkEnd w:id="153"/>
    </w:p>
    <w:p w14:paraId="7FC36980">
      <w:pPr>
        <w:spacing w:line="560" w:lineRule="exact"/>
        <w:ind w:firstLine="640" w:firstLineChars="200"/>
        <w:rPr>
          <w:rFonts w:hint="eastAsia" w:ascii="仿宋_GB2312" w:hAnsi="仿宋_GB2312" w:eastAsia="仿宋_GB2312" w:cs="仿宋_GB2312"/>
          <w:sz w:val="32"/>
          <w:szCs w:val="32"/>
        </w:rPr>
      </w:pPr>
      <w:bookmarkStart w:id="154" w:name="_Toc3799"/>
      <w:r>
        <w:rPr>
          <w:rFonts w:hint="eastAsia" w:ascii="仿宋_GB2312" w:hAnsi="仿宋_GB2312" w:eastAsia="仿宋_GB2312" w:cs="仿宋_GB2312"/>
          <w:sz w:val="32"/>
          <w:szCs w:val="32"/>
        </w:rPr>
        <w:t>（4）校企合作开发实训课程资源，充分利用校内外实训基地，进行校企合作，探索实践“工学”交替的模式，满足学生的实习、实训教学需要。</w:t>
      </w:r>
      <w:bookmarkEnd w:id="154"/>
    </w:p>
    <w:bookmarkEnd w:id="142"/>
    <w:p w14:paraId="2528A624">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55" w:name="_Toc19914"/>
      <w:bookmarkStart w:id="156" w:name="_Toc3078"/>
      <w:bookmarkStart w:id="157" w:name="_Toc2962"/>
      <w:bookmarkStart w:id="158" w:name="_Toc12959"/>
      <w:r>
        <w:rPr>
          <w:rFonts w:hint="eastAsia" w:ascii="楷体_GB2312" w:hAnsi="楷体_GB2312" w:eastAsia="楷体_GB2312" w:cs="楷体_GB2312"/>
          <w:b/>
          <w:bCs/>
          <w:kern w:val="0"/>
          <w:sz w:val="32"/>
          <w:szCs w:val="32"/>
          <w:lang w:bidi="ar"/>
        </w:rPr>
        <w:t>（四）教学方法</w:t>
      </w:r>
      <w:bookmarkEnd w:id="155"/>
      <w:bookmarkEnd w:id="156"/>
      <w:bookmarkEnd w:id="157"/>
      <w:bookmarkEnd w:id="158"/>
    </w:p>
    <w:p w14:paraId="5C908D8D">
      <w:pPr>
        <w:spacing w:line="560" w:lineRule="exact"/>
        <w:ind w:firstLine="640" w:firstLineChars="200"/>
        <w:rPr>
          <w:rFonts w:hint="eastAsia" w:ascii="仿宋_GB2312" w:hAnsi="仿宋_GB2312" w:eastAsia="仿宋_GB2312" w:cs="仿宋_GB2312"/>
          <w:sz w:val="32"/>
          <w:szCs w:val="32"/>
        </w:rPr>
      </w:pPr>
      <w:bookmarkStart w:id="159" w:name="_Toc14188"/>
      <w:r>
        <w:rPr>
          <w:rFonts w:hint="eastAsia" w:ascii="仿宋_GB2312" w:hAnsi="仿宋_GB2312" w:eastAsia="仿宋_GB2312" w:cs="仿宋_GB2312"/>
          <w:sz w:val="32"/>
          <w:szCs w:val="32"/>
        </w:rPr>
        <w:t>实施“三教”改革的根本任务是立德树人，培养德技并修的复合型技术技能人才。而贯穿这项改革的主线是深化产教融合、校企合作，目标是实现理实结合，提高教学的针对性、职业性、实用性，提升人才培养水平。在教师、教材和教法三者之间，教师是教学改革的主体，是“三教”改革的关键；教材是课程建设与教学内容改革的载体；教法（或教学模式）是改革的路径，教师和教材的改革最终要通过教学模式、教学方法与手段的变革去实现。本专业贯彻落实国家文件精神，深度推进教法改革，结合课程进行以“线上+线下”混合式教学方法、翻转课堂、项目教学法、理实一体教学、多媒体教学等多种新型教学法。</w:t>
      </w:r>
      <w:bookmarkEnd w:id="159"/>
    </w:p>
    <w:p w14:paraId="4F38E0AD">
      <w:pPr>
        <w:spacing w:line="560" w:lineRule="exact"/>
        <w:ind w:firstLine="640" w:firstLineChars="200"/>
        <w:rPr>
          <w:rFonts w:hint="eastAsia" w:ascii="仿宋_GB2312" w:hAnsi="仿宋_GB2312" w:eastAsia="仿宋_GB2312" w:cs="仿宋_GB2312"/>
          <w:sz w:val="32"/>
          <w:szCs w:val="32"/>
        </w:rPr>
      </w:pPr>
      <w:bookmarkStart w:id="160" w:name="_Toc12647"/>
      <w:r>
        <w:rPr>
          <w:rFonts w:hint="eastAsia" w:ascii="仿宋_GB2312" w:hAnsi="仿宋_GB2312" w:eastAsia="仿宋_GB2312" w:cs="仿宋_GB2312"/>
          <w:sz w:val="32"/>
          <w:szCs w:val="32"/>
        </w:rPr>
        <w:t>充分发挥课堂教学的主渠道作用，将思政内容细化落实到各门课程的教学目标之中，融入渗透到教育教学全过程。以“名师工作室”为突破，严格落实思政课程。严格按照国家有关规定开齐开足思想政治课。围绕课程目标联系学生生活实际，挖掘思政元素，充分利用时政媒体资源，精心设计教学内容，优化教学方法，发展学生道德认知，注重学生的情感体验和道德实践。</w:t>
      </w:r>
      <w:bookmarkEnd w:id="160"/>
    </w:p>
    <w:p w14:paraId="651E6F26">
      <w:pPr>
        <w:spacing w:line="560" w:lineRule="exact"/>
        <w:ind w:firstLine="640" w:firstLineChars="200"/>
        <w:rPr>
          <w:rFonts w:hint="eastAsia" w:ascii="仿宋_GB2312" w:hAnsi="仿宋_GB2312" w:eastAsia="仿宋_GB2312" w:cs="仿宋_GB2312"/>
          <w:sz w:val="32"/>
          <w:szCs w:val="32"/>
        </w:rPr>
      </w:pPr>
      <w:bookmarkStart w:id="161" w:name="_Toc32664"/>
      <w:bookmarkStart w:id="162" w:name="_Toc24897"/>
      <w:bookmarkStart w:id="163" w:name="_Toc10468"/>
      <w:bookmarkStart w:id="164" w:name="_Toc18801"/>
      <w:r>
        <w:rPr>
          <w:rFonts w:hint="eastAsia" w:ascii="仿宋_GB2312" w:hAnsi="仿宋_GB2312" w:eastAsia="仿宋_GB2312" w:cs="仿宋_GB2312"/>
          <w:sz w:val="32"/>
          <w:szCs w:val="32"/>
        </w:rPr>
        <w:t>1.“线上+线下”混合式教学方法</w:t>
      </w:r>
      <w:bookmarkEnd w:id="161"/>
      <w:bookmarkEnd w:id="162"/>
      <w:bookmarkEnd w:id="163"/>
      <w:bookmarkEnd w:id="164"/>
    </w:p>
    <w:p w14:paraId="7BA870CE">
      <w:pPr>
        <w:spacing w:line="560" w:lineRule="exact"/>
        <w:ind w:firstLine="640" w:firstLineChars="200"/>
        <w:rPr>
          <w:rFonts w:hint="eastAsia" w:ascii="仿宋_GB2312" w:hAnsi="仿宋_GB2312" w:eastAsia="仿宋_GB2312" w:cs="仿宋_GB2312"/>
          <w:sz w:val="32"/>
          <w:szCs w:val="32"/>
        </w:rPr>
      </w:pPr>
      <w:bookmarkStart w:id="165" w:name="_Toc10263"/>
      <w:r>
        <w:rPr>
          <w:rFonts w:hint="eastAsia" w:ascii="仿宋_GB2312" w:hAnsi="仿宋_GB2312" w:eastAsia="仿宋_GB2312" w:cs="仿宋_GB2312"/>
          <w:sz w:val="32"/>
          <w:szCs w:val="32"/>
        </w:rPr>
        <w:t>进行课堂革命，采用“线上+线下”混合式教学方法，将传统教学和多媒体教学相结合，积极运用在线开放课程和教学资源库等在线资源，开辟教师和学生网络空间，创新基于网络的课程教学方法，开展“线上+线下”混合式教学，提升课堂教学质量。</w:t>
      </w:r>
      <w:bookmarkEnd w:id="165"/>
    </w:p>
    <w:p w14:paraId="2CFCE6D8">
      <w:pPr>
        <w:spacing w:line="560" w:lineRule="exact"/>
        <w:ind w:firstLine="640" w:firstLineChars="200"/>
        <w:rPr>
          <w:rFonts w:hint="eastAsia" w:ascii="仿宋_GB2312" w:hAnsi="仿宋_GB2312" w:eastAsia="仿宋_GB2312" w:cs="仿宋_GB2312"/>
          <w:sz w:val="32"/>
          <w:szCs w:val="32"/>
        </w:rPr>
      </w:pPr>
      <w:bookmarkStart w:id="166" w:name="_Toc30640"/>
      <w:r>
        <w:rPr>
          <w:rFonts w:hint="eastAsia" w:ascii="仿宋_GB2312" w:hAnsi="仿宋_GB2312" w:eastAsia="仿宋_GB2312" w:cs="仿宋_GB2312"/>
          <w:sz w:val="32"/>
          <w:szCs w:val="32"/>
        </w:rPr>
        <w:t>在课前-课中-课后三个阶段“充分结合互联网线上资源进行教学，同时在操作性强的具体章节通过企业场景嵌入巩固教学”，最终让学生更加深入地理解所学知识。</w:t>
      </w:r>
      <w:bookmarkEnd w:id="166"/>
    </w:p>
    <w:p w14:paraId="49BB73D6">
      <w:pPr>
        <w:spacing w:line="560" w:lineRule="exact"/>
        <w:ind w:firstLine="640" w:firstLineChars="200"/>
        <w:rPr>
          <w:rFonts w:hint="eastAsia" w:ascii="仿宋_GB2312" w:hAnsi="仿宋_GB2312" w:eastAsia="仿宋_GB2312" w:cs="仿宋_GB2312"/>
          <w:sz w:val="32"/>
          <w:szCs w:val="32"/>
        </w:rPr>
      </w:pPr>
      <w:bookmarkStart w:id="167" w:name="_Toc26300"/>
      <w:r>
        <w:rPr>
          <w:rFonts w:hint="eastAsia" w:ascii="仿宋_GB2312" w:hAnsi="仿宋_GB2312" w:eastAsia="仿宋_GB2312" w:cs="仿宋_GB2312"/>
          <w:sz w:val="32"/>
          <w:szCs w:val="32"/>
        </w:rPr>
        <w:t>课前：课前以线上自主学习为主。教师在学习平台发布课程导航、布置学习任务、设置测试问题、准备线下课堂教学内容，并且在学生完成线上学习后，收集学生学习数据；学生在课前阶段，要接受老师布置的的学习任务、完成学习任务、观看教学视频，同时要阅读发布的相应课程资料，最后要完成教师布置的随堂测试，分2-4人成员小组准备课中阶段的学习汇报。另外，在教师发布的课程内容中可以加入抖音、公众号、小红书等内容，不仅仅局限于学习平台的视频学习，还包括运用其他平台的资源内容进行学习。</w:t>
      </w:r>
      <w:bookmarkEnd w:id="167"/>
    </w:p>
    <w:p w14:paraId="43182C64">
      <w:pPr>
        <w:spacing w:line="560" w:lineRule="exact"/>
        <w:ind w:firstLine="640" w:firstLineChars="200"/>
        <w:rPr>
          <w:rFonts w:hint="eastAsia" w:ascii="仿宋_GB2312" w:hAnsi="仿宋_GB2312" w:eastAsia="仿宋_GB2312" w:cs="仿宋_GB2312"/>
          <w:sz w:val="32"/>
          <w:szCs w:val="32"/>
        </w:rPr>
      </w:pPr>
      <w:bookmarkStart w:id="168" w:name="_Toc28607"/>
      <w:r>
        <w:rPr>
          <w:rFonts w:hint="eastAsia" w:ascii="仿宋_GB2312" w:hAnsi="仿宋_GB2312" w:eastAsia="仿宋_GB2312" w:cs="仿宋_GB2312"/>
          <w:sz w:val="32"/>
          <w:szCs w:val="32"/>
        </w:rPr>
        <w:t>课中：课中阶段的学习以线下师生面对面教学为主，围绕案例，对每个知识点进行重复探讨。这个阶段，教师对课前学生学习数据进行通报，对知识点进行梳理并且着重用案例讲解重难点，对学生提出的问题进行答疑解惑，师生进行互动得到教学反馈；学生对课前阶段的学习进行汇报，对于自己不理解的问题进行分组讨论，互帮互助合作学习，更难的问题用师生互动的办法解决，共同打造积极活跃的教学课堂。另外，案例的呈现可以是以文字版的形式，也可以是以视频的形式，可以是课程学习平台中已经设计进去的经典案例，也可以是抖音、公众号、小红书等出现的新案例，充分利用互联网线上资源进行教学可以真正做到与时俱进。</w:t>
      </w:r>
      <w:bookmarkEnd w:id="168"/>
    </w:p>
    <w:p w14:paraId="3F4D00C1">
      <w:pPr>
        <w:spacing w:line="560" w:lineRule="exact"/>
        <w:ind w:firstLine="640" w:firstLineChars="200"/>
        <w:rPr>
          <w:rFonts w:hint="eastAsia" w:ascii="仿宋_GB2312" w:hAnsi="仿宋_GB2312" w:eastAsia="仿宋_GB2312" w:cs="仿宋_GB2312"/>
          <w:sz w:val="32"/>
          <w:szCs w:val="32"/>
        </w:rPr>
      </w:pPr>
      <w:bookmarkStart w:id="169" w:name="_Toc17199"/>
      <w:r>
        <w:rPr>
          <w:rFonts w:hint="eastAsia" w:ascii="仿宋_GB2312" w:hAnsi="仿宋_GB2312" w:eastAsia="仿宋_GB2312" w:cs="仿宋_GB2312"/>
          <w:sz w:val="32"/>
          <w:szCs w:val="32"/>
        </w:rPr>
        <w:t>课后：课后以线上为主，线下为辅。教师在教学平台上发布课堂教学知识梳理与总结内容，并且布置课后拓展学习任务，及时了解学生问题，与学生一起参与互动研讨；学生对不懂的知识进再一次巩固学习，及时完成课后布置的作业和测试，查漏补缺，最后以作业成果展示的形式反馈所学知识。另外，学生在开展拓展学习任务的时候，可以按照教师要求，运用抖音、公众号、小红书等互联网资源搜集所需信息，进行深入学习。</w:t>
      </w:r>
      <w:bookmarkEnd w:id="169"/>
    </w:p>
    <w:p w14:paraId="4A01EC0C">
      <w:pPr>
        <w:spacing w:line="560" w:lineRule="exact"/>
        <w:ind w:firstLine="640" w:firstLineChars="200"/>
        <w:rPr>
          <w:rFonts w:hint="eastAsia" w:ascii="仿宋_GB2312" w:hAnsi="仿宋_GB2312" w:eastAsia="仿宋_GB2312" w:cs="仿宋_GB2312"/>
          <w:sz w:val="32"/>
          <w:szCs w:val="32"/>
        </w:rPr>
      </w:pPr>
      <w:bookmarkStart w:id="170" w:name="_Toc27300"/>
      <w:r>
        <w:rPr>
          <w:rFonts w:hint="eastAsia" w:ascii="仿宋_GB2312" w:hAnsi="仿宋_GB2312" w:eastAsia="仿宋_GB2312" w:cs="仿宋_GB2312"/>
          <w:sz w:val="32"/>
          <w:szCs w:val="32"/>
        </w:rPr>
        <w:t>具体章节课外实践：对于实践性较强的章节，开展企业场景嵌入的教学课堂。</w:t>
      </w:r>
      <w:bookmarkEnd w:id="170"/>
    </w:p>
    <w:p w14:paraId="44FA799F">
      <w:pPr>
        <w:spacing w:line="560" w:lineRule="exact"/>
        <w:ind w:firstLine="640" w:firstLineChars="200"/>
        <w:rPr>
          <w:rFonts w:hint="eastAsia" w:ascii="仿宋_GB2312" w:hAnsi="仿宋_GB2312" w:eastAsia="仿宋_GB2312" w:cs="仿宋_GB2312"/>
          <w:sz w:val="32"/>
          <w:szCs w:val="32"/>
        </w:rPr>
      </w:pPr>
      <w:bookmarkStart w:id="171" w:name="_Toc1899"/>
      <w:r>
        <w:rPr>
          <w:rFonts w:hint="eastAsia" w:ascii="仿宋_GB2312" w:hAnsi="仿宋_GB2312" w:eastAsia="仿宋_GB2312" w:cs="仿宋_GB2312"/>
          <w:sz w:val="32"/>
          <w:szCs w:val="32"/>
        </w:rPr>
        <w:t>2.</w:t>
      </w:r>
      <w:bookmarkEnd w:id="171"/>
      <w:bookmarkStart w:id="172" w:name="_Toc439"/>
      <w:bookmarkStart w:id="173" w:name="_Toc31328"/>
      <w:bookmarkStart w:id="174" w:name="_Toc8929"/>
      <w:bookmarkStart w:id="175" w:name="_Toc920"/>
      <w:bookmarkStart w:id="176" w:name="_Toc21524"/>
      <w:bookmarkStart w:id="177" w:name="_Toc3530"/>
      <w:r>
        <w:rPr>
          <w:rFonts w:hint="eastAsia" w:ascii="仿宋_GB2312" w:hAnsi="仿宋_GB2312" w:eastAsia="仿宋_GB2312" w:cs="仿宋_GB2312"/>
          <w:sz w:val="32"/>
          <w:szCs w:val="32"/>
        </w:rPr>
        <w:t>案例教学法</w:t>
      </w:r>
      <w:bookmarkEnd w:id="172"/>
      <w:bookmarkEnd w:id="173"/>
      <w:bookmarkEnd w:id="174"/>
      <w:bookmarkEnd w:id="175"/>
      <w:bookmarkEnd w:id="176"/>
      <w:bookmarkEnd w:id="177"/>
    </w:p>
    <w:p w14:paraId="4FB27FDB">
      <w:pPr>
        <w:spacing w:line="560" w:lineRule="exact"/>
        <w:ind w:firstLine="640" w:firstLineChars="200"/>
        <w:rPr>
          <w:rFonts w:hint="eastAsia" w:ascii="仿宋_GB2312" w:hAnsi="仿宋_GB2312" w:eastAsia="仿宋_GB2312" w:cs="仿宋_GB2312"/>
          <w:sz w:val="32"/>
          <w:szCs w:val="32"/>
        </w:rPr>
      </w:pPr>
      <w:bookmarkStart w:id="178" w:name="_Toc1298"/>
      <w:r>
        <w:rPr>
          <w:rFonts w:hint="eastAsia" w:ascii="仿宋_GB2312" w:hAnsi="仿宋_GB2312" w:eastAsia="仿宋_GB2312" w:cs="仿宋_GB2312"/>
          <w:sz w:val="32"/>
          <w:szCs w:val="32"/>
        </w:rPr>
        <w:t>在专业课程教学中案例教学法与其它教学方法融合应用，案例教学法应用中首先做好教学的前期准备工作。教师备课时将教学内容专题化，根据企业的实际工作环节进行岗位工作任务提取，同时将专业的新技术、新规范融入教学内容中形成多个案例教学专题；教师将案例提供给学生进行课前阅读、自学，并针对学生提出的问题查阅相关资料进行充分的备课。其次，在课堂实施环节，以学生为主体，在平等、开放、宽松、有序的环境下进行案例讨论。教师引导持不同观点的学生间就案例所涉及的问题进行分析辩论，发现问题核心或实质，探寻解决问题的思路和方式，并要求学生撰写案例分析报告。最后，在评价环节，教师对学生参与案例教学情况进行评价，建立多元化的、多种形态的评价标准。</w:t>
      </w:r>
      <w:bookmarkEnd w:id="178"/>
    </w:p>
    <w:p w14:paraId="1DC77F10">
      <w:pPr>
        <w:jc w:val="center"/>
        <w:rPr>
          <w:rFonts w:hint="eastAsia" w:ascii="宋体" w:hAnsi="宋体" w:cs="宋体"/>
          <w:szCs w:val="21"/>
        </w:rPr>
      </w:pPr>
      <w:r>
        <w:rPr>
          <w:rFonts w:hint="eastAsia" w:ascii="宋体" w:hAnsi="宋体" w:cs="宋体"/>
          <w:szCs w:val="21"/>
        </w:rPr>
        <w:drawing>
          <wp:inline distT="0" distB="0" distL="0" distR="0">
            <wp:extent cx="5219700" cy="24765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9700" cy="2476500"/>
                    </a:xfrm>
                    <a:prstGeom prst="rect">
                      <a:avLst/>
                    </a:prstGeom>
                    <a:noFill/>
                    <a:ln>
                      <a:noFill/>
                    </a:ln>
                  </pic:spPr>
                </pic:pic>
              </a:graphicData>
            </a:graphic>
          </wp:inline>
        </w:drawing>
      </w:r>
    </w:p>
    <w:p w14:paraId="6266BEA3">
      <w:pPr>
        <w:adjustRightInd w:val="0"/>
        <w:snapToGrid w:val="0"/>
        <w:jc w:val="center"/>
        <w:rPr>
          <w:rFonts w:hint="eastAsia" w:ascii="宋体" w:hAnsi="宋体" w:cs="宋体"/>
          <w:b/>
          <w:szCs w:val="21"/>
        </w:rPr>
      </w:pPr>
      <w:r>
        <w:rPr>
          <w:rFonts w:hint="eastAsia" w:ascii="宋体" w:hAnsi="宋体" w:cs="宋体"/>
          <w:b/>
          <w:szCs w:val="21"/>
        </w:rPr>
        <w:t>图2  案例教学的实施步骤图</w:t>
      </w:r>
    </w:p>
    <w:p w14:paraId="23953F2E">
      <w:pPr>
        <w:spacing w:line="560" w:lineRule="exact"/>
        <w:ind w:firstLine="640" w:firstLineChars="200"/>
        <w:rPr>
          <w:rFonts w:hint="eastAsia" w:ascii="仿宋_GB2312" w:hAnsi="仿宋_GB2312" w:eastAsia="仿宋_GB2312" w:cs="仿宋_GB2312"/>
          <w:sz w:val="32"/>
          <w:szCs w:val="32"/>
        </w:rPr>
      </w:pPr>
      <w:bookmarkStart w:id="179" w:name="_Toc19825736"/>
      <w:bookmarkStart w:id="180" w:name="_Toc7364"/>
      <w:bookmarkStart w:id="181" w:name="_Toc5716"/>
      <w:r>
        <w:rPr>
          <w:rFonts w:hint="eastAsia" w:ascii="仿宋_GB2312" w:hAnsi="仿宋_GB2312" w:eastAsia="仿宋_GB2312" w:cs="仿宋_GB2312"/>
          <w:sz w:val="32"/>
          <w:szCs w:val="32"/>
        </w:rPr>
        <w:t>3.项目教学法</w:t>
      </w:r>
      <w:bookmarkEnd w:id="179"/>
      <w:bookmarkEnd w:id="180"/>
      <w:bookmarkEnd w:id="181"/>
    </w:p>
    <w:p w14:paraId="727F7447">
      <w:pPr>
        <w:spacing w:line="560" w:lineRule="exact"/>
        <w:ind w:firstLine="640" w:firstLineChars="200"/>
        <w:rPr>
          <w:rFonts w:hint="eastAsia" w:ascii="仿宋_GB2312" w:hAnsi="仿宋_GB2312" w:eastAsia="仿宋_GB2312" w:cs="仿宋_GB2312"/>
          <w:sz w:val="32"/>
          <w:szCs w:val="32"/>
        </w:rPr>
      </w:pPr>
      <w:bookmarkStart w:id="182" w:name="_Toc26297"/>
      <w:r>
        <w:rPr>
          <w:rFonts w:hint="eastAsia" w:ascii="仿宋_GB2312" w:hAnsi="仿宋_GB2312" w:eastAsia="仿宋_GB2312" w:cs="仿宋_GB2312"/>
          <w:sz w:val="32"/>
          <w:szCs w:val="32"/>
        </w:rPr>
        <w:t>项目教学法的顺利实施需要具备项目任务式教材及配套资源、双师型教师、理实一体实训室、评价环境，才能顺利实施教学；其中理实一体实训室的建设参照理实一体教学模式中实训环境的内容。</w:t>
      </w:r>
      <w:bookmarkEnd w:id="182"/>
    </w:p>
    <w:p w14:paraId="3FE321D4">
      <w:pPr>
        <w:spacing w:line="560" w:lineRule="exact"/>
        <w:ind w:firstLine="640" w:firstLineChars="200"/>
        <w:rPr>
          <w:rFonts w:hint="eastAsia" w:ascii="仿宋_GB2312" w:hAnsi="仿宋_GB2312" w:eastAsia="仿宋_GB2312" w:cs="仿宋_GB2312"/>
          <w:sz w:val="32"/>
          <w:szCs w:val="32"/>
        </w:rPr>
      </w:pPr>
      <w:bookmarkStart w:id="183" w:name="_Toc9722"/>
      <w:r>
        <w:rPr>
          <w:rFonts w:hint="eastAsia" w:ascii="仿宋_GB2312" w:hAnsi="仿宋_GB2312" w:eastAsia="仿宋_GB2312" w:cs="仿宋_GB2312"/>
          <w:sz w:val="32"/>
          <w:szCs w:val="32"/>
        </w:rPr>
        <w:t>（1）项目任务式教材及配套资源</w:t>
      </w:r>
      <w:bookmarkEnd w:id="183"/>
    </w:p>
    <w:p w14:paraId="2E311994">
      <w:pPr>
        <w:spacing w:line="560" w:lineRule="exact"/>
        <w:ind w:firstLine="640" w:firstLineChars="200"/>
        <w:rPr>
          <w:rFonts w:hint="eastAsia" w:ascii="仿宋_GB2312" w:hAnsi="仿宋_GB2312" w:eastAsia="仿宋_GB2312" w:cs="仿宋_GB2312"/>
          <w:sz w:val="32"/>
          <w:szCs w:val="32"/>
        </w:rPr>
      </w:pPr>
      <w:bookmarkStart w:id="184" w:name="_Toc24599"/>
      <w:r>
        <w:rPr>
          <w:rFonts w:hint="eastAsia" w:ascii="仿宋_GB2312" w:hAnsi="仿宋_GB2312" w:eastAsia="仿宋_GB2312" w:cs="仿宋_GB2312"/>
          <w:sz w:val="32"/>
          <w:szCs w:val="32"/>
        </w:rPr>
        <w:t>本专业开发了项目任务式系列校本教材，每门课程根据教学的需要配备教学课件、微课、动画、视频、VR、AR、及虚拟仿真实训软件等不同种类的教学资源。</w:t>
      </w:r>
      <w:bookmarkEnd w:id="184"/>
    </w:p>
    <w:p w14:paraId="15458980">
      <w:pPr>
        <w:spacing w:line="560" w:lineRule="exact"/>
        <w:ind w:firstLine="640" w:firstLineChars="200"/>
        <w:rPr>
          <w:rFonts w:hint="eastAsia" w:ascii="仿宋_GB2312" w:hAnsi="仿宋_GB2312" w:eastAsia="仿宋_GB2312" w:cs="仿宋_GB2312"/>
          <w:sz w:val="32"/>
          <w:szCs w:val="32"/>
        </w:rPr>
      </w:pPr>
      <w:bookmarkStart w:id="185" w:name="_Toc28308"/>
      <w:r>
        <w:rPr>
          <w:rFonts w:hint="eastAsia" w:ascii="仿宋_GB2312" w:hAnsi="仿宋_GB2312" w:eastAsia="仿宋_GB2312" w:cs="仿宋_GB2312"/>
          <w:sz w:val="32"/>
          <w:szCs w:val="32"/>
        </w:rPr>
        <w:t>（2）项目教学法实施环节</w:t>
      </w:r>
      <w:bookmarkEnd w:id="185"/>
    </w:p>
    <w:p w14:paraId="21939F1D">
      <w:pPr>
        <w:spacing w:line="560" w:lineRule="exact"/>
        <w:ind w:firstLine="640" w:firstLineChars="200"/>
        <w:rPr>
          <w:rFonts w:hint="eastAsia" w:ascii="仿宋_GB2312" w:hAnsi="仿宋_GB2312" w:eastAsia="仿宋_GB2312" w:cs="仿宋_GB2312"/>
          <w:sz w:val="32"/>
          <w:szCs w:val="32"/>
        </w:rPr>
      </w:pPr>
      <w:bookmarkStart w:id="186" w:name="_Toc24399"/>
      <w:r>
        <w:rPr>
          <w:rFonts w:hint="eastAsia" w:ascii="仿宋_GB2312" w:hAnsi="仿宋_GB2312" w:eastAsia="仿宋_GB2312" w:cs="仿宋_GB2312"/>
          <w:sz w:val="32"/>
          <w:szCs w:val="32"/>
        </w:rPr>
        <w:t>项目教学法具体实施阶段包括课前准备（资讯）、课中研学（师生分工）、课后拓学三大环节。</w:t>
      </w:r>
      <w:bookmarkEnd w:id="186"/>
    </w:p>
    <w:p w14:paraId="06A817A9">
      <w:pPr>
        <w:jc w:val="center"/>
        <w:rPr>
          <w:rFonts w:hint="eastAsia" w:ascii="宋体" w:hAnsi="宋体" w:cs="宋体"/>
          <w:b/>
          <w:bCs/>
          <w:szCs w:val="21"/>
        </w:rPr>
      </w:pPr>
      <w:r>
        <w:rPr>
          <w:rFonts w:hint="eastAsia" w:ascii="宋体" w:hAnsi="宋体" w:cs="宋体"/>
          <w:b/>
          <w:bCs/>
          <w:szCs w:val="21"/>
        </w:rPr>
        <w:drawing>
          <wp:inline distT="0" distB="0" distL="0" distR="0">
            <wp:extent cx="5238750" cy="29718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38750" cy="2971800"/>
                    </a:xfrm>
                    <a:prstGeom prst="rect">
                      <a:avLst/>
                    </a:prstGeom>
                    <a:noFill/>
                    <a:ln>
                      <a:noFill/>
                    </a:ln>
                  </pic:spPr>
                </pic:pic>
              </a:graphicData>
            </a:graphic>
          </wp:inline>
        </w:drawing>
      </w:r>
    </w:p>
    <w:p w14:paraId="315DE7FC">
      <w:pPr>
        <w:adjustRightInd w:val="0"/>
        <w:snapToGrid w:val="0"/>
        <w:jc w:val="center"/>
        <w:rPr>
          <w:rFonts w:hint="eastAsia" w:ascii="宋体" w:hAnsi="宋体" w:cs="宋体"/>
          <w:b/>
          <w:szCs w:val="21"/>
        </w:rPr>
      </w:pPr>
      <w:r>
        <w:rPr>
          <w:rFonts w:hint="eastAsia" w:ascii="宋体" w:hAnsi="宋体" w:cs="宋体"/>
          <w:b/>
          <w:szCs w:val="21"/>
        </w:rPr>
        <w:t>图3  项目教学法基本教学环节流程图</w:t>
      </w:r>
    </w:p>
    <w:p w14:paraId="7E727A3B">
      <w:pPr>
        <w:spacing w:line="560" w:lineRule="exact"/>
        <w:ind w:firstLine="640" w:firstLineChars="200"/>
        <w:rPr>
          <w:rFonts w:hint="eastAsia" w:ascii="仿宋_GB2312" w:hAnsi="仿宋_GB2312" w:eastAsia="仿宋_GB2312" w:cs="仿宋_GB2312"/>
          <w:sz w:val="32"/>
          <w:szCs w:val="32"/>
        </w:rPr>
      </w:pPr>
      <w:bookmarkStart w:id="187" w:name="_Toc121"/>
      <w:r>
        <w:rPr>
          <w:rFonts w:hint="eastAsia" w:ascii="仿宋_GB2312" w:hAnsi="仿宋_GB2312" w:eastAsia="仿宋_GB2312" w:cs="仿宋_GB2312"/>
          <w:sz w:val="32"/>
          <w:szCs w:val="32"/>
        </w:rPr>
        <w:t>首先，在课前准备（资讯）阶段，教师进行项目提取、资源分析、角色定义和搭建环境等前期准备工作。通过开展调研，分析岗位工作任务，确定项目任务；然后结合教学内容进行课件、微课、动画、学生任务单等学习资源的制作，并推送至课程平台；同时按照组内异质、组间同质的原则进行分组；为了建立有效的评价环境教师进行多元评价表的制定与整个教学环节的设计。</w:t>
      </w:r>
      <w:bookmarkEnd w:id="187"/>
    </w:p>
    <w:p w14:paraId="60817450">
      <w:pPr>
        <w:spacing w:line="560" w:lineRule="exact"/>
        <w:ind w:firstLine="640" w:firstLineChars="200"/>
        <w:rPr>
          <w:rFonts w:hint="eastAsia" w:ascii="仿宋_GB2312" w:hAnsi="仿宋_GB2312" w:eastAsia="仿宋_GB2312" w:cs="仿宋_GB2312"/>
          <w:sz w:val="32"/>
          <w:szCs w:val="32"/>
        </w:rPr>
      </w:pPr>
      <w:bookmarkStart w:id="188" w:name="_Toc11032"/>
      <w:r>
        <w:rPr>
          <w:rFonts w:hint="eastAsia" w:ascii="仿宋_GB2312" w:hAnsi="仿宋_GB2312" w:eastAsia="仿宋_GB2312" w:cs="仿宋_GB2312"/>
          <w:sz w:val="32"/>
          <w:szCs w:val="32"/>
        </w:rPr>
        <w:t>其次，在课中研学（师生分工）阶段，也就是上课阶段，教师按照任务引入、任务分析、制定计划、实施计划、检查评价等基本教学环节展开教学，其中制定计划不是必要环节，可根据实际情况决定是否来设计这一环节；另外在这些环节的基础上还可以根据教学需要增加技能训练的环节。</w:t>
      </w:r>
      <w:bookmarkEnd w:id="188"/>
    </w:p>
    <w:p w14:paraId="1BFE9BB6">
      <w:pPr>
        <w:spacing w:line="560" w:lineRule="exact"/>
        <w:ind w:firstLine="640" w:firstLineChars="200"/>
        <w:rPr>
          <w:rFonts w:hint="eastAsia" w:ascii="仿宋_GB2312" w:hAnsi="仿宋_GB2312" w:eastAsia="仿宋_GB2312" w:cs="仿宋_GB2312"/>
          <w:sz w:val="32"/>
          <w:szCs w:val="32"/>
        </w:rPr>
      </w:pPr>
      <w:bookmarkStart w:id="189" w:name="_Toc2136"/>
      <w:r>
        <w:rPr>
          <w:rFonts w:hint="eastAsia" w:ascii="仿宋_GB2312" w:hAnsi="仿宋_GB2312" w:eastAsia="仿宋_GB2312" w:cs="仿宋_GB2312"/>
          <w:sz w:val="32"/>
          <w:szCs w:val="32"/>
        </w:rPr>
        <w:t>在整个教学过程中，突出“以项目为主线、教师为引导、学生为主体”的理念，学生是学习的主体，相关知识技能的学习、计划的制定与实施，自查、自评、互评等都由学生独立完成，教师起到引导者、组织者的角色。</w:t>
      </w:r>
      <w:bookmarkEnd w:id="189"/>
    </w:p>
    <w:p w14:paraId="5AF9210C">
      <w:pPr>
        <w:spacing w:line="560" w:lineRule="exact"/>
        <w:ind w:firstLine="640" w:firstLineChars="200"/>
        <w:rPr>
          <w:rFonts w:hint="eastAsia" w:ascii="仿宋_GB2312" w:hAnsi="仿宋_GB2312" w:eastAsia="仿宋_GB2312" w:cs="仿宋_GB2312"/>
          <w:sz w:val="32"/>
          <w:szCs w:val="32"/>
        </w:rPr>
      </w:pPr>
      <w:bookmarkStart w:id="190" w:name="_Toc748"/>
      <w:r>
        <w:rPr>
          <w:rFonts w:hint="eastAsia" w:ascii="仿宋_GB2312" w:hAnsi="仿宋_GB2312" w:eastAsia="仿宋_GB2312" w:cs="仿宋_GB2312"/>
          <w:sz w:val="32"/>
          <w:szCs w:val="32"/>
        </w:rPr>
        <w:t>最后，在课后拓学阶段，主要是锻炼学生的迁移能力，教师布置同类的小任务，使项目成果迁移运用到新的任务或项目中。</w:t>
      </w:r>
      <w:bookmarkEnd w:id="190"/>
    </w:p>
    <w:p w14:paraId="5E864E41">
      <w:pPr>
        <w:spacing w:line="560" w:lineRule="exact"/>
        <w:ind w:firstLine="640" w:firstLineChars="200"/>
        <w:rPr>
          <w:rFonts w:hint="eastAsia" w:ascii="仿宋_GB2312" w:hAnsi="仿宋_GB2312" w:eastAsia="仿宋_GB2312" w:cs="仿宋_GB2312"/>
          <w:sz w:val="32"/>
          <w:szCs w:val="32"/>
        </w:rPr>
      </w:pPr>
      <w:bookmarkStart w:id="191" w:name="_Toc7973"/>
      <w:r>
        <w:rPr>
          <w:rFonts w:hint="eastAsia" w:ascii="仿宋_GB2312" w:hAnsi="仿宋_GB2312" w:eastAsia="仿宋_GB2312" w:cs="仿宋_GB2312"/>
          <w:sz w:val="32"/>
          <w:szCs w:val="32"/>
        </w:rPr>
        <w:t>（3）教学组织</w:t>
      </w:r>
      <w:bookmarkEnd w:id="191"/>
    </w:p>
    <w:p w14:paraId="7BAE1971">
      <w:pPr>
        <w:spacing w:line="560" w:lineRule="exact"/>
        <w:ind w:firstLine="640" w:firstLineChars="200"/>
        <w:rPr>
          <w:rFonts w:hint="eastAsia" w:ascii="仿宋_GB2312" w:hAnsi="仿宋_GB2312" w:eastAsia="仿宋_GB2312" w:cs="仿宋_GB2312"/>
          <w:sz w:val="32"/>
          <w:szCs w:val="32"/>
        </w:rPr>
      </w:pPr>
      <w:bookmarkStart w:id="192" w:name="_Toc7628"/>
      <w:r>
        <w:rPr>
          <w:rFonts w:hint="eastAsia" w:ascii="仿宋_GB2312" w:hAnsi="仿宋_GB2312" w:eastAsia="仿宋_GB2312" w:cs="仿宋_GB2312"/>
          <w:sz w:val="32"/>
          <w:szCs w:val="32"/>
        </w:rPr>
        <w:t>①组织形式：小组协作，个人独立完成</w:t>
      </w:r>
      <w:bookmarkEnd w:id="192"/>
    </w:p>
    <w:p w14:paraId="1BA4C4D8">
      <w:pPr>
        <w:spacing w:line="560" w:lineRule="exact"/>
        <w:ind w:firstLine="640" w:firstLineChars="200"/>
        <w:rPr>
          <w:rFonts w:hint="eastAsia" w:ascii="仿宋_GB2312" w:hAnsi="仿宋_GB2312" w:eastAsia="仿宋_GB2312" w:cs="仿宋_GB2312"/>
          <w:sz w:val="32"/>
          <w:szCs w:val="32"/>
        </w:rPr>
      </w:pPr>
      <w:bookmarkStart w:id="193" w:name="_Toc588"/>
      <w:r>
        <w:rPr>
          <w:rFonts w:hint="eastAsia" w:ascii="仿宋_GB2312" w:hAnsi="仿宋_GB2312" w:eastAsia="仿宋_GB2312" w:cs="仿宋_GB2312"/>
          <w:sz w:val="32"/>
          <w:szCs w:val="32"/>
        </w:rPr>
        <w:t>②环境要求</w:t>
      </w:r>
      <w:bookmarkEnd w:id="193"/>
    </w:p>
    <w:p w14:paraId="07E8DB71">
      <w:pPr>
        <w:spacing w:line="560" w:lineRule="exact"/>
        <w:ind w:firstLine="640" w:firstLineChars="200"/>
        <w:rPr>
          <w:rFonts w:hint="eastAsia" w:ascii="仿宋_GB2312" w:hAnsi="仿宋_GB2312" w:eastAsia="仿宋_GB2312" w:cs="仿宋_GB2312"/>
          <w:sz w:val="32"/>
          <w:szCs w:val="32"/>
        </w:rPr>
      </w:pPr>
      <w:bookmarkStart w:id="194" w:name="_Toc25631"/>
      <w:r>
        <w:rPr>
          <w:rFonts w:hint="eastAsia" w:ascii="仿宋_GB2312" w:hAnsi="仿宋_GB2312" w:eastAsia="仿宋_GB2312" w:cs="仿宋_GB2312"/>
          <w:sz w:val="32"/>
          <w:szCs w:val="32"/>
        </w:rPr>
        <w:t>理实一体化实训室开展项目教学。理实一体化实训室建设基于企业真实工作环境，包括人脸打卡区、投影区、学习讨论区、实训区、资讯区、工具设备器材区、教学演示区等区域；满足考勤签到、教师讲解、小组讨论、实验实训、资料查询、作品展示等功能。</w:t>
      </w:r>
      <w:bookmarkEnd w:id="194"/>
    </w:p>
    <w:p w14:paraId="683E28BC">
      <w:pPr>
        <w:spacing w:line="560" w:lineRule="exact"/>
        <w:ind w:firstLine="640" w:firstLineChars="200"/>
        <w:rPr>
          <w:rFonts w:hint="eastAsia" w:ascii="仿宋_GB2312" w:hAnsi="仿宋_GB2312" w:eastAsia="仿宋_GB2312" w:cs="仿宋_GB2312"/>
          <w:sz w:val="32"/>
          <w:szCs w:val="32"/>
        </w:rPr>
      </w:pPr>
      <w:bookmarkStart w:id="195" w:name="_Toc16030"/>
      <w:r>
        <w:rPr>
          <w:rFonts w:hint="eastAsia" w:ascii="仿宋_GB2312" w:hAnsi="仿宋_GB2312" w:eastAsia="仿宋_GB2312" w:cs="仿宋_GB2312"/>
          <w:sz w:val="32"/>
          <w:szCs w:val="32"/>
        </w:rPr>
        <w:t>（4）“双师型”教师要求</w:t>
      </w:r>
      <w:bookmarkEnd w:id="195"/>
    </w:p>
    <w:p w14:paraId="2FEA1E11">
      <w:pPr>
        <w:spacing w:line="560" w:lineRule="exact"/>
        <w:ind w:firstLine="640" w:firstLineChars="200"/>
        <w:rPr>
          <w:rFonts w:hint="eastAsia" w:ascii="仿宋_GB2312" w:hAnsi="仿宋_GB2312" w:eastAsia="仿宋_GB2312" w:cs="仿宋_GB2312"/>
          <w:sz w:val="32"/>
          <w:szCs w:val="32"/>
        </w:rPr>
      </w:pPr>
      <w:bookmarkStart w:id="196" w:name="_Toc25963"/>
      <w:r>
        <w:rPr>
          <w:rFonts w:hint="eastAsia" w:ascii="仿宋_GB2312" w:hAnsi="仿宋_GB2312" w:eastAsia="仿宋_GB2312" w:cs="仿宋_GB2312"/>
          <w:sz w:val="32"/>
          <w:szCs w:val="32"/>
        </w:rPr>
        <w:t>开展项目教学法的教师应是“双师型”教师，具备理论教学和实践教学的能力；能够进行项目的提取及项目任务式校本教材的编写。</w:t>
      </w:r>
      <w:bookmarkEnd w:id="196"/>
      <w:bookmarkStart w:id="197" w:name="_Toc19825739"/>
      <w:bookmarkStart w:id="198" w:name="_Toc13624"/>
      <w:bookmarkStart w:id="199" w:name="_Toc4320"/>
      <w:bookmarkStart w:id="200" w:name="_Toc22414"/>
    </w:p>
    <w:p w14:paraId="058C599F">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01" w:name="_Toc899"/>
      <w:bookmarkStart w:id="202" w:name="_Toc4946"/>
      <w:bookmarkStart w:id="203" w:name="_Toc2258"/>
      <w:r>
        <w:rPr>
          <w:rFonts w:hint="eastAsia" w:ascii="楷体_GB2312" w:hAnsi="楷体_GB2312" w:eastAsia="楷体_GB2312" w:cs="楷体_GB2312"/>
          <w:b/>
          <w:bCs/>
          <w:kern w:val="0"/>
          <w:sz w:val="32"/>
          <w:szCs w:val="32"/>
          <w:lang w:bidi="ar"/>
        </w:rPr>
        <w:t>（五）学习评价</w:t>
      </w:r>
      <w:bookmarkEnd w:id="197"/>
      <w:bookmarkEnd w:id="198"/>
      <w:bookmarkEnd w:id="199"/>
      <w:bookmarkEnd w:id="200"/>
      <w:bookmarkEnd w:id="201"/>
      <w:bookmarkEnd w:id="202"/>
      <w:bookmarkEnd w:id="203"/>
    </w:p>
    <w:p w14:paraId="08AFC753">
      <w:pPr>
        <w:spacing w:line="560" w:lineRule="exact"/>
        <w:ind w:firstLine="640" w:firstLineChars="200"/>
        <w:rPr>
          <w:rFonts w:hint="eastAsia" w:ascii="仿宋_GB2312" w:hAnsi="仿宋_GB2312" w:eastAsia="仿宋_GB2312" w:cs="仿宋_GB2312"/>
          <w:sz w:val="32"/>
          <w:szCs w:val="32"/>
        </w:rPr>
      </w:pPr>
      <w:bookmarkStart w:id="204" w:name="_Toc20733"/>
      <w:r>
        <w:rPr>
          <w:rFonts w:hint="eastAsia" w:ascii="仿宋_GB2312" w:hAnsi="仿宋_GB2312" w:eastAsia="仿宋_GB2312" w:cs="仿宋_GB2312"/>
          <w:sz w:val="32"/>
          <w:szCs w:val="32"/>
        </w:rPr>
        <w:t>根据教育部《关于职业院校专业人才培养方案制定与实施工作的指导意见（教职成〔2019〕13号）》、中共中央国务院印发《深化新时代教育评价改革总体方案》文件要求，人才培养要建立健全多元化考核评价体系。本专业围绕德智体美劳构建学生的综合评价体系，探索基于学生综合发展与学业进步等的增值评价，通过信息技术的手段，全方位、全过程采集评价要素，并制定相应制度，科学有效的推进评价的真实性、客观性。</w:t>
      </w:r>
      <w:bookmarkEnd w:id="204"/>
    </w:p>
    <w:p w14:paraId="7FC79079">
      <w:pPr>
        <w:spacing w:line="560" w:lineRule="exact"/>
        <w:ind w:firstLine="640" w:firstLineChars="200"/>
        <w:rPr>
          <w:rFonts w:hint="eastAsia" w:ascii="仿宋_GB2312" w:hAnsi="仿宋_GB2312" w:eastAsia="仿宋_GB2312" w:cs="仿宋_GB2312"/>
          <w:sz w:val="32"/>
          <w:szCs w:val="32"/>
        </w:rPr>
      </w:pPr>
      <w:bookmarkStart w:id="205" w:name="_Toc16888"/>
      <w:r>
        <w:rPr>
          <w:rFonts w:hint="eastAsia" w:ascii="仿宋_GB2312" w:hAnsi="仿宋_GB2312" w:eastAsia="仿宋_GB2312" w:cs="仿宋_GB2312"/>
          <w:sz w:val="32"/>
          <w:szCs w:val="32"/>
        </w:rPr>
        <w:t>考核内容应体现：能力本位的原则、实用性原则、可持续发展原则。考核方式应体现：过程考核与期终考核相结合，提高过程考核在课程考核中的比例。取消“清考”。评价主体体现：从过去校内评价、学校教师单一评价方式，转向企业评价、社会评价开放式评价。</w:t>
      </w:r>
      <w:bookmarkEnd w:id="205"/>
    </w:p>
    <w:p w14:paraId="26846971">
      <w:pPr>
        <w:spacing w:line="560" w:lineRule="exact"/>
        <w:ind w:firstLine="640" w:firstLineChars="200"/>
        <w:rPr>
          <w:rFonts w:hint="eastAsia" w:ascii="仿宋_GB2312" w:hAnsi="仿宋_GB2312" w:eastAsia="仿宋_GB2312" w:cs="仿宋_GB2312"/>
          <w:sz w:val="32"/>
          <w:szCs w:val="32"/>
        </w:rPr>
      </w:pPr>
      <w:bookmarkStart w:id="206" w:name="_Toc12480"/>
      <w:r>
        <w:rPr>
          <w:rFonts w:hint="eastAsia" w:ascii="仿宋_GB2312" w:hAnsi="仿宋_GB2312" w:eastAsia="仿宋_GB2312" w:cs="仿宋_GB2312"/>
          <w:sz w:val="32"/>
          <w:szCs w:val="32"/>
        </w:rPr>
        <w:t>教学评价应体现评价主体、评价方式、评价过程的多元化。要校内校外评价结合，学业考核与职业技能鉴定结合，教师评价、学生互评与自我评价相结合，过程性评价与结果性评价相结合。创新评价方式方法，既要关注学生对知识的理解和技能的掌握，更要关注运用知识在实践中解决实际问题的能力水平。</w:t>
      </w:r>
      <w:bookmarkEnd w:id="206"/>
    </w:p>
    <w:p w14:paraId="505A61CB">
      <w:pPr>
        <w:spacing w:line="560" w:lineRule="exact"/>
        <w:ind w:firstLine="640" w:firstLineChars="200"/>
        <w:rPr>
          <w:rFonts w:hint="eastAsia" w:ascii="仿宋_GB2312" w:hAnsi="仿宋_GB2312" w:eastAsia="仿宋_GB2312" w:cs="仿宋_GB2312"/>
          <w:sz w:val="32"/>
          <w:szCs w:val="32"/>
        </w:rPr>
      </w:pPr>
      <w:bookmarkStart w:id="207" w:name="_Toc28587"/>
      <w:r>
        <w:rPr>
          <w:rFonts w:hint="eastAsia" w:ascii="仿宋_GB2312" w:hAnsi="仿宋_GB2312" w:eastAsia="仿宋_GB2312" w:cs="仿宋_GB2312"/>
          <w:sz w:val="32"/>
          <w:szCs w:val="32"/>
        </w:rPr>
        <w:t>要注重职业道德教育，构建学生、教师、家长、企业、社会广泛参与的学生综合素质评价体系；以过程性评价为导向，将学生日常学习态度、学习表现、知识技能运用纳入评价范围，形成日常学业水平测试、技能抽查等学业评价为主、期末考试考查为辅的过程性学业评价体系；围绕课程的“知识与技能、过程与方法、情感态度与价值观”三维目标，在考核与评价过程中，以企业职业岗位标准为参考依据，形成学校与企业专家共同参与学生企业岗位实习环节的评价机制。要结合专业教学实际，确定期末考试考查课程，按学业成绩管理统一规定，制定各门课程成绩评价标准。</w:t>
      </w:r>
      <w:bookmarkEnd w:id="207"/>
    </w:p>
    <w:p w14:paraId="0CB5979C">
      <w:pPr>
        <w:adjustRightInd w:val="0"/>
        <w:snapToGrid w:val="0"/>
        <w:jc w:val="center"/>
        <w:rPr>
          <w:rFonts w:hint="eastAsia" w:ascii="宋体" w:hAnsi="宋体" w:cs="宋体"/>
          <w:b/>
          <w:szCs w:val="21"/>
        </w:rPr>
      </w:pPr>
      <w:r>
        <w:rPr>
          <w:rFonts w:hint="eastAsia" w:ascii="宋体" w:hAnsi="宋体" w:cs="宋体"/>
          <w:b/>
          <w:szCs w:val="21"/>
        </w:rPr>
        <w:t>表8-5 学生综合素质考核指标一览表</w:t>
      </w:r>
    </w:p>
    <w:tbl>
      <w:tblPr>
        <w:tblStyle w:val="1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7" w:type="dxa"/>
          <w:left w:w="102" w:type="dxa"/>
          <w:bottom w:w="17" w:type="dxa"/>
          <w:right w:w="17" w:type="dxa"/>
        </w:tblCellMar>
      </w:tblPr>
      <w:tblGrid>
        <w:gridCol w:w="1849"/>
        <w:gridCol w:w="680"/>
        <w:gridCol w:w="667"/>
        <w:gridCol w:w="5221"/>
      </w:tblGrid>
      <w:tr w14:paraId="407F0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tblHeader/>
          <w:jc w:val="center"/>
        </w:trPr>
        <w:tc>
          <w:tcPr>
            <w:tcW w:w="1898" w:type="pct"/>
            <w:gridSpan w:val="3"/>
            <w:tcBorders>
              <w:top w:val="single" w:color="auto" w:sz="4" w:space="0"/>
              <w:left w:val="single" w:color="auto" w:sz="4" w:space="0"/>
              <w:bottom w:val="single" w:color="auto" w:sz="4" w:space="0"/>
              <w:right w:val="single" w:color="auto" w:sz="4" w:space="0"/>
            </w:tcBorders>
            <w:vAlign w:val="center"/>
          </w:tcPr>
          <w:p w14:paraId="2D3CF9E0">
            <w:pPr>
              <w:widowControl/>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kern w:val="0"/>
                <w:szCs w:val="21"/>
              </w:rPr>
              <w:t>一级指标</w:t>
            </w:r>
          </w:p>
        </w:tc>
        <w:tc>
          <w:tcPr>
            <w:tcW w:w="3101" w:type="pct"/>
            <w:tcBorders>
              <w:top w:val="single" w:color="auto" w:sz="4" w:space="0"/>
              <w:left w:val="single" w:color="auto" w:sz="4" w:space="0"/>
              <w:bottom w:val="single" w:color="auto" w:sz="4" w:space="0"/>
              <w:right w:val="single" w:color="auto" w:sz="4" w:space="0"/>
            </w:tcBorders>
            <w:vAlign w:val="center"/>
          </w:tcPr>
          <w:p w14:paraId="2B0A0B64">
            <w:pPr>
              <w:widowControl/>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kern w:val="0"/>
                <w:szCs w:val="21"/>
              </w:rPr>
              <w:t>二级指标</w:t>
            </w:r>
          </w:p>
        </w:tc>
      </w:tr>
      <w:tr w14:paraId="0AFE6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restart"/>
            <w:tcBorders>
              <w:top w:val="single" w:color="auto" w:sz="4" w:space="0"/>
              <w:bottom w:val="single" w:color="auto" w:sz="4" w:space="0"/>
              <w:right w:val="single" w:color="auto" w:sz="4" w:space="0"/>
            </w:tcBorders>
            <w:vAlign w:val="center"/>
          </w:tcPr>
          <w:p w14:paraId="1FF8FB6F">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道德与公民素养</w:t>
            </w:r>
          </w:p>
        </w:tc>
        <w:tc>
          <w:tcPr>
            <w:tcW w:w="800" w:type="pct"/>
            <w:gridSpan w:val="2"/>
            <w:vMerge w:val="restart"/>
            <w:tcBorders>
              <w:top w:val="single" w:color="auto" w:sz="4" w:space="0"/>
              <w:left w:val="single" w:color="auto" w:sz="4" w:space="0"/>
              <w:bottom w:val="single" w:color="auto" w:sz="4" w:space="0"/>
            </w:tcBorders>
            <w:vAlign w:val="center"/>
          </w:tcPr>
          <w:p w14:paraId="7E72AAAC">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思想品德</w:t>
            </w:r>
          </w:p>
        </w:tc>
        <w:tc>
          <w:tcPr>
            <w:tcW w:w="3101" w:type="pct"/>
            <w:tcBorders>
              <w:top w:val="single" w:color="auto" w:sz="4" w:space="0"/>
              <w:bottom w:val="single" w:color="auto" w:sz="4" w:space="0"/>
            </w:tcBorders>
            <w:vAlign w:val="center"/>
          </w:tcPr>
          <w:p w14:paraId="3BF50D7F">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热爱国家关心时政</w:t>
            </w:r>
          </w:p>
        </w:tc>
      </w:tr>
      <w:tr w14:paraId="30384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right w:val="single" w:color="auto" w:sz="4" w:space="0"/>
            </w:tcBorders>
            <w:vAlign w:val="center"/>
          </w:tcPr>
          <w:p w14:paraId="6D5CE1B1">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top w:val="single" w:color="auto" w:sz="4" w:space="0"/>
              <w:left w:val="single" w:color="auto" w:sz="4" w:space="0"/>
            </w:tcBorders>
            <w:vAlign w:val="center"/>
          </w:tcPr>
          <w:p w14:paraId="2FFC9342">
            <w:pPr>
              <w:widowControl/>
              <w:jc w:val="center"/>
              <w:textAlignment w:val="center"/>
              <w:rPr>
                <w:rFonts w:hint="eastAsia" w:ascii="仿宋_GB2312" w:hAnsi="仿宋_GB2312" w:eastAsia="仿宋_GB2312" w:cs="仿宋_GB2312"/>
                <w:color w:val="000000"/>
                <w:szCs w:val="21"/>
              </w:rPr>
            </w:pPr>
          </w:p>
        </w:tc>
        <w:tc>
          <w:tcPr>
            <w:tcW w:w="3101" w:type="pct"/>
            <w:tcBorders>
              <w:top w:val="single" w:color="auto" w:sz="4" w:space="0"/>
            </w:tcBorders>
            <w:vAlign w:val="center"/>
          </w:tcPr>
          <w:p w14:paraId="51186F21">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遵纪守法遵守公德</w:t>
            </w:r>
          </w:p>
        </w:tc>
      </w:tr>
      <w:tr w14:paraId="2CB39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F005077">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5CE9419C">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4109D7DE">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关心集体尊重他人学会合作乐于助人</w:t>
            </w:r>
          </w:p>
        </w:tc>
      </w:tr>
      <w:tr w14:paraId="25B3F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4F4CACA2">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6F26D27F">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0314ED1A">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爱学习有专长</w:t>
            </w:r>
          </w:p>
        </w:tc>
      </w:tr>
      <w:tr w14:paraId="4D488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3E3AF764">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bottom w:val="single" w:color="auto" w:sz="4" w:space="0"/>
            </w:tcBorders>
            <w:vAlign w:val="center"/>
          </w:tcPr>
          <w:p w14:paraId="0CAD2EA9">
            <w:pPr>
              <w:jc w:val="center"/>
              <w:rPr>
                <w:rFonts w:hint="eastAsia" w:ascii="仿宋_GB2312" w:hAnsi="仿宋_GB2312" w:eastAsia="仿宋_GB2312" w:cs="仿宋_GB2312"/>
                <w:color w:val="000000"/>
                <w:szCs w:val="21"/>
              </w:rPr>
            </w:pPr>
          </w:p>
        </w:tc>
        <w:tc>
          <w:tcPr>
            <w:tcW w:w="3101" w:type="pct"/>
            <w:vAlign w:val="center"/>
          </w:tcPr>
          <w:p w14:paraId="6AC903E6">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诚实守信自尊自爱</w:t>
            </w:r>
          </w:p>
        </w:tc>
      </w:tr>
      <w:tr w14:paraId="39ACD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6C7DF20">
            <w:pPr>
              <w:jc w:val="center"/>
              <w:rPr>
                <w:rFonts w:hint="eastAsia" w:ascii="仿宋_GB2312" w:hAnsi="仿宋_GB2312" w:eastAsia="仿宋_GB2312" w:cs="仿宋_GB2312"/>
                <w:color w:val="000000"/>
                <w:szCs w:val="21"/>
              </w:rPr>
            </w:pPr>
          </w:p>
        </w:tc>
        <w:tc>
          <w:tcPr>
            <w:tcW w:w="800" w:type="pct"/>
            <w:gridSpan w:val="2"/>
            <w:vMerge w:val="restart"/>
            <w:tcBorders>
              <w:top w:val="single" w:color="auto" w:sz="4" w:space="0"/>
              <w:left w:val="single" w:color="auto" w:sz="4" w:space="0"/>
            </w:tcBorders>
            <w:vAlign w:val="center"/>
          </w:tcPr>
          <w:p w14:paraId="23608453">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行为养成</w:t>
            </w:r>
          </w:p>
        </w:tc>
        <w:tc>
          <w:tcPr>
            <w:tcW w:w="3101" w:type="pct"/>
            <w:vAlign w:val="center"/>
          </w:tcPr>
          <w:p w14:paraId="1BAF9813">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宿舍纪律</w:t>
            </w:r>
          </w:p>
        </w:tc>
      </w:tr>
      <w:tr w14:paraId="15234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4A8D0237">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7E3DB70F">
            <w:pPr>
              <w:jc w:val="center"/>
              <w:rPr>
                <w:rFonts w:hint="eastAsia" w:ascii="仿宋_GB2312" w:hAnsi="仿宋_GB2312" w:eastAsia="仿宋_GB2312" w:cs="仿宋_GB2312"/>
                <w:color w:val="000000"/>
                <w:szCs w:val="21"/>
              </w:rPr>
            </w:pPr>
          </w:p>
        </w:tc>
        <w:tc>
          <w:tcPr>
            <w:tcW w:w="3101" w:type="pct"/>
            <w:vAlign w:val="center"/>
          </w:tcPr>
          <w:p w14:paraId="726CCF6A">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教室纪律</w:t>
            </w:r>
          </w:p>
        </w:tc>
      </w:tr>
      <w:tr w14:paraId="1312C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7862A8F2">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2A00F660">
            <w:pPr>
              <w:jc w:val="center"/>
              <w:rPr>
                <w:rFonts w:hint="eastAsia" w:ascii="仿宋_GB2312" w:hAnsi="仿宋_GB2312" w:eastAsia="仿宋_GB2312" w:cs="仿宋_GB2312"/>
                <w:color w:val="000000"/>
                <w:szCs w:val="21"/>
              </w:rPr>
            </w:pPr>
          </w:p>
        </w:tc>
        <w:tc>
          <w:tcPr>
            <w:tcW w:w="3101" w:type="pct"/>
            <w:vAlign w:val="center"/>
          </w:tcPr>
          <w:p w14:paraId="261D548A">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出勤</w:t>
            </w:r>
          </w:p>
        </w:tc>
      </w:tr>
      <w:tr w14:paraId="73B26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4A96FD6">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28BFFA64">
            <w:pPr>
              <w:jc w:val="center"/>
              <w:rPr>
                <w:rFonts w:hint="eastAsia" w:ascii="仿宋_GB2312" w:hAnsi="仿宋_GB2312" w:eastAsia="仿宋_GB2312" w:cs="仿宋_GB2312"/>
                <w:color w:val="000000"/>
                <w:szCs w:val="21"/>
              </w:rPr>
            </w:pPr>
          </w:p>
        </w:tc>
        <w:tc>
          <w:tcPr>
            <w:tcW w:w="3101" w:type="pct"/>
            <w:vAlign w:val="center"/>
          </w:tcPr>
          <w:p w14:paraId="0A4B5086">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餐厅纪律</w:t>
            </w:r>
          </w:p>
        </w:tc>
      </w:tr>
      <w:tr w14:paraId="5D4E6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6E085BC">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60FFF0D7">
            <w:pPr>
              <w:jc w:val="center"/>
              <w:rPr>
                <w:rFonts w:hint="eastAsia" w:ascii="仿宋_GB2312" w:hAnsi="仿宋_GB2312" w:eastAsia="仿宋_GB2312" w:cs="仿宋_GB2312"/>
                <w:color w:val="000000"/>
                <w:szCs w:val="21"/>
              </w:rPr>
            </w:pPr>
          </w:p>
        </w:tc>
        <w:tc>
          <w:tcPr>
            <w:tcW w:w="3101" w:type="pct"/>
            <w:vAlign w:val="center"/>
          </w:tcPr>
          <w:p w14:paraId="29FAA2DD">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两操</w:t>
            </w:r>
          </w:p>
        </w:tc>
      </w:tr>
      <w:tr w14:paraId="70CC7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55F84C5D">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4E7361C9">
            <w:pPr>
              <w:jc w:val="center"/>
              <w:rPr>
                <w:rFonts w:hint="eastAsia" w:ascii="仿宋_GB2312" w:hAnsi="仿宋_GB2312" w:eastAsia="仿宋_GB2312" w:cs="仿宋_GB2312"/>
                <w:color w:val="000000"/>
                <w:szCs w:val="21"/>
              </w:rPr>
            </w:pPr>
          </w:p>
        </w:tc>
        <w:tc>
          <w:tcPr>
            <w:tcW w:w="3101" w:type="pct"/>
            <w:vAlign w:val="center"/>
          </w:tcPr>
          <w:p w14:paraId="403C4614">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集会</w:t>
            </w:r>
          </w:p>
        </w:tc>
      </w:tr>
      <w:tr w14:paraId="2A3D5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5F427D1E">
            <w:pPr>
              <w:jc w:val="center"/>
              <w:rPr>
                <w:rFonts w:hint="eastAsia" w:ascii="仿宋_GB2312" w:hAnsi="仿宋_GB2312" w:eastAsia="仿宋_GB2312" w:cs="仿宋_GB2312"/>
                <w:color w:val="000000"/>
                <w:szCs w:val="21"/>
              </w:rPr>
            </w:pPr>
          </w:p>
        </w:tc>
        <w:tc>
          <w:tcPr>
            <w:tcW w:w="800" w:type="pct"/>
            <w:gridSpan w:val="2"/>
            <w:vMerge w:val="continue"/>
            <w:tcBorders>
              <w:top w:val="single" w:color="auto" w:sz="4" w:space="0"/>
              <w:left w:val="single" w:color="auto" w:sz="4" w:space="0"/>
              <w:bottom w:val="single" w:color="auto" w:sz="4" w:space="0"/>
            </w:tcBorders>
            <w:vAlign w:val="center"/>
          </w:tcPr>
          <w:p w14:paraId="0B7FEC65">
            <w:pPr>
              <w:jc w:val="center"/>
              <w:rPr>
                <w:rFonts w:hint="eastAsia" w:ascii="仿宋_GB2312" w:hAnsi="仿宋_GB2312" w:eastAsia="仿宋_GB2312" w:cs="仿宋_GB2312"/>
                <w:color w:val="000000"/>
                <w:szCs w:val="21"/>
              </w:rPr>
            </w:pPr>
          </w:p>
        </w:tc>
        <w:tc>
          <w:tcPr>
            <w:tcW w:w="3101" w:type="pct"/>
            <w:vAlign w:val="center"/>
          </w:tcPr>
          <w:p w14:paraId="43CEA38F">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其他</w:t>
            </w:r>
          </w:p>
        </w:tc>
      </w:tr>
      <w:tr w14:paraId="5BD02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2EF3B5A3">
            <w:pPr>
              <w:jc w:val="center"/>
              <w:rPr>
                <w:rFonts w:hint="eastAsia" w:ascii="仿宋_GB2312" w:hAnsi="仿宋_GB2312" w:eastAsia="仿宋_GB2312" w:cs="仿宋_GB2312"/>
                <w:szCs w:val="21"/>
              </w:rPr>
            </w:pPr>
          </w:p>
          <w:p w14:paraId="6D56085F">
            <w:pPr>
              <w:keepNext/>
              <w:keepLines/>
              <w:jc w:val="center"/>
              <w:rPr>
                <w:rFonts w:hint="eastAsia" w:ascii="仿宋_GB2312" w:hAnsi="仿宋_GB2312" w:eastAsia="仿宋_GB2312" w:cs="仿宋_GB2312"/>
                <w:b/>
                <w:bCs/>
                <w:szCs w:val="21"/>
              </w:rPr>
            </w:pPr>
          </w:p>
        </w:tc>
        <w:tc>
          <w:tcPr>
            <w:tcW w:w="800" w:type="pct"/>
            <w:gridSpan w:val="2"/>
            <w:vMerge w:val="restart"/>
            <w:tcBorders>
              <w:top w:val="single" w:color="auto" w:sz="4" w:space="0"/>
              <w:left w:val="single" w:color="auto" w:sz="4" w:space="0"/>
            </w:tcBorders>
            <w:vAlign w:val="center"/>
          </w:tcPr>
          <w:p w14:paraId="16FCDBC7">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日常礼仪</w:t>
            </w:r>
          </w:p>
        </w:tc>
        <w:tc>
          <w:tcPr>
            <w:tcW w:w="3101" w:type="pct"/>
            <w:vAlign w:val="center"/>
          </w:tcPr>
          <w:p w14:paraId="667E40F0">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仪容仪表仪态</w:t>
            </w:r>
          </w:p>
        </w:tc>
      </w:tr>
      <w:tr w14:paraId="21D78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5548EF33">
            <w:pPr>
              <w:keepNext/>
              <w:keepLines/>
              <w:jc w:val="center"/>
              <w:rPr>
                <w:rFonts w:hint="eastAsia" w:ascii="仿宋_GB2312" w:hAnsi="仿宋_GB2312" w:eastAsia="仿宋_GB2312" w:cs="仿宋_GB2312"/>
                <w:b/>
                <w:bCs/>
                <w:szCs w:val="21"/>
              </w:rPr>
            </w:pPr>
          </w:p>
        </w:tc>
        <w:tc>
          <w:tcPr>
            <w:tcW w:w="800" w:type="pct"/>
            <w:gridSpan w:val="2"/>
            <w:vMerge w:val="continue"/>
            <w:tcBorders>
              <w:left w:val="single" w:color="auto" w:sz="4" w:space="0"/>
            </w:tcBorders>
            <w:vAlign w:val="center"/>
          </w:tcPr>
          <w:p w14:paraId="3F9BEABF">
            <w:pPr>
              <w:jc w:val="center"/>
              <w:rPr>
                <w:rFonts w:hint="eastAsia" w:ascii="仿宋_GB2312" w:hAnsi="仿宋_GB2312" w:eastAsia="仿宋_GB2312" w:cs="仿宋_GB2312"/>
                <w:color w:val="000000"/>
                <w:szCs w:val="21"/>
              </w:rPr>
            </w:pPr>
          </w:p>
        </w:tc>
        <w:tc>
          <w:tcPr>
            <w:tcW w:w="3101" w:type="pct"/>
            <w:vAlign w:val="center"/>
          </w:tcPr>
          <w:p w14:paraId="6E67CF1B">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礼仪语使用</w:t>
            </w:r>
          </w:p>
        </w:tc>
      </w:tr>
      <w:tr w14:paraId="352CD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5231A388">
            <w:pPr>
              <w:keepNext/>
              <w:keepLines/>
              <w:jc w:val="center"/>
              <w:rPr>
                <w:rFonts w:hint="eastAsia" w:ascii="仿宋_GB2312" w:hAnsi="仿宋_GB2312" w:eastAsia="仿宋_GB2312" w:cs="仿宋_GB2312"/>
                <w:b/>
                <w:bCs/>
                <w:szCs w:val="21"/>
              </w:rPr>
            </w:pPr>
          </w:p>
        </w:tc>
        <w:tc>
          <w:tcPr>
            <w:tcW w:w="800" w:type="pct"/>
            <w:gridSpan w:val="2"/>
            <w:vMerge w:val="continue"/>
            <w:tcBorders>
              <w:left w:val="single" w:color="auto" w:sz="4" w:space="0"/>
            </w:tcBorders>
            <w:vAlign w:val="center"/>
          </w:tcPr>
          <w:p w14:paraId="76135D8E">
            <w:pPr>
              <w:jc w:val="center"/>
              <w:rPr>
                <w:rFonts w:hint="eastAsia" w:ascii="仿宋_GB2312" w:hAnsi="仿宋_GB2312" w:eastAsia="仿宋_GB2312" w:cs="仿宋_GB2312"/>
                <w:color w:val="000000"/>
                <w:szCs w:val="21"/>
              </w:rPr>
            </w:pPr>
          </w:p>
        </w:tc>
        <w:tc>
          <w:tcPr>
            <w:tcW w:w="3101" w:type="pct"/>
            <w:vAlign w:val="center"/>
          </w:tcPr>
          <w:p w14:paraId="19D40B3D">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礼仪课堂表现</w:t>
            </w:r>
          </w:p>
        </w:tc>
      </w:tr>
      <w:tr w14:paraId="1B3EE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4EB33B85">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6B9784A6">
            <w:pPr>
              <w:jc w:val="center"/>
              <w:rPr>
                <w:rFonts w:hint="eastAsia" w:ascii="仿宋_GB2312" w:hAnsi="仿宋_GB2312" w:eastAsia="仿宋_GB2312" w:cs="仿宋_GB2312"/>
                <w:color w:val="000000"/>
                <w:szCs w:val="21"/>
              </w:rPr>
            </w:pPr>
          </w:p>
        </w:tc>
        <w:tc>
          <w:tcPr>
            <w:tcW w:w="3101" w:type="pct"/>
            <w:vAlign w:val="center"/>
          </w:tcPr>
          <w:p w14:paraId="13072163">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日常礼仪运用情况</w:t>
            </w:r>
          </w:p>
        </w:tc>
      </w:tr>
      <w:tr w14:paraId="0F3ED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6E50E990">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4932C14D">
            <w:pPr>
              <w:jc w:val="center"/>
              <w:rPr>
                <w:rFonts w:hint="eastAsia" w:ascii="仿宋_GB2312" w:hAnsi="仿宋_GB2312" w:eastAsia="仿宋_GB2312" w:cs="仿宋_GB2312"/>
                <w:color w:val="000000"/>
                <w:szCs w:val="21"/>
              </w:rPr>
            </w:pPr>
          </w:p>
        </w:tc>
        <w:tc>
          <w:tcPr>
            <w:tcW w:w="3101" w:type="pct"/>
            <w:vAlign w:val="center"/>
          </w:tcPr>
          <w:p w14:paraId="70B01FE5">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szCs w:val="21"/>
              </w:rPr>
              <w:t>礼仪比赛表现</w:t>
            </w:r>
          </w:p>
        </w:tc>
      </w:tr>
      <w:tr w14:paraId="6D5E7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bottom w:val="single" w:color="auto" w:sz="4" w:space="0"/>
              <w:right w:val="single" w:color="auto" w:sz="4" w:space="0"/>
            </w:tcBorders>
            <w:vAlign w:val="center"/>
          </w:tcPr>
          <w:p w14:paraId="4AA76706">
            <w:pPr>
              <w:jc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bottom w:val="single" w:color="auto" w:sz="4" w:space="0"/>
            </w:tcBorders>
            <w:vAlign w:val="center"/>
          </w:tcPr>
          <w:p w14:paraId="4E981F6B">
            <w:pPr>
              <w:jc w:val="center"/>
              <w:rPr>
                <w:rFonts w:hint="eastAsia" w:ascii="仿宋_GB2312" w:hAnsi="仿宋_GB2312" w:eastAsia="仿宋_GB2312" w:cs="仿宋_GB2312"/>
                <w:color w:val="000000"/>
                <w:szCs w:val="21"/>
              </w:rPr>
            </w:pPr>
          </w:p>
        </w:tc>
        <w:tc>
          <w:tcPr>
            <w:tcW w:w="3101" w:type="pct"/>
            <w:vAlign w:val="center"/>
          </w:tcPr>
          <w:p w14:paraId="2FE13E4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礼仪学习和运用的整体情况和效果</w:t>
            </w:r>
          </w:p>
        </w:tc>
      </w:tr>
      <w:tr w14:paraId="21F60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restart"/>
            <w:tcBorders>
              <w:top w:val="single" w:color="auto" w:sz="4" w:space="0"/>
              <w:bottom w:val="single" w:color="auto" w:sz="4" w:space="0"/>
              <w:right w:val="single" w:color="auto" w:sz="4" w:space="0"/>
            </w:tcBorders>
            <w:vAlign w:val="center"/>
          </w:tcPr>
          <w:p w14:paraId="5FF8D46A">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技能与学习素养</w:t>
            </w:r>
          </w:p>
        </w:tc>
        <w:tc>
          <w:tcPr>
            <w:tcW w:w="800" w:type="pct"/>
            <w:gridSpan w:val="2"/>
            <w:vMerge w:val="restart"/>
            <w:tcBorders>
              <w:top w:val="single" w:color="auto" w:sz="4" w:space="0"/>
              <w:left w:val="single" w:color="auto" w:sz="4" w:space="0"/>
            </w:tcBorders>
            <w:vAlign w:val="center"/>
          </w:tcPr>
          <w:p w14:paraId="76CB3543">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公共基础课</w:t>
            </w:r>
          </w:p>
        </w:tc>
        <w:tc>
          <w:tcPr>
            <w:tcW w:w="3101" w:type="pct"/>
            <w:vAlign w:val="center"/>
          </w:tcPr>
          <w:p w14:paraId="07897A2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出勤</w:t>
            </w:r>
          </w:p>
        </w:tc>
      </w:tr>
      <w:tr w14:paraId="1DD3B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24B765BB">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26DCCA3B">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4665826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学习态度</w:t>
            </w:r>
          </w:p>
        </w:tc>
      </w:tr>
      <w:tr w14:paraId="18EE7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E645A4F">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723AAA8E">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673BC69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平时小测</w:t>
            </w:r>
          </w:p>
        </w:tc>
      </w:tr>
      <w:tr w14:paraId="02E7A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6771AC3B">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66DDED7B">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4CDD99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作业</w:t>
            </w:r>
          </w:p>
        </w:tc>
      </w:tr>
      <w:tr w14:paraId="4E152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5130F454">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tcBorders>
            <w:vAlign w:val="center"/>
          </w:tcPr>
          <w:p w14:paraId="1B0C5CF7">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050E53B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实验成绩</w:t>
            </w:r>
          </w:p>
        </w:tc>
      </w:tr>
      <w:tr w14:paraId="10F2E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6B5000C5">
            <w:pPr>
              <w:widowControl/>
              <w:jc w:val="center"/>
              <w:textAlignment w:val="center"/>
              <w:rPr>
                <w:rFonts w:hint="eastAsia" w:ascii="仿宋_GB2312" w:hAnsi="仿宋_GB2312" w:eastAsia="仿宋_GB2312" w:cs="仿宋_GB2312"/>
                <w:color w:val="000000"/>
                <w:szCs w:val="21"/>
              </w:rPr>
            </w:pPr>
          </w:p>
        </w:tc>
        <w:tc>
          <w:tcPr>
            <w:tcW w:w="800" w:type="pct"/>
            <w:gridSpan w:val="2"/>
            <w:vMerge w:val="continue"/>
            <w:tcBorders>
              <w:left w:val="single" w:color="auto" w:sz="4" w:space="0"/>
              <w:bottom w:val="single" w:color="auto" w:sz="4" w:space="0"/>
            </w:tcBorders>
            <w:vAlign w:val="center"/>
          </w:tcPr>
          <w:p w14:paraId="3F71DD1C">
            <w:pPr>
              <w:widowControl/>
              <w:jc w:val="center"/>
              <w:textAlignment w:val="center"/>
              <w:rPr>
                <w:rFonts w:hint="eastAsia" w:ascii="仿宋_GB2312" w:hAnsi="仿宋_GB2312" w:eastAsia="仿宋_GB2312" w:cs="仿宋_GB2312"/>
                <w:color w:val="000000"/>
                <w:szCs w:val="21"/>
              </w:rPr>
            </w:pPr>
          </w:p>
        </w:tc>
        <w:tc>
          <w:tcPr>
            <w:tcW w:w="3101" w:type="pct"/>
            <w:vAlign w:val="center"/>
          </w:tcPr>
          <w:p w14:paraId="03D9AEE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期中期末考试</w:t>
            </w:r>
          </w:p>
        </w:tc>
      </w:tr>
      <w:tr w14:paraId="39D37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34099E11">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restart"/>
            <w:tcBorders>
              <w:top w:val="single" w:color="auto" w:sz="4" w:space="0"/>
              <w:left w:val="single" w:color="auto" w:sz="4" w:space="0"/>
            </w:tcBorders>
            <w:vAlign w:val="center"/>
          </w:tcPr>
          <w:p w14:paraId="1D5AA522">
            <w:pPr>
              <w:widowControl/>
              <w:jc w:val="center"/>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专业课</w:t>
            </w:r>
          </w:p>
        </w:tc>
        <w:tc>
          <w:tcPr>
            <w:tcW w:w="3101" w:type="pct"/>
            <w:vAlign w:val="center"/>
          </w:tcPr>
          <w:p w14:paraId="20F4CEB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出勤情况</w:t>
            </w:r>
          </w:p>
        </w:tc>
      </w:tr>
      <w:tr w14:paraId="672F0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633B39CF">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continue"/>
            <w:tcBorders>
              <w:left w:val="single" w:color="auto" w:sz="4" w:space="0"/>
            </w:tcBorders>
            <w:vAlign w:val="center"/>
          </w:tcPr>
          <w:p w14:paraId="239783F6">
            <w:pPr>
              <w:widowControl/>
              <w:jc w:val="center"/>
              <w:textAlignment w:val="center"/>
              <w:rPr>
                <w:rFonts w:hint="eastAsia" w:ascii="仿宋_GB2312" w:hAnsi="仿宋_GB2312" w:eastAsia="仿宋_GB2312" w:cs="仿宋_GB2312"/>
                <w:color w:val="000000"/>
                <w:kern w:val="0"/>
                <w:szCs w:val="21"/>
              </w:rPr>
            </w:pPr>
          </w:p>
        </w:tc>
        <w:tc>
          <w:tcPr>
            <w:tcW w:w="3101" w:type="pct"/>
            <w:vAlign w:val="center"/>
          </w:tcPr>
          <w:p w14:paraId="28FB15B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课堂表现</w:t>
            </w:r>
          </w:p>
        </w:tc>
      </w:tr>
      <w:tr w14:paraId="20552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16BD0B74">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continue"/>
            <w:tcBorders>
              <w:left w:val="single" w:color="auto" w:sz="4" w:space="0"/>
            </w:tcBorders>
            <w:vAlign w:val="center"/>
          </w:tcPr>
          <w:p w14:paraId="1AAF750B">
            <w:pPr>
              <w:widowControl/>
              <w:jc w:val="center"/>
              <w:textAlignment w:val="center"/>
              <w:rPr>
                <w:rFonts w:hint="eastAsia" w:ascii="仿宋_GB2312" w:hAnsi="仿宋_GB2312" w:eastAsia="仿宋_GB2312" w:cs="仿宋_GB2312"/>
                <w:color w:val="000000"/>
                <w:kern w:val="0"/>
                <w:szCs w:val="21"/>
              </w:rPr>
            </w:pPr>
          </w:p>
        </w:tc>
        <w:tc>
          <w:tcPr>
            <w:tcW w:w="3101" w:type="pct"/>
            <w:vAlign w:val="center"/>
          </w:tcPr>
          <w:p w14:paraId="096B94F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项目测验</w:t>
            </w:r>
          </w:p>
        </w:tc>
      </w:tr>
      <w:tr w14:paraId="56784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3C5640B7">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continue"/>
            <w:tcBorders>
              <w:left w:val="single" w:color="auto" w:sz="4" w:space="0"/>
            </w:tcBorders>
            <w:vAlign w:val="center"/>
          </w:tcPr>
          <w:p w14:paraId="7DBD27F4">
            <w:pPr>
              <w:widowControl/>
              <w:jc w:val="center"/>
              <w:textAlignment w:val="center"/>
              <w:rPr>
                <w:rFonts w:hint="eastAsia" w:ascii="仿宋_GB2312" w:hAnsi="仿宋_GB2312" w:eastAsia="仿宋_GB2312" w:cs="仿宋_GB2312"/>
                <w:color w:val="000000"/>
                <w:kern w:val="0"/>
                <w:szCs w:val="21"/>
              </w:rPr>
            </w:pPr>
          </w:p>
        </w:tc>
        <w:tc>
          <w:tcPr>
            <w:tcW w:w="3101" w:type="pct"/>
            <w:vAlign w:val="center"/>
          </w:tcPr>
          <w:p w14:paraId="0C5D7D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成果/设计演示</w:t>
            </w:r>
          </w:p>
        </w:tc>
      </w:tr>
      <w:tr w14:paraId="31D4D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1DF8715D">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continue"/>
            <w:tcBorders>
              <w:left w:val="single" w:color="auto" w:sz="4" w:space="0"/>
            </w:tcBorders>
            <w:vAlign w:val="center"/>
          </w:tcPr>
          <w:p w14:paraId="58E86642">
            <w:pPr>
              <w:widowControl/>
              <w:jc w:val="center"/>
              <w:textAlignment w:val="center"/>
              <w:rPr>
                <w:rFonts w:hint="eastAsia" w:ascii="仿宋_GB2312" w:hAnsi="仿宋_GB2312" w:eastAsia="仿宋_GB2312" w:cs="仿宋_GB2312"/>
                <w:color w:val="000000"/>
                <w:kern w:val="0"/>
                <w:szCs w:val="21"/>
              </w:rPr>
            </w:pPr>
          </w:p>
        </w:tc>
        <w:tc>
          <w:tcPr>
            <w:tcW w:w="3101" w:type="pct"/>
            <w:vAlign w:val="center"/>
          </w:tcPr>
          <w:p w14:paraId="07C358E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线上资源学习</w:t>
            </w:r>
          </w:p>
        </w:tc>
      </w:tr>
      <w:tr w14:paraId="74A2F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57FD5989">
            <w:pPr>
              <w:widowControl/>
              <w:jc w:val="center"/>
              <w:textAlignment w:val="center"/>
              <w:rPr>
                <w:rFonts w:hint="eastAsia" w:ascii="仿宋_GB2312" w:hAnsi="仿宋_GB2312" w:eastAsia="仿宋_GB2312" w:cs="仿宋_GB2312"/>
                <w:color w:val="000000"/>
                <w:kern w:val="0"/>
                <w:szCs w:val="21"/>
              </w:rPr>
            </w:pPr>
          </w:p>
        </w:tc>
        <w:tc>
          <w:tcPr>
            <w:tcW w:w="800" w:type="pct"/>
            <w:gridSpan w:val="2"/>
            <w:vMerge w:val="continue"/>
            <w:tcBorders>
              <w:left w:val="single" w:color="auto" w:sz="4" w:space="0"/>
              <w:bottom w:val="single" w:color="auto" w:sz="4" w:space="0"/>
            </w:tcBorders>
            <w:vAlign w:val="center"/>
          </w:tcPr>
          <w:p w14:paraId="06038FEE">
            <w:pPr>
              <w:widowControl/>
              <w:jc w:val="center"/>
              <w:textAlignment w:val="center"/>
              <w:rPr>
                <w:rFonts w:hint="eastAsia" w:ascii="仿宋_GB2312" w:hAnsi="仿宋_GB2312" w:eastAsia="仿宋_GB2312" w:cs="仿宋_GB2312"/>
                <w:color w:val="000000"/>
                <w:kern w:val="0"/>
                <w:szCs w:val="21"/>
              </w:rPr>
            </w:pPr>
          </w:p>
        </w:tc>
        <w:tc>
          <w:tcPr>
            <w:tcW w:w="3101" w:type="pct"/>
            <w:vAlign w:val="center"/>
          </w:tcPr>
          <w:p w14:paraId="38ACFB9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期中期末考试</w:t>
            </w:r>
          </w:p>
        </w:tc>
      </w:tr>
      <w:tr w14:paraId="083EA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10882167">
            <w:pPr>
              <w:widowControl/>
              <w:jc w:val="center"/>
              <w:textAlignment w:val="center"/>
              <w:rPr>
                <w:rFonts w:hint="eastAsia" w:ascii="仿宋_GB2312" w:hAnsi="仿宋_GB2312" w:eastAsia="仿宋_GB2312" w:cs="仿宋_GB2312"/>
                <w:color w:val="000000"/>
                <w:kern w:val="0"/>
                <w:szCs w:val="21"/>
              </w:rPr>
            </w:pPr>
          </w:p>
        </w:tc>
        <w:tc>
          <w:tcPr>
            <w:tcW w:w="404" w:type="pct"/>
            <w:vMerge w:val="restart"/>
            <w:tcBorders>
              <w:top w:val="single" w:color="auto" w:sz="4" w:space="0"/>
              <w:left w:val="single" w:color="auto" w:sz="4" w:space="0"/>
              <w:right w:val="single" w:color="auto" w:sz="4" w:space="0"/>
            </w:tcBorders>
            <w:vAlign w:val="center"/>
          </w:tcPr>
          <w:p w14:paraId="13C971E0">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实习实训</w:t>
            </w:r>
          </w:p>
        </w:tc>
        <w:tc>
          <w:tcPr>
            <w:tcW w:w="395" w:type="pct"/>
            <w:vMerge w:val="restart"/>
            <w:tcBorders>
              <w:top w:val="single" w:color="auto" w:sz="4" w:space="0"/>
              <w:left w:val="single" w:color="auto" w:sz="4" w:space="0"/>
            </w:tcBorders>
            <w:vAlign w:val="center"/>
          </w:tcPr>
          <w:p w14:paraId="606A5CC5">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综合实训</w:t>
            </w:r>
          </w:p>
        </w:tc>
        <w:tc>
          <w:tcPr>
            <w:tcW w:w="3101" w:type="pct"/>
            <w:vAlign w:val="center"/>
          </w:tcPr>
          <w:p w14:paraId="6927097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实践动手能力</w:t>
            </w:r>
          </w:p>
        </w:tc>
      </w:tr>
      <w:tr w14:paraId="19DDA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4D0ECFE8">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5A917646">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tcBorders>
            <w:vAlign w:val="center"/>
          </w:tcPr>
          <w:p w14:paraId="6E821C86">
            <w:pPr>
              <w:jc w:val="center"/>
              <w:rPr>
                <w:rFonts w:hint="eastAsia" w:ascii="仿宋_GB2312" w:hAnsi="仿宋_GB2312" w:eastAsia="仿宋_GB2312" w:cs="仿宋_GB2312"/>
                <w:color w:val="000000"/>
                <w:szCs w:val="21"/>
              </w:rPr>
            </w:pPr>
          </w:p>
        </w:tc>
        <w:tc>
          <w:tcPr>
            <w:tcW w:w="3101" w:type="pct"/>
            <w:vAlign w:val="center"/>
          </w:tcPr>
          <w:p w14:paraId="0BB055B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分析解决问题能力</w:t>
            </w:r>
          </w:p>
        </w:tc>
      </w:tr>
      <w:tr w14:paraId="2927B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2E0ACE60">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3CA46AA0">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tcBorders>
            <w:vAlign w:val="center"/>
          </w:tcPr>
          <w:p w14:paraId="7EEFFA5D">
            <w:pPr>
              <w:jc w:val="center"/>
              <w:rPr>
                <w:rFonts w:hint="eastAsia" w:ascii="仿宋_GB2312" w:hAnsi="仿宋_GB2312" w:eastAsia="仿宋_GB2312" w:cs="仿宋_GB2312"/>
                <w:color w:val="000000"/>
                <w:szCs w:val="21"/>
              </w:rPr>
            </w:pPr>
          </w:p>
        </w:tc>
        <w:tc>
          <w:tcPr>
            <w:tcW w:w="3101" w:type="pct"/>
            <w:vAlign w:val="center"/>
          </w:tcPr>
          <w:p w14:paraId="6202DD9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沟通合作能力</w:t>
            </w:r>
          </w:p>
        </w:tc>
      </w:tr>
      <w:tr w14:paraId="33A3F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3D9CFF19">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75999726">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tcBorders>
            <w:vAlign w:val="center"/>
          </w:tcPr>
          <w:p w14:paraId="39428ABC">
            <w:pPr>
              <w:jc w:val="center"/>
              <w:rPr>
                <w:rFonts w:hint="eastAsia" w:ascii="仿宋_GB2312" w:hAnsi="仿宋_GB2312" w:eastAsia="仿宋_GB2312" w:cs="仿宋_GB2312"/>
                <w:color w:val="000000"/>
                <w:szCs w:val="21"/>
              </w:rPr>
            </w:pPr>
          </w:p>
        </w:tc>
        <w:tc>
          <w:tcPr>
            <w:tcW w:w="3101" w:type="pct"/>
            <w:vAlign w:val="center"/>
          </w:tcPr>
          <w:p w14:paraId="4AB8F6A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创新能力</w:t>
            </w:r>
          </w:p>
        </w:tc>
      </w:tr>
      <w:tr w14:paraId="46E2D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26D651A4">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6C3F7BDC">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tcBorders>
            <w:vAlign w:val="center"/>
          </w:tcPr>
          <w:p w14:paraId="344D74EA">
            <w:pPr>
              <w:jc w:val="center"/>
              <w:rPr>
                <w:rFonts w:hint="eastAsia" w:ascii="仿宋_GB2312" w:hAnsi="仿宋_GB2312" w:eastAsia="仿宋_GB2312" w:cs="仿宋_GB2312"/>
                <w:color w:val="000000"/>
                <w:szCs w:val="21"/>
              </w:rPr>
            </w:pPr>
          </w:p>
        </w:tc>
        <w:tc>
          <w:tcPr>
            <w:tcW w:w="3101" w:type="pct"/>
            <w:vAlign w:val="center"/>
          </w:tcPr>
          <w:p w14:paraId="403A2DF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实训项目成果</w:t>
            </w:r>
          </w:p>
        </w:tc>
      </w:tr>
      <w:tr w14:paraId="07C0E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305F3CBD">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1248FF3B">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bottom w:val="single" w:color="auto" w:sz="4" w:space="0"/>
            </w:tcBorders>
            <w:vAlign w:val="center"/>
          </w:tcPr>
          <w:p w14:paraId="7E3B02EF">
            <w:pPr>
              <w:jc w:val="center"/>
              <w:rPr>
                <w:rFonts w:hint="eastAsia" w:ascii="仿宋_GB2312" w:hAnsi="仿宋_GB2312" w:eastAsia="仿宋_GB2312" w:cs="仿宋_GB2312"/>
                <w:color w:val="000000"/>
                <w:szCs w:val="21"/>
              </w:rPr>
            </w:pPr>
          </w:p>
        </w:tc>
        <w:tc>
          <w:tcPr>
            <w:tcW w:w="3101" w:type="pct"/>
            <w:vAlign w:val="center"/>
          </w:tcPr>
          <w:p w14:paraId="0E4FA99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期末作品设计</w:t>
            </w:r>
          </w:p>
        </w:tc>
      </w:tr>
      <w:tr w14:paraId="4415F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604FDEAF">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71BBF877">
            <w:pPr>
              <w:jc w:val="center"/>
              <w:rPr>
                <w:rFonts w:hint="eastAsia" w:ascii="仿宋_GB2312" w:hAnsi="仿宋_GB2312" w:eastAsia="仿宋_GB2312" w:cs="仿宋_GB2312"/>
                <w:color w:val="000000"/>
                <w:szCs w:val="21"/>
              </w:rPr>
            </w:pPr>
          </w:p>
        </w:tc>
        <w:tc>
          <w:tcPr>
            <w:tcW w:w="395" w:type="pct"/>
            <w:vMerge w:val="restart"/>
            <w:tcBorders>
              <w:top w:val="single" w:color="auto" w:sz="4" w:space="0"/>
              <w:left w:val="single" w:color="auto" w:sz="4" w:space="0"/>
            </w:tcBorders>
            <w:vAlign w:val="center"/>
          </w:tcPr>
          <w:p w14:paraId="7D1B5FBA">
            <w:pPr>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岗位实习</w:t>
            </w:r>
          </w:p>
        </w:tc>
        <w:tc>
          <w:tcPr>
            <w:tcW w:w="3101" w:type="pct"/>
            <w:vAlign w:val="center"/>
          </w:tcPr>
          <w:p w14:paraId="0616B3C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岗位实习鉴定表</w:t>
            </w:r>
          </w:p>
        </w:tc>
      </w:tr>
      <w:tr w14:paraId="02600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5EDDE6D1">
            <w:pPr>
              <w:widowControl/>
              <w:jc w:val="center"/>
              <w:textAlignment w:val="center"/>
              <w:rPr>
                <w:rFonts w:hint="eastAsia" w:ascii="仿宋_GB2312" w:hAnsi="仿宋_GB2312" w:eastAsia="仿宋_GB2312" w:cs="仿宋_GB2312"/>
                <w:color w:val="000000"/>
                <w:kern w:val="0"/>
                <w:szCs w:val="21"/>
              </w:rPr>
            </w:pPr>
          </w:p>
        </w:tc>
        <w:tc>
          <w:tcPr>
            <w:tcW w:w="404" w:type="pct"/>
            <w:vMerge w:val="continue"/>
            <w:tcBorders>
              <w:left w:val="single" w:color="auto" w:sz="4" w:space="0"/>
              <w:right w:val="single" w:color="auto" w:sz="4" w:space="0"/>
            </w:tcBorders>
            <w:vAlign w:val="center"/>
          </w:tcPr>
          <w:p w14:paraId="0C707AA3">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tcBorders>
            <w:vAlign w:val="center"/>
          </w:tcPr>
          <w:p w14:paraId="7D8ACAB8">
            <w:pPr>
              <w:jc w:val="center"/>
              <w:rPr>
                <w:rFonts w:hint="eastAsia" w:ascii="仿宋_GB2312" w:hAnsi="仿宋_GB2312" w:eastAsia="仿宋_GB2312" w:cs="仿宋_GB2312"/>
                <w:color w:val="000000"/>
                <w:szCs w:val="21"/>
              </w:rPr>
            </w:pPr>
          </w:p>
        </w:tc>
        <w:tc>
          <w:tcPr>
            <w:tcW w:w="3101" w:type="pct"/>
            <w:vAlign w:val="center"/>
          </w:tcPr>
          <w:p w14:paraId="0274A39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岗位实习报告</w:t>
            </w:r>
          </w:p>
        </w:tc>
      </w:tr>
      <w:tr w14:paraId="600E0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698FF563">
            <w:pPr>
              <w:jc w:val="center"/>
              <w:rPr>
                <w:rFonts w:hint="eastAsia" w:ascii="仿宋_GB2312" w:hAnsi="仿宋_GB2312" w:eastAsia="仿宋_GB2312" w:cs="仿宋_GB2312"/>
                <w:color w:val="000000"/>
                <w:szCs w:val="21"/>
              </w:rPr>
            </w:pPr>
          </w:p>
        </w:tc>
        <w:tc>
          <w:tcPr>
            <w:tcW w:w="404" w:type="pct"/>
            <w:vMerge w:val="continue"/>
            <w:tcBorders>
              <w:left w:val="single" w:color="auto" w:sz="4" w:space="0"/>
              <w:bottom w:val="single" w:color="auto" w:sz="4" w:space="0"/>
              <w:right w:val="single" w:color="auto" w:sz="4" w:space="0"/>
            </w:tcBorders>
            <w:vAlign w:val="center"/>
          </w:tcPr>
          <w:p w14:paraId="4B28F1F4">
            <w:pPr>
              <w:jc w:val="center"/>
              <w:rPr>
                <w:rFonts w:hint="eastAsia" w:ascii="仿宋_GB2312" w:hAnsi="仿宋_GB2312" w:eastAsia="仿宋_GB2312" w:cs="仿宋_GB2312"/>
                <w:color w:val="000000"/>
                <w:szCs w:val="21"/>
              </w:rPr>
            </w:pPr>
          </w:p>
        </w:tc>
        <w:tc>
          <w:tcPr>
            <w:tcW w:w="395" w:type="pct"/>
            <w:vMerge w:val="continue"/>
            <w:tcBorders>
              <w:left w:val="single" w:color="auto" w:sz="4" w:space="0"/>
              <w:bottom w:val="single" w:color="auto" w:sz="4" w:space="0"/>
            </w:tcBorders>
            <w:vAlign w:val="center"/>
          </w:tcPr>
          <w:p w14:paraId="538ACA33">
            <w:pPr>
              <w:jc w:val="center"/>
              <w:rPr>
                <w:rFonts w:hint="eastAsia" w:ascii="仿宋_GB2312" w:hAnsi="仿宋_GB2312" w:eastAsia="仿宋_GB2312" w:cs="仿宋_GB2312"/>
                <w:color w:val="000000"/>
                <w:szCs w:val="21"/>
              </w:rPr>
            </w:pPr>
          </w:p>
        </w:tc>
        <w:tc>
          <w:tcPr>
            <w:tcW w:w="3101" w:type="pct"/>
            <w:vAlign w:val="center"/>
          </w:tcPr>
          <w:p w14:paraId="1BAC104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纪律表现</w:t>
            </w:r>
          </w:p>
        </w:tc>
      </w:tr>
      <w:tr w14:paraId="2BFC1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restart"/>
            <w:tcBorders>
              <w:top w:val="single" w:color="auto" w:sz="4" w:space="0"/>
            </w:tcBorders>
            <w:vAlign w:val="center"/>
          </w:tcPr>
          <w:p w14:paraId="1508C5C0">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运动与身心健康</w:t>
            </w:r>
          </w:p>
        </w:tc>
        <w:tc>
          <w:tcPr>
            <w:tcW w:w="3101" w:type="pct"/>
            <w:vAlign w:val="center"/>
          </w:tcPr>
          <w:p w14:paraId="089DFEA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身体素质</w:t>
            </w:r>
          </w:p>
        </w:tc>
      </w:tr>
      <w:tr w14:paraId="5AB5E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174C787E">
            <w:pPr>
              <w:jc w:val="center"/>
              <w:rPr>
                <w:rFonts w:hint="eastAsia" w:ascii="仿宋_GB2312" w:hAnsi="仿宋_GB2312" w:eastAsia="仿宋_GB2312" w:cs="仿宋_GB2312"/>
                <w:color w:val="000000"/>
                <w:szCs w:val="21"/>
              </w:rPr>
            </w:pPr>
          </w:p>
        </w:tc>
        <w:tc>
          <w:tcPr>
            <w:tcW w:w="3101" w:type="pct"/>
            <w:vAlign w:val="center"/>
          </w:tcPr>
          <w:p w14:paraId="65DC7A1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课外体育活动</w:t>
            </w:r>
          </w:p>
        </w:tc>
      </w:tr>
      <w:tr w14:paraId="5FE17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68142E08">
            <w:pPr>
              <w:jc w:val="center"/>
              <w:rPr>
                <w:rFonts w:hint="eastAsia" w:ascii="仿宋_GB2312" w:hAnsi="仿宋_GB2312" w:eastAsia="仿宋_GB2312" w:cs="仿宋_GB2312"/>
                <w:color w:val="000000"/>
                <w:szCs w:val="21"/>
              </w:rPr>
            </w:pPr>
          </w:p>
        </w:tc>
        <w:tc>
          <w:tcPr>
            <w:tcW w:w="3101" w:type="pct"/>
            <w:vAlign w:val="center"/>
          </w:tcPr>
          <w:p w14:paraId="3D48936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个人品质与行为</w:t>
            </w:r>
          </w:p>
        </w:tc>
      </w:tr>
      <w:tr w14:paraId="15BD4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6C98E1DF">
            <w:pPr>
              <w:jc w:val="center"/>
              <w:rPr>
                <w:rFonts w:hint="eastAsia" w:ascii="仿宋_GB2312" w:hAnsi="仿宋_GB2312" w:eastAsia="仿宋_GB2312" w:cs="仿宋_GB2312"/>
                <w:color w:val="000000"/>
                <w:szCs w:val="21"/>
              </w:rPr>
            </w:pPr>
          </w:p>
        </w:tc>
        <w:tc>
          <w:tcPr>
            <w:tcW w:w="3101" w:type="pct"/>
            <w:vAlign w:val="center"/>
          </w:tcPr>
          <w:p w14:paraId="3F29029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心理健康</w:t>
            </w:r>
          </w:p>
        </w:tc>
      </w:tr>
      <w:tr w14:paraId="6891B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restart"/>
            <w:vAlign w:val="center"/>
          </w:tcPr>
          <w:p w14:paraId="4EFC4AB0">
            <w:pPr>
              <w:widowControl/>
              <w:jc w:val="center"/>
              <w:textAlignment w:val="center"/>
              <w:rPr>
                <w:rFonts w:hint="eastAsia" w:ascii="仿宋_GB2312" w:hAnsi="仿宋_GB2312" w:eastAsia="仿宋_GB2312" w:cs="仿宋_GB2312"/>
                <w:b/>
                <w:bCs/>
                <w:color w:val="000000"/>
                <w:szCs w:val="21"/>
              </w:rPr>
            </w:pPr>
            <w:r>
              <w:rPr>
                <w:rFonts w:hint="eastAsia" w:ascii="仿宋_GB2312" w:hAnsi="仿宋_GB2312" w:eastAsia="仿宋_GB2312" w:cs="仿宋_GB2312"/>
                <w:color w:val="000000"/>
                <w:szCs w:val="21"/>
              </w:rPr>
              <w:t>审美与艺术素养</w:t>
            </w:r>
          </w:p>
        </w:tc>
        <w:tc>
          <w:tcPr>
            <w:tcW w:w="3101" w:type="pct"/>
            <w:vAlign w:val="center"/>
          </w:tcPr>
          <w:p w14:paraId="6FECF9C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意识与观念</w:t>
            </w:r>
          </w:p>
        </w:tc>
      </w:tr>
      <w:tr w14:paraId="0753D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4414418E">
            <w:pPr>
              <w:jc w:val="center"/>
              <w:rPr>
                <w:rFonts w:hint="eastAsia" w:ascii="仿宋_GB2312" w:hAnsi="仿宋_GB2312" w:eastAsia="仿宋_GB2312" w:cs="仿宋_GB2312"/>
                <w:color w:val="000000"/>
                <w:szCs w:val="21"/>
              </w:rPr>
            </w:pPr>
          </w:p>
        </w:tc>
        <w:tc>
          <w:tcPr>
            <w:tcW w:w="3101" w:type="pct"/>
            <w:vAlign w:val="center"/>
          </w:tcPr>
          <w:p w14:paraId="7902C90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艺术活动与表演</w:t>
            </w:r>
          </w:p>
        </w:tc>
      </w:tr>
      <w:tr w14:paraId="76065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53B407DC">
            <w:pPr>
              <w:jc w:val="center"/>
              <w:rPr>
                <w:rFonts w:hint="eastAsia" w:ascii="仿宋_GB2312" w:hAnsi="仿宋_GB2312" w:eastAsia="仿宋_GB2312" w:cs="仿宋_GB2312"/>
                <w:color w:val="000000"/>
                <w:szCs w:val="21"/>
              </w:rPr>
            </w:pPr>
          </w:p>
        </w:tc>
        <w:tc>
          <w:tcPr>
            <w:tcW w:w="3101" w:type="pct"/>
            <w:vAlign w:val="center"/>
          </w:tcPr>
          <w:p w14:paraId="2502FB0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中华优秀传统文化艺术</w:t>
            </w:r>
          </w:p>
        </w:tc>
      </w:tr>
      <w:tr w14:paraId="59B20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restart"/>
            <w:vAlign w:val="center"/>
          </w:tcPr>
          <w:p w14:paraId="287D346C">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劳动与职业素养</w:t>
            </w:r>
          </w:p>
        </w:tc>
        <w:tc>
          <w:tcPr>
            <w:tcW w:w="3101" w:type="pct"/>
            <w:vAlign w:val="center"/>
          </w:tcPr>
          <w:p w14:paraId="3345E29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意识与观念</w:t>
            </w:r>
          </w:p>
        </w:tc>
      </w:tr>
      <w:tr w14:paraId="7EA64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662CE1B0">
            <w:pPr>
              <w:jc w:val="center"/>
              <w:rPr>
                <w:rFonts w:hint="eastAsia" w:ascii="仿宋_GB2312" w:hAnsi="仿宋_GB2312" w:eastAsia="仿宋_GB2312" w:cs="仿宋_GB2312"/>
                <w:color w:val="000000"/>
                <w:szCs w:val="21"/>
              </w:rPr>
            </w:pPr>
          </w:p>
        </w:tc>
        <w:tc>
          <w:tcPr>
            <w:tcW w:w="3101" w:type="pct"/>
            <w:vAlign w:val="center"/>
          </w:tcPr>
          <w:p w14:paraId="550E9AB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日常生活劳动</w:t>
            </w:r>
          </w:p>
        </w:tc>
      </w:tr>
      <w:tr w14:paraId="3CA88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43D39E1A">
            <w:pPr>
              <w:jc w:val="center"/>
              <w:rPr>
                <w:rFonts w:hint="eastAsia" w:ascii="仿宋_GB2312" w:hAnsi="仿宋_GB2312" w:eastAsia="仿宋_GB2312" w:cs="仿宋_GB2312"/>
                <w:color w:val="000000"/>
                <w:szCs w:val="21"/>
              </w:rPr>
            </w:pPr>
          </w:p>
        </w:tc>
        <w:tc>
          <w:tcPr>
            <w:tcW w:w="3101" w:type="pct"/>
            <w:vAlign w:val="center"/>
          </w:tcPr>
          <w:p w14:paraId="4A57407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劳动教育</w:t>
            </w:r>
          </w:p>
        </w:tc>
      </w:tr>
      <w:tr w14:paraId="0FD68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3852DAA7">
            <w:pPr>
              <w:jc w:val="center"/>
              <w:rPr>
                <w:rFonts w:hint="eastAsia" w:ascii="仿宋_GB2312" w:hAnsi="仿宋_GB2312" w:eastAsia="仿宋_GB2312" w:cs="仿宋_GB2312"/>
                <w:color w:val="000000"/>
                <w:szCs w:val="21"/>
              </w:rPr>
            </w:pPr>
          </w:p>
        </w:tc>
        <w:tc>
          <w:tcPr>
            <w:tcW w:w="3101" w:type="pct"/>
            <w:vAlign w:val="center"/>
          </w:tcPr>
          <w:p w14:paraId="1A1D4CF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校外公益服务劳动</w:t>
            </w:r>
          </w:p>
        </w:tc>
      </w:tr>
    </w:tbl>
    <w:p w14:paraId="71543064">
      <w:pPr>
        <w:spacing w:line="560" w:lineRule="exact"/>
        <w:ind w:firstLine="640" w:firstLineChars="200"/>
        <w:rPr>
          <w:rFonts w:hint="eastAsia" w:ascii="仿宋_GB2312" w:hAnsi="仿宋_GB2312" w:eastAsia="仿宋_GB2312" w:cs="仿宋_GB2312"/>
          <w:sz w:val="32"/>
          <w:szCs w:val="32"/>
        </w:rPr>
      </w:pPr>
      <w:bookmarkStart w:id="208" w:name="_Toc24526"/>
      <w:r>
        <w:rPr>
          <w:rFonts w:hint="eastAsia" w:ascii="仿宋_GB2312" w:hAnsi="仿宋_GB2312" w:eastAsia="仿宋_GB2312" w:cs="仿宋_GB2312"/>
          <w:sz w:val="32"/>
          <w:szCs w:val="32"/>
        </w:rPr>
        <w:t>1.公共基础课</w:t>
      </w:r>
    </w:p>
    <w:p w14:paraId="0A76C27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基础课采用以学生的平时成绩（出勤、作业、学习态度、回答问题等）以及学生对知识的理解和掌握程度等进行综合评定，考试课（教学进程表中标注的)：平时成绩50%+期末考试40%+考勤成绩10%=学期总评；考查课（教学进程表中标注的)：平时成绩70%+期末考试20%+考勤成绩10%=学期总评。</w:t>
      </w:r>
      <w:bookmarkEnd w:id="208"/>
    </w:p>
    <w:p w14:paraId="19F853D4">
      <w:pPr>
        <w:spacing w:line="560" w:lineRule="exact"/>
        <w:ind w:firstLine="640" w:firstLineChars="200"/>
        <w:rPr>
          <w:rFonts w:hint="eastAsia" w:ascii="仿宋_GB2312" w:hAnsi="仿宋_GB2312" w:eastAsia="仿宋_GB2312" w:cs="仿宋_GB2312"/>
          <w:sz w:val="32"/>
          <w:szCs w:val="32"/>
        </w:rPr>
      </w:pPr>
      <w:bookmarkStart w:id="209" w:name="_Toc23721"/>
      <w:r>
        <w:rPr>
          <w:rFonts w:hint="eastAsia" w:ascii="仿宋_GB2312" w:hAnsi="仿宋_GB2312" w:eastAsia="仿宋_GB2312" w:cs="仿宋_GB2312"/>
          <w:sz w:val="32"/>
          <w:szCs w:val="32"/>
        </w:rPr>
        <w:t>2.专业基础课</w:t>
      </w:r>
    </w:p>
    <w:p w14:paraId="1B70ED1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基础课采用实训报告、实习总结、考勤情况、劳动态度、线上资源学习和理论成绩等综合评定成绩的考核方法。技能部分要动手操作，现场考核，由教师、行业专家和能工巧匠参与评定。形成“过程＋目标”的考核评价方法。考试课（教学进程表中标注的)：平时成绩50%+期末考试40%+考勤成绩10%=学期总评；考查课（教学进程表中标注的)：平时成绩70%+期末考试20%+考勤成绩10%=学期总评。</w:t>
      </w:r>
      <w:bookmarkEnd w:id="209"/>
    </w:p>
    <w:p w14:paraId="0DCC1824">
      <w:pPr>
        <w:spacing w:line="560" w:lineRule="exact"/>
        <w:ind w:firstLine="640" w:firstLineChars="200"/>
        <w:rPr>
          <w:rFonts w:hint="eastAsia" w:ascii="仿宋_GB2312" w:hAnsi="仿宋_GB2312" w:eastAsia="仿宋_GB2312" w:cs="仿宋_GB2312"/>
          <w:sz w:val="32"/>
          <w:szCs w:val="32"/>
        </w:rPr>
      </w:pPr>
      <w:bookmarkStart w:id="210" w:name="_Toc17024"/>
      <w:r>
        <w:rPr>
          <w:rFonts w:hint="eastAsia" w:ascii="仿宋_GB2312" w:hAnsi="仿宋_GB2312" w:eastAsia="仿宋_GB2312" w:cs="仿宋_GB2312"/>
          <w:sz w:val="32"/>
          <w:szCs w:val="32"/>
        </w:rPr>
        <w:t>3.专业核心课</w:t>
      </w:r>
    </w:p>
    <w:p w14:paraId="22089D3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核心课程的考核由平时成绩（出勤、作业、学习态度等）、技能成绩、理论考试成绩三部分组成。技能成绩主要由企业技术员或能工巧匠考核；平时成绩主要由学校教师考核；理论考试成绩由学校教师考核。考试课（教学进程表中标注的)：平时成绩50%+期末考试40%+考勤成绩10%=学期总评；考查课（教学进程表中标注的)：平时成绩70%+期末考试20%+考勤成绩10%=学期总评；</w:t>
      </w:r>
      <w:bookmarkEnd w:id="210"/>
    </w:p>
    <w:p w14:paraId="7740EA8A">
      <w:pPr>
        <w:spacing w:line="560" w:lineRule="exact"/>
        <w:ind w:firstLine="640" w:firstLineChars="200"/>
        <w:rPr>
          <w:rFonts w:hint="eastAsia" w:ascii="仿宋_GB2312" w:hAnsi="仿宋_GB2312" w:eastAsia="仿宋_GB2312" w:cs="仿宋_GB2312"/>
          <w:sz w:val="32"/>
          <w:szCs w:val="32"/>
        </w:rPr>
      </w:pPr>
      <w:bookmarkStart w:id="211" w:name="_Toc28472"/>
      <w:r>
        <w:rPr>
          <w:rFonts w:hint="eastAsia" w:ascii="仿宋_GB2312" w:hAnsi="仿宋_GB2312" w:eastAsia="仿宋_GB2312" w:cs="仿宋_GB2312"/>
          <w:sz w:val="32"/>
          <w:szCs w:val="32"/>
        </w:rPr>
        <w:t>4.岗位实习评价</w:t>
      </w:r>
      <w:bookmarkEnd w:id="211"/>
    </w:p>
    <w:p w14:paraId="4573403A">
      <w:pPr>
        <w:spacing w:line="560" w:lineRule="exact"/>
        <w:ind w:firstLine="640" w:firstLineChars="200"/>
        <w:rPr>
          <w:rFonts w:hint="eastAsia" w:ascii="仿宋_GB2312" w:hAnsi="仿宋_GB2312" w:eastAsia="仿宋_GB2312" w:cs="仿宋_GB2312"/>
          <w:sz w:val="32"/>
          <w:szCs w:val="32"/>
        </w:rPr>
      </w:pPr>
      <w:bookmarkStart w:id="212" w:name="_Toc13319"/>
      <w:r>
        <w:rPr>
          <w:rFonts w:hint="eastAsia" w:ascii="仿宋_GB2312" w:hAnsi="仿宋_GB2312" w:eastAsia="仿宋_GB2312" w:cs="仿宋_GB2312"/>
          <w:sz w:val="32"/>
          <w:szCs w:val="32"/>
        </w:rPr>
        <w:t>①考核内容</w:t>
      </w:r>
      <w:bookmarkEnd w:id="212"/>
    </w:p>
    <w:p w14:paraId="66094146">
      <w:pPr>
        <w:spacing w:line="560" w:lineRule="exact"/>
        <w:ind w:firstLine="640" w:firstLineChars="200"/>
        <w:rPr>
          <w:rFonts w:hint="eastAsia" w:ascii="仿宋_GB2312" w:hAnsi="仿宋_GB2312" w:eastAsia="仿宋_GB2312" w:cs="仿宋_GB2312"/>
          <w:sz w:val="32"/>
          <w:szCs w:val="32"/>
        </w:rPr>
      </w:pPr>
      <w:bookmarkStart w:id="213" w:name="_Toc5029"/>
      <w:r>
        <w:rPr>
          <w:rFonts w:hint="eastAsia" w:ascii="仿宋_GB2312" w:hAnsi="仿宋_GB2312" w:eastAsia="仿宋_GB2312" w:cs="仿宋_GB2312"/>
          <w:sz w:val="32"/>
          <w:szCs w:val="32"/>
        </w:rPr>
        <w:t>校企双方重点考核岗位实习学生的岗位工作胜任能力和职业道德素养，其中从专业技能、业务水平、实习成果等方面考核学生的岗位工作胜任能力，从出勤、工作态度与纪律、团队协作和责任意识等方面考核学生的职业道德素养。具体考核应包括过程性考核和终结性考核两部分内容。</w:t>
      </w:r>
      <w:bookmarkEnd w:id="213"/>
    </w:p>
    <w:p w14:paraId="7F982451">
      <w:pPr>
        <w:spacing w:line="560" w:lineRule="exact"/>
        <w:ind w:firstLine="640" w:firstLineChars="200"/>
        <w:rPr>
          <w:rFonts w:hint="eastAsia" w:ascii="仿宋_GB2312" w:hAnsi="仿宋_GB2312" w:eastAsia="仿宋_GB2312" w:cs="仿宋_GB2312"/>
          <w:sz w:val="32"/>
          <w:szCs w:val="32"/>
        </w:rPr>
      </w:pPr>
      <w:bookmarkStart w:id="214" w:name="_Toc32218"/>
      <w:r>
        <w:rPr>
          <w:rFonts w:hint="eastAsia" w:ascii="仿宋_GB2312" w:hAnsi="仿宋_GB2312" w:eastAsia="仿宋_GB2312" w:cs="仿宋_GB2312"/>
          <w:sz w:val="32"/>
          <w:szCs w:val="32"/>
        </w:rPr>
        <w:t>②考核形式</w:t>
      </w:r>
      <w:bookmarkEnd w:id="214"/>
    </w:p>
    <w:p w14:paraId="0D5038C7">
      <w:pPr>
        <w:spacing w:line="560" w:lineRule="exact"/>
        <w:ind w:firstLine="640" w:firstLineChars="200"/>
        <w:rPr>
          <w:rFonts w:hint="eastAsia" w:ascii="仿宋_GB2312" w:hAnsi="仿宋_GB2312" w:eastAsia="仿宋_GB2312" w:cs="仿宋_GB2312"/>
          <w:sz w:val="32"/>
          <w:szCs w:val="32"/>
        </w:rPr>
      </w:pPr>
      <w:bookmarkStart w:id="215" w:name="_Toc10878"/>
      <w:r>
        <w:rPr>
          <w:rFonts w:hint="eastAsia" w:ascii="仿宋_GB2312" w:hAnsi="仿宋_GB2312" w:eastAsia="仿宋_GB2312" w:cs="仿宋_GB2312"/>
          <w:sz w:val="32"/>
          <w:szCs w:val="32"/>
        </w:rPr>
        <w:t>校企双方采取过程性考核与终结性考核相结合的形式。通过日常考核、现场考核、阶段考核、定期反馈、材料审阅及答辩等方式，共同对岗位实习学生的实习效果进行考核；同时依据学生实习岗位工作任务表现和实习总结等材料并综合校企评价对学生进行综合，成绩评定。</w:t>
      </w:r>
      <w:bookmarkEnd w:id="215"/>
    </w:p>
    <w:p w14:paraId="3178F983">
      <w:pPr>
        <w:spacing w:line="560" w:lineRule="exact"/>
        <w:ind w:firstLine="640" w:firstLineChars="200"/>
        <w:rPr>
          <w:rFonts w:hint="eastAsia" w:ascii="仿宋_GB2312" w:hAnsi="仿宋_GB2312" w:eastAsia="仿宋_GB2312" w:cs="仿宋_GB2312"/>
          <w:sz w:val="32"/>
          <w:szCs w:val="32"/>
        </w:rPr>
      </w:pPr>
      <w:bookmarkStart w:id="216" w:name="_Toc3961"/>
      <w:r>
        <w:rPr>
          <w:rFonts w:hint="eastAsia" w:ascii="仿宋_GB2312" w:hAnsi="仿宋_GB2312" w:eastAsia="仿宋_GB2312" w:cs="仿宋_GB2312"/>
          <w:sz w:val="32"/>
          <w:szCs w:val="32"/>
        </w:rPr>
        <w:t>校企双方对学生的考核成绩比重应依据院校、岗位实习企业、学生岗位实习岗位等实际情况进行确定，不做统--要求。考核评价方式为等级制，实习成绩分为优秀、良好、合格和不合格四个等级。学生岗位实习考核成绩不合格者不能取得相应学分，需进行重修，否则不能予以毕业。</w:t>
      </w:r>
      <w:bookmarkEnd w:id="216"/>
    </w:p>
    <w:p w14:paraId="2AFD52AD">
      <w:pPr>
        <w:spacing w:line="560" w:lineRule="exact"/>
        <w:ind w:firstLine="640" w:firstLineChars="200"/>
        <w:rPr>
          <w:rFonts w:hint="eastAsia" w:ascii="仿宋_GB2312" w:hAnsi="仿宋_GB2312" w:eastAsia="仿宋_GB2312" w:cs="仿宋_GB2312"/>
          <w:sz w:val="32"/>
          <w:szCs w:val="32"/>
        </w:rPr>
      </w:pPr>
      <w:bookmarkStart w:id="217" w:name="_Toc22983"/>
      <w:r>
        <w:rPr>
          <w:rFonts w:hint="eastAsia" w:ascii="仿宋_GB2312" w:hAnsi="仿宋_GB2312" w:eastAsia="仿宋_GB2312" w:cs="仿宋_GB2312"/>
          <w:sz w:val="32"/>
          <w:szCs w:val="32"/>
        </w:rPr>
        <w:t>③考核组织</w:t>
      </w:r>
      <w:bookmarkEnd w:id="217"/>
    </w:p>
    <w:p w14:paraId="0A195389">
      <w:pPr>
        <w:spacing w:line="560" w:lineRule="exact"/>
        <w:ind w:firstLine="640" w:firstLineChars="200"/>
        <w:rPr>
          <w:rFonts w:hint="eastAsia" w:ascii="仿宋_GB2312" w:hAnsi="仿宋_GB2312" w:eastAsia="仿宋_GB2312" w:cs="仿宋_GB2312"/>
          <w:sz w:val="32"/>
          <w:szCs w:val="32"/>
        </w:rPr>
      </w:pPr>
      <w:bookmarkStart w:id="218" w:name="_Toc8527"/>
      <w:r>
        <w:rPr>
          <w:rFonts w:hint="eastAsia" w:ascii="仿宋_GB2312" w:hAnsi="仿宋_GB2312" w:eastAsia="仿宋_GB2312" w:cs="仿宋_GB2312"/>
          <w:sz w:val="32"/>
          <w:szCs w:val="32"/>
        </w:rPr>
        <w:t>校企双方共同对学生岗位实习进行考核组织，其中企业考核小组由人力资源管理人员、部门主管领导和企业指导教师等组成；学校由主管岗位实习领导、校内指导教师和辅导员等构成。</w:t>
      </w:r>
      <w:bookmarkEnd w:id="218"/>
    </w:p>
    <w:p w14:paraId="6B1C75E8">
      <w:pPr>
        <w:spacing w:line="560" w:lineRule="exact"/>
        <w:ind w:firstLine="640" w:firstLineChars="200"/>
        <w:rPr>
          <w:rFonts w:hint="eastAsia" w:ascii="仿宋_GB2312" w:hAnsi="仿宋_GB2312" w:eastAsia="仿宋_GB2312" w:cs="仿宋_GB2312"/>
          <w:sz w:val="32"/>
          <w:szCs w:val="32"/>
        </w:rPr>
      </w:pPr>
      <w:bookmarkStart w:id="219" w:name="_Toc24780"/>
      <w:r>
        <w:rPr>
          <w:rFonts w:hint="eastAsia" w:ascii="仿宋_GB2312" w:hAnsi="仿宋_GB2312" w:eastAsia="仿宋_GB2312" w:cs="仿宋_GB2312"/>
          <w:sz w:val="32"/>
          <w:szCs w:val="32"/>
        </w:rPr>
        <w:t>校企双方考核项目应由实习操行成绩、岗位技能、工作业绩、实习成果质量、职业素养等指标构成。实习企业指导教师应依据学生在实习过程中出勤情况、工作态度、协作能力、敬业精神、专业技能、工作任务完成的质量与数量等方面的行为表现进行量化评价，并以此给出实习企业鉴定意见。校内指导教师通过日常指导，不定期巡视检查，并对提交的实习日志、实习总结、实习成果质量等材料进行量化评价，并给出学校鉴定意见。在此基础上，结合校企双方的评价和鉴定意见，对学生岗位实习的综合成绩给予评定。</w:t>
      </w:r>
      <w:bookmarkEnd w:id="219"/>
    </w:p>
    <w:p w14:paraId="71F64D09">
      <w:pPr>
        <w:spacing w:line="560" w:lineRule="exact"/>
        <w:ind w:firstLine="640" w:firstLineChars="200"/>
        <w:rPr>
          <w:rFonts w:ascii="仿宋_GB2312" w:hAnsi="仿宋_GB2312" w:eastAsia="仿宋_GB2312" w:cs="仿宋_GB2312"/>
          <w:sz w:val="32"/>
          <w:szCs w:val="32"/>
        </w:rPr>
      </w:pPr>
      <w:bookmarkStart w:id="220" w:name="_Toc967"/>
      <w:r>
        <w:rPr>
          <w:rFonts w:hint="eastAsia" w:ascii="仿宋_GB2312" w:hAnsi="仿宋_GB2312" w:eastAsia="仿宋_GB2312" w:cs="仿宋_GB2312"/>
          <w:sz w:val="32"/>
          <w:szCs w:val="32"/>
        </w:rPr>
        <w:t>5.毕业作品</w:t>
      </w:r>
    </w:p>
    <w:p w14:paraId="2B71C08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毕业作品是学校人才培养计划中的重要组成部分，是教学过程中最后一个重要的教学环节，是人才培养质量的重要体现。毕业作品的目的是培养学生综合运用所学基础理论、专业识及其技能分析和解决实际问题的能力</w:t>
      </w:r>
    </w:p>
    <w:p w14:paraId="705FE9D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要求学生在指导教师的指导下，独立完成一项给定的毕业作品任务，制作（编制）符合要求的毕业作品。（对于在省级、市级技能大赛中获得相应奖项的同学无需单独制作毕业作品）。</w:t>
      </w:r>
    </w:p>
    <w:p w14:paraId="19DF78B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知识要求方面，应综合运用本专业的知识与技能，分析并解决实际问题，使得理论认识深化、知识领域扩展、专业技能延伸，在能力培养方面，学生应学会依据任务，进行资料的调研、收集、加工与整理，提高分析和解决实际问题的能力;在综合素质要求方面，培养学生严肃认真的科学态度和严谨求实的工作作风，树立正确的工程观点、生产观点、经济观点和全局观点。</w:t>
      </w:r>
    </w:p>
    <w:bookmarkEnd w:id="220"/>
    <w:p w14:paraId="4C57E434">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21" w:name="_Toc7067"/>
      <w:bookmarkStart w:id="222" w:name="_Toc11726"/>
      <w:bookmarkStart w:id="223" w:name="_Toc20680"/>
      <w:bookmarkStart w:id="224" w:name="_Toc19825740"/>
      <w:bookmarkStart w:id="225" w:name="_Toc1072"/>
      <w:bookmarkStart w:id="226" w:name="_Toc8700"/>
      <w:bookmarkStart w:id="227" w:name="_Toc22174"/>
      <w:r>
        <w:rPr>
          <w:rFonts w:hint="eastAsia" w:ascii="楷体_GB2312" w:hAnsi="楷体_GB2312" w:eastAsia="楷体_GB2312" w:cs="楷体_GB2312"/>
          <w:b/>
          <w:bCs/>
          <w:kern w:val="0"/>
          <w:sz w:val="32"/>
          <w:szCs w:val="32"/>
          <w:lang w:bidi="ar"/>
        </w:rPr>
        <w:t>（六）质量管理</w:t>
      </w:r>
      <w:bookmarkEnd w:id="221"/>
      <w:bookmarkEnd w:id="222"/>
      <w:bookmarkEnd w:id="223"/>
      <w:bookmarkEnd w:id="224"/>
      <w:bookmarkEnd w:id="225"/>
      <w:bookmarkEnd w:id="226"/>
      <w:bookmarkEnd w:id="227"/>
    </w:p>
    <w:p w14:paraId="078B0C23">
      <w:pPr>
        <w:spacing w:line="560" w:lineRule="exact"/>
        <w:ind w:firstLine="640" w:firstLineChars="200"/>
        <w:rPr>
          <w:rFonts w:hint="eastAsia" w:ascii="仿宋_GB2312" w:hAnsi="仿宋_GB2312" w:eastAsia="仿宋_GB2312" w:cs="仿宋_GB2312"/>
          <w:sz w:val="32"/>
          <w:szCs w:val="32"/>
        </w:rPr>
      </w:pPr>
      <w:bookmarkStart w:id="228" w:name="_Toc17280"/>
      <w:bookmarkStart w:id="229" w:name="_Toc436"/>
      <w:bookmarkStart w:id="230" w:name="_Toc22170"/>
      <w:bookmarkStart w:id="231" w:name="_Toc26029"/>
      <w:bookmarkStart w:id="232" w:name="_Toc6502"/>
      <w:bookmarkStart w:id="233" w:name="_Toc16480"/>
      <w:bookmarkStart w:id="234" w:name="_Toc2371"/>
      <w:bookmarkStart w:id="235" w:name="_Toc31658"/>
      <w:bookmarkStart w:id="236" w:name="_Toc27887"/>
      <w:bookmarkStart w:id="237" w:name="_Toc9156"/>
      <w:r>
        <w:rPr>
          <w:rFonts w:hint="eastAsia" w:ascii="仿宋_GB2312" w:hAnsi="仿宋_GB2312" w:eastAsia="仿宋_GB2312" w:cs="仿宋_GB2312"/>
          <w:sz w:val="32"/>
          <w:szCs w:val="32"/>
        </w:rPr>
        <w:t>1.质量监控管理机构</w:t>
      </w:r>
      <w:bookmarkEnd w:id="228"/>
      <w:bookmarkEnd w:id="229"/>
      <w:bookmarkEnd w:id="230"/>
      <w:bookmarkEnd w:id="231"/>
      <w:bookmarkEnd w:id="232"/>
      <w:bookmarkEnd w:id="233"/>
      <w:bookmarkEnd w:id="234"/>
      <w:bookmarkEnd w:id="235"/>
      <w:bookmarkEnd w:id="236"/>
    </w:p>
    <w:bookmarkEnd w:id="237"/>
    <w:p w14:paraId="6597A5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质量监控是教学管理的关键环节，从专业层面、课程层面、学生层面、教师层面四个角度出发，将课堂教学、实验与实习、毕业、考试等设置质量控制点，以质量控制点为重点，制定质量保证流程和实施条例，按照“检查一反馈一改进一建设一检查”的运行机制具体实施，使执行过程与监督过程形成一个循环闭合的流程。</w:t>
      </w:r>
    </w:p>
    <w:p w14:paraId="17CC7707">
      <w:pPr>
        <w:spacing w:line="560" w:lineRule="exact"/>
        <w:ind w:firstLine="640" w:firstLineChars="200"/>
        <w:rPr>
          <w:rFonts w:hint="eastAsia" w:ascii="仿宋_GB2312" w:hAnsi="仿宋_GB2312" w:eastAsia="仿宋_GB2312" w:cs="仿宋_GB2312"/>
          <w:sz w:val="32"/>
          <w:szCs w:val="32"/>
        </w:rPr>
      </w:pPr>
      <w:bookmarkStart w:id="238" w:name="_Toc762"/>
      <w:bookmarkStart w:id="239" w:name="_Toc3041"/>
      <w:bookmarkStart w:id="240" w:name="_Toc208"/>
      <w:bookmarkStart w:id="241" w:name="_Toc19628640"/>
      <w:bookmarkStart w:id="242" w:name="_Toc8221"/>
      <w:r>
        <w:rPr>
          <w:rFonts w:hint="eastAsia" w:ascii="仿宋_GB2312" w:hAnsi="仿宋_GB2312" w:eastAsia="仿宋_GB2312" w:cs="仿宋_GB2312"/>
          <w:sz w:val="32"/>
          <w:szCs w:val="32"/>
        </w:rPr>
        <w:t>2.质量管理主要任务及内容</w:t>
      </w:r>
      <w:bookmarkEnd w:id="238"/>
      <w:bookmarkEnd w:id="239"/>
      <w:bookmarkEnd w:id="240"/>
      <w:bookmarkEnd w:id="241"/>
      <w:bookmarkEnd w:id="242"/>
    </w:p>
    <w:p w14:paraId="4868C176">
      <w:pPr>
        <w:spacing w:line="560" w:lineRule="exact"/>
        <w:ind w:firstLine="640" w:firstLineChars="200"/>
        <w:rPr>
          <w:rFonts w:hint="eastAsia" w:ascii="仿宋_GB2312" w:hAnsi="仿宋_GB2312" w:eastAsia="仿宋_GB2312" w:cs="仿宋_GB2312"/>
          <w:sz w:val="32"/>
          <w:szCs w:val="32"/>
        </w:rPr>
      </w:pPr>
      <w:bookmarkStart w:id="243" w:name="_Toc19628641"/>
      <w:bookmarkStart w:id="244" w:name="_Toc24298"/>
      <w:bookmarkStart w:id="245" w:name="_Toc21640"/>
      <w:bookmarkStart w:id="246" w:name="_Toc4200"/>
      <w:bookmarkStart w:id="247" w:name="_Toc26457"/>
      <w:bookmarkStart w:id="248" w:name="_Toc12520"/>
      <w:r>
        <w:rPr>
          <w:rFonts w:hint="eastAsia" w:ascii="仿宋_GB2312" w:hAnsi="仿宋_GB2312" w:eastAsia="仿宋_GB2312" w:cs="仿宋_GB2312"/>
          <w:sz w:val="32"/>
          <w:szCs w:val="32"/>
        </w:rPr>
        <w:t>（1）教学文件管理</w:t>
      </w:r>
      <w:bookmarkEnd w:id="243"/>
      <w:bookmarkEnd w:id="244"/>
      <w:bookmarkEnd w:id="245"/>
      <w:bookmarkEnd w:id="246"/>
      <w:bookmarkEnd w:id="247"/>
      <w:bookmarkEnd w:id="248"/>
    </w:p>
    <w:p w14:paraId="6EBA35C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1）制（修）订专业人才培养方案的程序：</w:t>
      </w:r>
    </w:p>
    <w:p w14:paraId="073BE3F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①通过广泛调查社会发展对人才的要求，认真做好需求分析，仔细论证培养目标和专业培养方向，制定和完善相关教学文件。</w:t>
      </w:r>
    </w:p>
    <w:p w14:paraId="45F1E2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②在相关教学文件的要求下，由专业系提出制（修）订专业人才培养方案的思路，报校委会处备案。</w:t>
      </w:r>
    </w:p>
    <w:p w14:paraId="7925BB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③由专业系牵头制（修）订专业人才培养方案，并经专业建设教学指导委员讨论审议。</w:t>
      </w:r>
    </w:p>
    <w:p w14:paraId="747EABC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④学校党总支委员会审核批准直行。</w:t>
      </w:r>
    </w:p>
    <w:p w14:paraId="54112FF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2）人才培养方案的实施安排</w:t>
      </w:r>
    </w:p>
    <w:p w14:paraId="1FD74F3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①由专业编制分学期或分阶段的教学进程或实施计划，落实每学期课程及教学任务，教学督导处负责执行督导职责。</w:t>
      </w:r>
    </w:p>
    <w:p w14:paraId="2C9991A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②由各教研组编制单项教学环节组织计划，入学与毕业教育计划、实习计划、社会实践计划等。</w:t>
      </w:r>
    </w:p>
    <w:p w14:paraId="47728D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③由专业或授课教师编写课程简介及课程相关要求。</w:t>
      </w:r>
    </w:p>
    <w:p w14:paraId="28E9782E">
      <w:pPr>
        <w:spacing w:line="560" w:lineRule="exact"/>
        <w:ind w:firstLine="640" w:firstLineChars="200"/>
        <w:rPr>
          <w:rFonts w:hint="eastAsia" w:ascii="仿宋_GB2312" w:hAnsi="仿宋_GB2312" w:eastAsia="仿宋_GB2312" w:cs="仿宋_GB2312"/>
          <w:sz w:val="32"/>
          <w:szCs w:val="32"/>
        </w:rPr>
      </w:pPr>
      <w:bookmarkStart w:id="249" w:name="_Toc831"/>
      <w:bookmarkStart w:id="250" w:name="_Toc30630"/>
      <w:bookmarkStart w:id="251" w:name="_Toc2408"/>
      <w:bookmarkStart w:id="252" w:name="_Toc19628642"/>
      <w:bookmarkStart w:id="253" w:name="_Toc32745"/>
      <w:bookmarkStart w:id="254" w:name="_Toc15439"/>
      <w:r>
        <w:rPr>
          <w:rFonts w:hint="eastAsia" w:ascii="仿宋_GB2312" w:hAnsi="仿宋_GB2312" w:eastAsia="仿宋_GB2312" w:cs="仿宋_GB2312"/>
          <w:sz w:val="32"/>
          <w:szCs w:val="32"/>
        </w:rPr>
        <w:t>（2）教学过程管理</w:t>
      </w:r>
      <w:bookmarkEnd w:id="249"/>
      <w:bookmarkEnd w:id="250"/>
      <w:bookmarkEnd w:id="251"/>
      <w:bookmarkEnd w:id="252"/>
      <w:bookmarkEnd w:id="253"/>
      <w:bookmarkEnd w:id="254"/>
    </w:p>
    <w:p w14:paraId="33EF248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根据课程标准对教学的要求，通过教学督导、教研活动对教学过程进行监控。</w:t>
      </w:r>
    </w:p>
    <w:p w14:paraId="7187448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1）备课管理</w:t>
      </w:r>
    </w:p>
    <w:p w14:paraId="638DC85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课教师必须在上课前备足一周教案，一般以两节课为单位编写教案，新上讲台或开新课的教师必须写教案同时进行二个级别的试讲；教案是教师以学时为单位设计的具体教学方案。通常包括：课题、班别、授课日期、教学日的要求、教学内容要点、重点、难点、教学方法、复习、提问、课堂练习、课后小结、课外作业、课程进程和时间分配等等。备课以教研组为主，专业应组织必要的集体备课讨论，一般每学期不少于2次。</w:t>
      </w:r>
    </w:p>
    <w:p w14:paraId="6563E76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2）上课管理</w:t>
      </w:r>
    </w:p>
    <w:p w14:paraId="7917747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必须按规定的课程表上课，不迟到、不拖堂、不提前下课、不调课；教师在上课的全过程中，要严格执行课堂教学规范，搞好课堂教学秩序，认真组织教学和管理学生，填好教室日志，并注意自身仪表、教态和表率作用；教师必须在备好课的基础上上课，上课必须带齐有关材料；任课教师布置作业，必须按课程标准要求，有明确目的，要求每次课都要有作业、难度适中，份量适当，教师按时把作业全批改。</w:t>
      </w:r>
    </w:p>
    <w:p w14:paraId="0E8AC73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3）教研活动管理</w:t>
      </w:r>
    </w:p>
    <w:p w14:paraId="3BD47ED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至少每两周应利用半天时间，积极开展多种多样的教学研究活动，讨论重点、难点、研究教改方案，开展听课、观摩教学、学术交流等活动，总结和交流教学经验等。鼓励教师撰写教学研究论文或教学经验的总结，通过多种渠道参与课题研发和各类大赛等。</w:t>
      </w:r>
    </w:p>
    <w:p w14:paraId="3AA4B25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②任课教师应严格按照教学文件授课，如确有特殊原因需停、调课者，应及时办理停、调课手续。代课教师仅限专业教师，且应填写《调课审批表》，经专业同意，报教学督导处批准。</w:t>
      </w:r>
    </w:p>
    <w:p w14:paraId="1893B62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凡需停、调课或增减教学时数的，都应到专业系办理手续，教师个人未经同意不得自行停、调课或增减学时数。各实训室安排实验课占用下午和晚上时间者，必须报教学督导处备案，以免发生冲突，影响学生的正常学习。</w:t>
      </w:r>
    </w:p>
    <w:p w14:paraId="436BB95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③教学督导处、专业系把经常性教学检查列入工作日程，采取直接与教师、学生对话及其它有效方式，掌握教学中的第一手材料。采取每周一抽查、每月全面检查等手段保证教学质量。</w:t>
      </w:r>
    </w:p>
    <w:p w14:paraId="67F0E40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贯彻落实《中共中央国务院关于深化教育改革全面推进素质教育的决定》精神，对全校教师的教学过程实行有效、有序、有度、有机的调控。设立专门的教学督导领导小组办公室，选派责任心强、能够坚持原则、具有高级职称的公共基础课和专业课教师各一名担任专职督导员，落实学校教学督导制度。</w:t>
      </w:r>
    </w:p>
    <w:p w14:paraId="492E3929">
      <w:pPr>
        <w:spacing w:line="560" w:lineRule="exact"/>
        <w:ind w:firstLine="640" w:firstLineChars="200"/>
        <w:rPr>
          <w:rFonts w:hint="eastAsia" w:ascii="仿宋_GB2312" w:hAnsi="仿宋_GB2312" w:eastAsia="仿宋_GB2312" w:cs="仿宋_GB2312"/>
          <w:sz w:val="32"/>
          <w:szCs w:val="32"/>
        </w:rPr>
      </w:pPr>
      <w:bookmarkStart w:id="255" w:name="_Toc15648"/>
      <w:bookmarkStart w:id="256" w:name="_Toc19628643"/>
      <w:bookmarkStart w:id="257" w:name="_Toc28710"/>
      <w:bookmarkStart w:id="258" w:name="_Toc15296"/>
      <w:bookmarkStart w:id="259" w:name="_Toc13622"/>
      <w:bookmarkStart w:id="260" w:name="_Toc1445"/>
      <w:r>
        <w:rPr>
          <w:rFonts w:hint="eastAsia" w:ascii="仿宋_GB2312" w:hAnsi="仿宋_GB2312" w:eastAsia="仿宋_GB2312" w:cs="仿宋_GB2312"/>
          <w:sz w:val="32"/>
          <w:szCs w:val="32"/>
        </w:rPr>
        <w:t>（3）教学质量管理</w:t>
      </w:r>
      <w:bookmarkEnd w:id="255"/>
      <w:bookmarkEnd w:id="256"/>
      <w:bookmarkEnd w:id="257"/>
      <w:bookmarkEnd w:id="258"/>
      <w:bookmarkEnd w:id="259"/>
      <w:bookmarkEnd w:id="260"/>
    </w:p>
    <w:p w14:paraId="763EC8A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教学进程总体安排的要求安排教学活动，并对教学过程的各个阶段和环节进行质量控制的过程。公共基础课程以过程评价+期中+期末考核为主；专业课以过程评价+作业评价+技术技能考核为主完成目标质量管理。</w:t>
      </w:r>
    </w:p>
    <w:p w14:paraId="79C54D86">
      <w:pPr>
        <w:spacing w:line="560" w:lineRule="exact"/>
        <w:ind w:firstLine="640" w:firstLineChars="200"/>
        <w:rPr>
          <w:rFonts w:hint="eastAsia" w:ascii="仿宋_GB2312" w:hAnsi="仿宋_GB2312" w:eastAsia="仿宋_GB2312" w:cs="仿宋_GB2312"/>
          <w:sz w:val="32"/>
          <w:szCs w:val="32"/>
        </w:rPr>
      </w:pPr>
      <w:bookmarkStart w:id="261" w:name="_Toc6451"/>
      <w:bookmarkStart w:id="262" w:name="_Toc9276"/>
      <w:bookmarkStart w:id="263" w:name="_Toc28718"/>
      <w:bookmarkStart w:id="264" w:name="_Toc18362"/>
      <w:bookmarkStart w:id="265" w:name="_Toc17045"/>
      <w:bookmarkStart w:id="266" w:name="_Toc19628644"/>
      <w:r>
        <w:rPr>
          <w:rFonts w:hint="eastAsia" w:ascii="仿宋_GB2312" w:hAnsi="仿宋_GB2312" w:eastAsia="仿宋_GB2312" w:cs="仿宋_GB2312"/>
          <w:sz w:val="32"/>
          <w:szCs w:val="32"/>
        </w:rPr>
        <w:t>（4）教学档案管理</w:t>
      </w:r>
      <w:bookmarkEnd w:id="261"/>
      <w:bookmarkEnd w:id="262"/>
      <w:bookmarkEnd w:id="263"/>
      <w:bookmarkEnd w:id="264"/>
      <w:bookmarkEnd w:id="265"/>
      <w:bookmarkEnd w:id="266"/>
    </w:p>
    <w:p w14:paraId="73208F9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1）教学档案归档内容</w:t>
      </w:r>
    </w:p>
    <w:p w14:paraId="40208F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①上级教育主管部门下达的有关教育教学方面的文件。</w:t>
      </w:r>
    </w:p>
    <w:p w14:paraId="626F6DA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②学校制定的各种教学管理规章、制度、办法和规定等。</w:t>
      </w:r>
    </w:p>
    <w:p w14:paraId="35CEA27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③专业建设、课程建设、教学计划、课程标准、教学日历、教育教学立项等有关材料。</w:t>
      </w:r>
    </w:p>
    <w:p w14:paraId="587B57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④教学质量监控材料和教学信息（文字与音像教材等）。</w:t>
      </w:r>
    </w:p>
    <w:p w14:paraId="7973FAB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⑤全部教学环节、教学运行相关材料（各类课程计划、各学期教师任课情况统计表、代课、停课审批表、教师工作量与酬金发放表）。</w:t>
      </w:r>
    </w:p>
    <w:p w14:paraId="325DE8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⑥教师及学生各类竞赛活动材料，各类检查、评估的记录与总结。</w:t>
      </w:r>
    </w:p>
    <w:p w14:paraId="1259B23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⑦招生材料、学生名册、学生成绩单、学籍变动批件（升留级、休学、复学、退学、保留入学资格、保留学籍、转专业、学生意外事故）等。</w:t>
      </w:r>
    </w:p>
    <w:p w14:paraId="20D9A4F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⑧其他教学与教学管理文件。</w:t>
      </w:r>
    </w:p>
    <w:p w14:paraId="20BCF97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2）教学档案管理规范</w:t>
      </w:r>
    </w:p>
    <w:p w14:paraId="4AE1D1F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①教学档案归档落实到日常教学管理工作中，要把教学档案装入正规的档案盒中保存，有专人负责归档，专柜保管。</w:t>
      </w:r>
    </w:p>
    <w:p w14:paraId="5F16928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②档案应按学年和内容、性质、特点装订后按次序存放。</w:t>
      </w:r>
    </w:p>
    <w:p w14:paraId="796D480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③按学校的规定，定期将有关的材料交档案室。</w:t>
      </w:r>
    </w:p>
    <w:p w14:paraId="2CB087E7">
      <w:pPr>
        <w:spacing w:line="560" w:lineRule="exact"/>
        <w:ind w:firstLine="640" w:firstLineChars="200"/>
        <w:rPr>
          <w:rFonts w:hint="eastAsia" w:ascii="仿宋_GB2312" w:hAnsi="仿宋_GB2312" w:eastAsia="仿宋_GB2312" w:cs="仿宋_GB2312"/>
          <w:sz w:val="32"/>
          <w:szCs w:val="32"/>
        </w:rPr>
      </w:pPr>
      <w:bookmarkStart w:id="267" w:name="_Toc30070"/>
      <w:bookmarkStart w:id="268" w:name="_Toc19596"/>
      <w:bookmarkStart w:id="269" w:name="_Toc30495"/>
      <w:bookmarkStart w:id="270" w:name="_Toc14048"/>
      <w:r>
        <w:rPr>
          <w:rFonts w:hint="eastAsia" w:ascii="仿宋_GB2312" w:hAnsi="仿宋_GB2312" w:eastAsia="仿宋_GB2312" w:cs="仿宋_GB2312"/>
          <w:sz w:val="32"/>
          <w:szCs w:val="32"/>
        </w:rPr>
        <w:t>3.完善教学管理机制</w:t>
      </w:r>
      <w:bookmarkEnd w:id="267"/>
      <w:bookmarkEnd w:id="268"/>
      <w:bookmarkEnd w:id="269"/>
      <w:bookmarkEnd w:id="270"/>
    </w:p>
    <w:p w14:paraId="69083CAF">
      <w:pPr>
        <w:spacing w:line="560" w:lineRule="exact"/>
        <w:ind w:firstLine="640" w:firstLineChars="200"/>
        <w:rPr>
          <w:rFonts w:hint="eastAsia" w:ascii="仿宋_GB2312" w:hAnsi="仿宋_GB2312" w:eastAsia="仿宋_GB2312" w:cs="仿宋_GB2312"/>
          <w:sz w:val="32"/>
          <w:szCs w:val="32"/>
        </w:rPr>
      </w:pPr>
      <w:bookmarkStart w:id="271" w:name="_Toc4925"/>
      <w:r>
        <w:rPr>
          <w:rFonts w:hint="eastAsia" w:ascii="仿宋_GB2312" w:hAnsi="仿宋_GB2312" w:eastAsia="仿宋_GB2312" w:cs="仿宋_GB2312"/>
          <w:sz w:val="32"/>
          <w:szCs w:val="32"/>
        </w:rPr>
        <w:t>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专任教师每月须听课评课4次，每学期应保证有60%教师开展公开课、示范课教学活动，新教师必须实行一对一指导一年；教师若发生教学事故，不得参与当年评优评先，年度考核不高于合格等次。</w:t>
      </w:r>
      <w:bookmarkEnd w:id="271"/>
    </w:p>
    <w:p w14:paraId="451D98C3">
      <w:pPr>
        <w:spacing w:line="560" w:lineRule="exact"/>
        <w:ind w:firstLine="640" w:firstLineChars="200"/>
        <w:rPr>
          <w:rFonts w:hint="eastAsia" w:ascii="仿宋_GB2312" w:hAnsi="仿宋_GB2312" w:eastAsia="仿宋_GB2312" w:cs="仿宋_GB2312"/>
          <w:sz w:val="32"/>
          <w:szCs w:val="32"/>
        </w:rPr>
      </w:pPr>
      <w:bookmarkStart w:id="272" w:name="_Toc14701"/>
      <w:r>
        <w:rPr>
          <w:rFonts w:hint="eastAsia" w:ascii="仿宋_GB2312" w:hAnsi="仿宋_GB2312" w:eastAsia="仿宋_GB2312" w:cs="仿宋_GB2312"/>
          <w:sz w:val="32"/>
          <w:szCs w:val="32"/>
        </w:rPr>
        <w:t>教学督导处、专业系、教学科研处三级联动对教师教学过程实行全程质量监控。教学督导处、部门考核、教师互评及学生采用多方评价，运用信息化教学数据分析教学实效，结合学生座谈教学反馈，最后综合评定，评定等级为：优秀、良好、合格和不合格四个等级，90-100分为优秀，70-89分为良好，60-70分为合格，60分以下为不合格。</w:t>
      </w:r>
      <w:bookmarkEnd w:id="272"/>
    </w:p>
    <w:p w14:paraId="5F0FF011">
      <w:pPr>
        <w:spacing w:line="560" w:lineRule="exact"/>
        <w:ind w:firstLine="640" w:firstLineChars="200"/>
        <w:rPr>
          <w:rFonts w:hint="eastAsia" w:ascii="仿宋_GB2312" w:hAnsi="仿宋_GB2312" w:eastAsia="仿宋_GB2312" w:cs="仿宋_GB2312"/>
          <w:sz w:val="32"/>
          <w:szCs w:val="32"/>
        </w:rPr>
      </w:pPr>
    </w:p>
    <w:p w14:paraId="474EF683">
      <w:pPr>
        <w:spacing w:line="560" w:lineRule="exact"/>
        <w:ind w:firstLine="640" w:firstLineChars="200"/>
        <w:rPr>
          <w:rFonts w:hint="eastAsia" w:ascii="仿宋_GB2312" w:hAnsi="仿宋_GB2312" w:eastAsia="仿宋_GB2312" w:cs="仿宋_GB2312"/>
          <w:sz w:val="32"/>
          <w:szCs w:val="32"/>
        </w:rPr>
      </w:pPr>
    </w:p>
    <w:p w14:paraId="48D83BE2">
      <w:pPr>
        <w:adjustRightInd w:val="0"/>
        <w:snapToGrid w:val="0"/>
        <w:jc w:val="center"/>
        <w:rPr>
          <w:rFonts w:hint="eastAsia" w:ascii="宋体" w:hAnsi="宋体" w:cs="宋体"/>
          <w:b/>
          <w:szCs w:val="21"/>
        </w:rPr>
      </w:pPr>
      <w:r>
        <w:rPr>
          <w:rFonts w:hint="eastAsia" w:ascii="宋体" w:hAnsi="宋体" w:cs="宋体"/>
          <w:b/>
          <w:szCs w:val="21"/>
        </w:rPr>
        <w:t>表8-6 课堂教学质量学生评教表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3882"/>
        <w:gridCol w:w="758"/>
        <w:gridCol w:w="620"/>
        <w:gridCol w:w="608"/>
        <w:gridCol w:w="586"/>
        <w:gridCol w:w="585"/>
        <w:gridCol w:w="771"/>
      </w:tblGrid>
      <w:tr w14:paraId="75F7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vMerge w:val="restart"/>
            <w:shd w:val="clear" w:color="auto" w:fill="auto"/>
            <w:vAlign w:val="center"/>
          </w:tcPr>
          <w:p w14:paraId="6BD9B51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2278" w:type="pct"/>
            <w:vMerge w:val="restart"/>
            <w:shd w:val="clear" w:color="auto" w:fill="auto"/>
            <w:vAlign w:val="center"/>
          </w:tcPr>
          <w:p w14:paraId="3A8C024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评价指标</w:t>
            </w:r>
          </w:p>
        </w:tc>
        <w:tc>
          <w:tcPr>
            <w:tcW w:w="445" w:type="pct"/>
            <w:vMerge w:val="restart"/>
            <w:shd w:val="clear" w:color="auto" w:fill="auto"/>
            <w:vAlign w:val="center"/>
          </w:tcPr>
          <w:p w14:paraId="35AD66D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分值</w:t>
            </w:r>
          </w:p>
        </w:tc>
        <w:tc>
          <w:tcPr>
            <w:tcW w:w="1408" w:type="pct"/>
            <w:gridSpan w:val="4"/>
            <w:shd w:val="clear" w:color="auto" w:fill="auto"/>
            <w:vAlign w:val="center"/>
          </w:tcPr>
          <w:p w14:paraId="74A4F92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评价等级及分值</w:t>
            </w:r>
          </w:p>
        </w:tc>
        <w:tc>
          <w:tcPr>
            <w:tcW w:w="452" w:type="pct"/>
            <w:vMerge w:val="restart"/>
            <w:shd w:val="clear" w:color="auto" w:fill="auto"/>
            <w:vAlign w:val="center"/>
          </w:tcPr>
          <w:p w14:paraId="0AF38499">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得分</w:t>
            </w:r>
          </w:p>
        </w:tc>
      </w:tr>
      <w:tr w14:paraId="6B0A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vMerge w:val="continue"/>
            <w:shd w:val="clear" w:color="auto" w:fill="auto"/>
            <w:vAlign w:val="center"/>
          </w:tcPr>
          <w:p w14:paraId="13864630">
            <w:pPr>
              <w:jc w:val="center"/>
              <w:rPr>
                <w:rFonts w:hint="eastAsia" w:ascii="仿宋_GB2312" w:hAnsi="仿宋_GB2312" w:eastAsia="仿宋_GB2312" w:cs="仿宋_GB2312"/>
                <w:b/>
                <w:bCs/>
                <w:szCs w:val="21"/>
              </w:rPr>
            </w:pPr>
          </w:p>
        </w:tc>
        <w:tc>
          <w:tcPr>
            <w:tcW w:w="2278" w:type="pct"/>
            <w:vMerge w:val="continue"/>
            <w:shd w:val="clear" w:color="auto" w:fill="auto"/>
            <w:vAlign w:val="center"/>
          </w:tcPr>
          <w:p w14:paraId="12158EC2">
            <w:pPr>
              <w:jc w:val="center"/>
              <w:rPr>
                <w:rFonts w:hint="eastAsia" w:ascii="仿宋_GB2312" w:hAnsi="仿宋_GB2312" w:eastAsia="仿宋_GB2312" w:cs="仿宋_GB2312"/>
                <w:b/>
                <w:bCs/>
                <w:szCs w:val="21"/>
              </w:rPr>
            </w:pPr>
          </w:p>
        </w:tc>
        <w:tc>
          <w:tcPr>
            <w:tcW w:w="445" w:type="pct"/>
            <w:vMerge w:val="continue"/>
            <w:shd w:val="clear" w:color="auto" w:fill="auto"/>
            <w:vAlign w:val="center"/>
          </w:tcPr>
          <w:p w14:paraId="59ED6F91">
            <w:pPr>
              <w:jc w:val="center"/>
              <w:rPr>
                <w:rFonts w:hint="eastAsia" w:ascii="仿宋_GB2312" w:hAnsi="仿宋_GB2312" w:eastAsia="仿宋_GB2312" w:cs="仿宋_GB2312"/>
                <w:b/>
                <w:bCs/>
                <w:szCs w:val="21"/>
              </w:rPr>
            </w:pPr>
          </w:p>
        </w:tc>
        <w:tc>
          <w:tcPr>
            <w:tcW w:w="364" w:type="pct"/>
            <w:shd w:val="clear" w:color="auto" w:fill="auto"/>
            <w:vAlign w:val="center"/>
          </w:tcPr>
          <w:p w14:paraId="026CDE6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优</w:t>
            </w:r>
          </w:p>
        </w:tc>
        <w:tc>
          <w:tcPr>
            <w:tcW w:w="357" w:type="pct"/>
            <w:shd w:val="clear" w:color="auto" w:fill="auto"/>
            <w:vAlign w:val="center"/>
          </w:tcPr>
          <w:p w14:paraId="400CF882">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良</w:t>
            </w:r>
          </w:p>
        </w:tc>
        <w:tc>
          <w:tcPr>
            <w:tcW w:w="344" w:type="pct"/>
            <w:shd w:val="clear" w:color="auto" w:fill="auto"/>
            <w:vAlign w:val="center"/>
          </w:tcPr>
          <w:p w14:paraId="4FBF9B3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中</w:t>
            </w:r>
          </w:p>
        </w:tc>
        <w:tc>
          <w:tcPr>
            <w:tcW w:w="340" w:type="pct"/>
            <w:shd w:val="clear" w:color="auto" w:fill="auto"/>
            <w:vAlign w:val="center"/>
          </w:tcPr>
          <w:p w14:paraId="4A3B049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差</w:t>
            </w:r>
          </w:p>
        </w:tc>
        <w:tc>
          <w:tcPr>
            <w:tcW w:w="452" w:type="pct"/>
            <w:vMerge w:val="continue"/>
            <w:shd w:val="clear" w:color="auto" w:fill="auto"/>
            <w:vAlign w:val="center"/>
          </w:tcPr>
          <w:p w14:paraId="482FC028">
            <w:pPr>
              <w:jc w:val="center"/>
              <w:rPr>
                <w:rFonts w:hint="eastAsia" w:ascii="仿宋_GB2312" w:hAnsi="仿宋_GB2312" w:eastAsia="仿宋_GB2312" w:cs="仿宋_GB2312"/>
                <w:b/>
                <w:bCs/>
                <w:szCs w:val="21"/>
              </w:rPr>
            </w:pPr>
          </w:p>
        </w:tc>
      </w:tr>
      <w:tr w14:paraId="4C35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25B78C7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278" w:type="pct"/>
            <w:shd w:val="clear" w:color="auto" w:fill="auto"/>
            <w:vAlign w:val="center"/>
          </w:tcPr>
          <w:p w14:paraId="13CE4AC3">
            <w:pPr>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学生观：</w:t>
            </w:r>
            <w:r>
              <w:rPr>
                <w:rFonts w:hint="eastAsia" w:ascii="仿宋_GB2312" w:hAnsi="仿宋_GB2312" w:eastAsia="仿宋_GB2312" w:cs="仿宋_GB2312"/>
                <w:szCs w:val="21"/>
              </w:rPr>
              <w:t>不轻视、不贬低学生、尊重学生、关注每一位学生的成长。</w:t>
            </w:r>
          </w:p>
        </w:tc>
        <w:tc>
          <w:tcPr>
            <w:tcW w:w="445" w:type="pct"/>
            <w:shd w:val="clear" w:color="auto" w:fill="auto"/>
            <w:vAlign w:val="center"/>
          </w:tcPr>
          <w:p w14:paraId="716AEEF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shd w:val="clear" w:color="auto" w:fill="auto"/>
            <w:vAlign w:val="center"/>
          </w:tcPr>
          <w:p w14:paraId="78C6A80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shd w:val="clear" w:color="auto" w:fill="auto"/>
            <w:vAlign w:val="center"/>
          </w:tcPr>
          <w:p w14:paraId="3C12E17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shd w:val="clear" w:color="auto" w:fill="auto"/>
            <w:vAlign w:val="center"/>
          </w:tcPr>
          <w:p w14:paraId="1C473AD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shd w:val="clear" w:color="auto" w:fill="auto"/>
            <w:vAlign w:val="center"/>
          </w:tcPr>
          <w:p w14:paraId="6EDAF46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shd w:val="clear" w:color="auto" w:fill="auto"/>
            <w:vAlign w:val="center"/>
          </w:tcPr>
          <w:p w14:paraId="1F54171B">
            <w:pPr>
              <w:jc w:val="center"/>
              <w:rPr>
                <w:rFonts w:hint="eastAsia" w:ascii="仿宋_GB2312" w:hAnsi="仿宋_GB2312" w:eastAsia="仿宋_GB2312" w:cs="仿宋_GB2312"/>
                <w:szCs w:val="21"/>
              </w:rPr>
            </w:pPr>
          </w:p>
        </w:tc>
      </w:tr>
      <w:tr w14:paraId="2947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4CF9F02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278" w:type="pct"/>
            <w:shd w:val="clear" w:color="auto" w:fill="auto"/>
            <w:vAlign w:val="center"/>
          </w:tcPr>
          <w:p w14:paraId="30666803">
            <w:pPr>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教育观：</w:t>
            </w:r>
            <w:r>
              <w:rPr>
                <w:rFonts w:hint="eastAsia" w:ascii="仿宋_GB2312" w:hAnsi="仿宋_GB2312" w:eastAsia="仿宋_GB2312" w:cs="仿宋_GB2312"/>
                <w:szCs w:val="21"/>
              </w:rPr>
              <w:t>全方位育人、思政教育效果、学生综合素质提升。促进学生行为习惯养成。</w:t>
            </w:r>
          </w:p>
        </w:tc>
        <w:tc>
          <w:tcPr>
            <w:tcW w:w="445" w:type="pct"/>
            <w:shd w:val="clear" w:color="auto" w:fill="auto"/>
            <w:vAlign w:val="center"/>
          </w:tcPr>
          <w:p w14:paraId="7641850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shd w:val="clear" w:color="auto" w:fill="auto"/>
            <w:vAlign w:val="center"/>
          </w:tcPr>
          <w:p w14:paraId="0797ACD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shd w:val="clear" w:color="auto" w:fill="auto"/>
            <w:vAlign w:val="center"/>
          </w:tcPr>
          <w:p w14:paraId="2BBD5EB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shd w:val="clear" w:color="auto" w:fill="auto"/>
            <w:vAlign w:val="center"/>
          </w:tcPr>
          <w:p w14:paraId="0AAD2B7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shd w:val="clear" w:color="auto" w:fill="auto"/>
            <w:vAlign w:val="center"/>
          </w:tcPr>
          <w:p w14:paraId="7255645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shd w:val="clear" w:color="auto" w:fill="auto"/>
            <w:vAlign w:val="center"/>
          </w:tcPr>
          <w:p w14:paraId="5A678267">
            <w:pPr>
              <w:jc w:val="center"/>
              <w:rPr>
                <w:rFonts w:hint="eastAsia" w:ascii="仿宋_GB2312" w:hAnsi="仿宋_GB2312" w:eastAsia="仿宋_GB2312" w:cs="仿宋_GB2312"/>
                <w:szCs w:val="21"/>
              </w:rPr>
            </w:pPr>
          </w:p>
        </w:tc>
      </w:tr>
      <w:tr w14:paraId="28B7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315BCFD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2278" w:type="pct"/>
            <w:shd w:val="clear" w:color="auto" w:fill="auto"/>
            <w:vAlign w:val="center"/>
          </w:tcPr>
          <w:p w14:paraId="307B068B">
            <w:pPr>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教师观：</w:t>
            </w:r>
            <w:r>
              <w:rPr>
                <w:rFonts w:hint="eastAsia" w:ascii="仿宋_GB2312" w:hAnsi="仿宋_GB2312" w:eastAsia="仿宋_GB2312" w:cs="仿宋_GB2312"/>
                <w:szCs w:val="21"/>
              </w:rPr>
              <w:t>教师的素质素养；教师的行为表率；讲课有热情、有温度、精神饱满等。</w:t>
            </w:r>
          </w:p>
        </w:tc>
        <w:tc>
          <w:tcPr>
            <w:tcW w:w="445" w:type="pct"/>
            <w:shd w:val="clear" w:color="auto" w:fill="auto"/>
            <w:vAlign w:val="center"/>
          </w:tcPr>
          <w:p w14:paraId="6A382D7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shd w:val="clear" w:color="auto" w:fill="auto"/>
            <w:vAlign w:val="center"/>
          </w:tcPr>
          <w:p w14:paraId="6EA89F1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shd w:val="clear" w:color="auto" w:fill="auto"/>
            <w:vAlign w:val="center"/>
          </w:tcPr>
          <w:p w14:paraId="4D114D3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shd w:val="clear" w:color="auto" w:fill="auto"/>
            <w:vAlign w:val="center"/>
          </w:tcPr>
          <w:p w14:paraId="5029C7D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shd w:val="clear" w:color="auto" w:fill="auto"/>
            <w:vAlign w:val="center"/>
          </w:tcPr>
          <w:p w14:paraId="7B7DAA3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shd w:val="clear" w:color="auto" w:fill="auto"/>
            <w:vAlign w:val="center"/>
          </w:tcPr>
          <w:p w14:paraId="63E122D1">
            <w:pPr>
              <w:jc w:val="center"/>
              <w:rPr>
                <w:rFonts w:hint="eastAsia" w:ascii="仿宋_GB2312" w:hAnsi="仿宋_GB2312" w:eastAsia="仿宋_GB2312" w:cs="仿宋_GB2312"/>
                <w:szCs w:val="21"/>
              </w:rPr>
            </w:pPr>
          </w:p>
        </w:tc>
      </w:tr>
      <w:tr w14:paraId="2E41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59D7361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278" w:type="pct"/>
            <w:shd w:val="clear" w:color="auto" w:fill="auto"/>
            <w:vAlign w:val="center"/>
          </w:tcPr>
          <w:p w14:paraId="03C27C38">
            <w:pPr>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课堂管理：</w:t>
            </w:r>
            <w:r>
              <w:rPr>
                <w:rFonts w:hint="eastAsia" w:ascii="仿宋_GB2312" w:hAnsi="仿宋_GB2312" w:eastAsia="仿宋_GB2312" w:cs="仿宋_GB2312"/>
                <w:szCs w:val="21"/>
              </w:rPr>
              <w:t>课堂纪律的严抓严管，课堂秩序良好，全体学生认真听课，课堂教学效率高。</w:t>
            </w:r>
          </w:p>
        </w:tc>
        <w:tc>
          <w:tcPr>
            <w:tcW w:w="445" w:type="pct"/>
            <w:shd w:val="clear" w:color="auto" w:fill="auto"/>
            <w:vAlign w:val="center"/>
          </w:tcPr>
          <w:p w14:paraId="7F34055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shd w:val="clear" w:color="auto" w:fill="auto"/>
            <w:vAlign w:val="center"/>
          </w:tcPr>
          <w:p w14:paraId="44A846C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shd w:val="clear" w:color="auto" w:fill="auto"/>
            <w:vAlign w:val="center"/>
          </w:tcPr>
          <w:p w14:paraId="7BCA4A1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shd w:val="clear" w:color="auto" w:fill="auto"/>
            <w:vAlign w:val="center"/>
          </w:tcPr>
          <w:p w14:paraId="2C8F942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shd w:val="clear" w:color="auto" w:fill="auto"/>
            <w:vAlign w:val="center"/>
          </w:tcPr>
          <w:p w14:paraId="18970B6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shd w:val="clear" w:color="auto" w:fill="auto"/>
            <w:vAlign w:val="center"/>
          </w:tcPr>
          <w:p w14:paraId="2428D7EE">
            <w:pPr>
              <w:jc w:val="center"/>
              <w:rPr>
                <w:rFonts w:hint="eastAsia" w:ascii="仿宋_GB2312" w:hAnsi="仿宋_GB2312" w:eastAsia="仿宋_GB2312" w:cs="仿宋_GB2312"/>
                <w:szCs w:val="21"/>
              </w:rPr>
            </w:pPr>
          </w:p>
        </w:tc>
      </w:tr>
      <w:tr w14:paraId="2860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2EE5FCC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2278" w:type="pct"/>
            <w:shd w:val="clear" w:color="auto" w:fill="auto"/>
            <w:vAlign w:val="center"/>
          </w:tcPr>
          <w:p w14:paraId="6AC886C3">
            <w:pPr>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课堂内容：</w:t>
            </w:r>
            <w:r>
              <w:rPr>
                <w:rFonts w:hint="eastAsia" w:ascii="仿宋_GB2312" w:hAnsi="仿宋_GB2312" w:eastAsia="仿宋_GB2312" w:cs="仿宋_GB2312"/>
                <w:szCs w:val="21"/>
              </w:rPr>
              <w:t>讲课内容熟练、概念准确清楚、逻辑性强，无照本宣科现象，课程内容信息饱满，有一定深度，学生通过努力可以接受；突出重点，讲清难点。</w:t>
            </w:r>
          </w:p>
        </w:tc>
        <w:tc>
          <w:tcPr>
            <w:tcW w:w="445" w:type="pct"/>
            <w:shd w:val="clear" w:color="auto" w:fill="auto"/>
            <w:vAlign w:val="center"/>
          </w:tcPr>
          <w:p w14:paraId="6B12E5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shd w:val="clear" w:color="auto" w:fill="auto"/>
            <w:vAlign w:val="center"/>
          </w:tcPr>
          <w:p w14:paraId="6EE2EF0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shd w:val="clear" w:color="auto" w:fill="auto"/>
            <w:vAlign w:val="center"/>
          </w:tcPr>
          <w:p w14:paraId="56D9645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shd w:val="clear" w:color="auto" w:fill="auto"/>
            <w:vAlign w:val="center"/>
          </w:tcPr>
          <w:p w14:paraId="4D82FCD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shd w:val="clear" w:color="auto" w:fill="auto"/>
            <w:vAlign w:val="center"/>
          </w:tcPr>
          <w:p w14:paraId="6BDB821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shd w:val="clear" w:color="auto" w:fill="auto"/>
            <w:vAlign w:val="center"/>
          </w:tcPr>
          <w:p w14:paraId="376A391B">
            <w:pPr>
              <w:jc w:val="center"/>
              <w:rPr>
                <w:rFonts w:hint="eastAsia" w:ascii="仿宋_GB2312" w:hAnsi="仿宋_GB2312" w:eastAsia="仿宋_GB2312" w:cs="仿宋_GB2312"/>
                <w:szCs w:val="21"/>
              </w:rPr>
            </w:pPr>
          </w:p>
        </w:tc>
      </w:tr>
      <w:tr w14:paraId="056C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2885D0D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2278" w:type="pct"/>
            <w:shd w:val="clear" w:color="auto" w:fill="auto"/>
            <w:vAlign w:val="center"/>
          </w:tcPr>
          <w:p w14:paraId="1A2BB76C">
            <w:pPr>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信息技术：</w:t>
            </w:r>
            <w:r>
              <w:rPr>
                <w:rFonts w:hint="eastAsia" w:ascii="仿宋_GB2312" w:hAnsi="仿宋_GB2312" w:eastAsia="仿宋_GB2312" w:cs="仿宋_GB2312"/>
                <w:szCs w:val="21"/>
              </w:rPr>
              <w:t>数字化教学资源丰富、信息化手段和工具使用有效，“互联网+教育”有效落地，构建泛在的教学和学习环境。</w:t>
            </w:r>
          </w:p>
        </w:tc>
        <w:tc>
          <w:tcPr>
            <w:tcW w:w="445" w:type="pct"/>
            <w:shd w:val="clear" w:color="auto" w:fill="auto"/>
            <w:vAlign w:val="center"/>
          </w:tcPr>
          <w:p w14:paraId="11E35B1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shd w:val="clear" w:color="auto" w:fill="auto"/>
            <w:vAlign w:val="center"/>
          </w:tcPr>
          <w:p w14:paraId="61F840F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shd w:val="clear" w:color="auto" w:fill="auto"/>
            <w:vAlign w:val="center"/>
          </w:tcPr>
          <w:p w14:paraId="04C2CF1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shd w:val="clear" w:color="auto" w:fill="auto"/>
            <w:vAlign w:val="center"/>
          </w:tcPr>
          <w:p w14:paraId="0117F66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shd w:val="clear" w:color="auto" w:fill="auto"/>
            <w:vAlign w:val="center"/>
          </w:tcPr>
          <w:p w14:paraId="3C69AC8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shd w:val="clear" w:color="auto" w:fill="auto"/>
            <w:vAlign w:val="center"/>
          </w:tcPr>
          <w:p w14:paraId="42219416">
            <w:pPr>
              <w:jc w:val="center"/>
              <w:rPr>
                <w:rFonts w:hint="eastAsia" w:ascii="仿宋_GB2312" w:hAnsi="仿宋_GB2312" w:eastAsia="仿宋_GB2312" w:cs="仿宋_GB2312"/>
                <w:szCs w:val="21"/>
              </w:rPr>
            </w:pPr>
          </w:p>
        </w:tc>
      </w:tr>
      <w:tr w14:paraId="62DD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7BA0D94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2278" w:type="pct"/>
            <w:shd w:val="clear" w:color="auto" w:fill="auto"/>
            <w:vAlign w:val="center"/>
          </w:tcPr>
          <w:p w14:paraId="4F87DC0A">
            <w:pPr>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教学方法：</w:t>
            </w:r>
            <w:r>
              <w:rPr>
                <w:rFonts w:hint="eastAsia" w:ascii="仿宋_GB2312" w:hAnsi="仿宋_GB2312" w:eastAsia="仿宋_GB2312" w:cs="仿宋_GB2312"/>
                <w:szCs w:val="21"/>
              </w:rPr>
              <w:t>教学方法灵活，能激发学生学习兴趣，学生积极参与课堂活动，师生互动良好，课堂气氛活跃。</w:t>
            </w:r>
          </w:p>
        </w:tc>
        <w:tc>
          <w:tcPr>
            <w:tcW w:w="445" w:type="pct"/>
            <w:shd w:val="clear" w:color="auto" w:fill="auto"/>
            <w:vAlign w:val="center"/>
          </w:tcPr>
          <w:p w14:paraId="062ECD6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shd w:val="clear" w:color="auto" w:fill="auto"/>
            <w:vAlign w:val="center"/>
          </w:tcPr>
          <w:p w14:paraId="2CD80B6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shd w:val="clear" w:color="auto" w:fill="auto"/>
            <w:vAlign w:val="center"/>
          </w:tcPr>
          <w:p w14:paraId="54CD1DE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shd w:val="clear" w:color="auto" w:fill="auto"/>
            <w:vAlign w:val="center"/>
          </w:tcPr>
          <w:p w14:paraId="119C87B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shd w:val="clear" w:color="auto" w:fill="auto"/>
            <w:vAlign w:val="center"/>
          </w:tcPr>
          <w:p w14:paraId="49B2BEB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shd w:val="clear" w:color="auto" w:fill="auto"/>
            <w:vAlign w:val="center"/>
          </w:tcPr>
          <w:p w14:paraId="4CCEF3DD">
            <w:pPr>
              <w:jc w:val="center"/>
              <w:rPr>
                <w:rFonts w:hint="eastAsia" w:ascii="仿宋_GB2312" w:hAnsi="仿宋_GB2312" w:eastAsia="仿宋_GB2312" w:cs="仿宋_GB2312"/>
                <w:szCs w:val="21"/>
              </w:rPr>
            </w:pPr>
          </w:p>
        </w:tc>
      </w:tr>
      <w:tr w14:paraId="7CE3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174E7F2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2278" w:type="pct"/>
            <w:shd w:val="clear" w:color="auto" w:fill="auto"/>
            <w:vAlign w:val="center"/>
          </w:tcPr>
          <w:p w14:paraId="4DC2CA0B">
            <w:pPr>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课后活动：</w:t>
            </w:r>
            <w:r>
              <w:rPr>
                <w:rFonts w:hint="eastAsia" w:ascii="仿宋_GB2312" w:hAnsi="仿宋_GB2312" w:eastAsia="仿宋_GB2312" w:cs="仿宋_GB2312"/>
                <w:szCs w:val="21"/>
              </w:rPr>
              <w:t>有为巩固本次课堂教学效果称为下节课教学内容准备的数量份量恰当的课后作业、任务或小组活动。</w:t>
            </w:r>
          </w:p>
        </w:tc>
        <w:tc>
          <w:tcPr>
            <w:tcW w:w="445" w:type="pct"/>
            <w:shd w:val="clear" w:color="auto" w:fill="auto"/>
            <w:vAlign w:val="center"/>
          </w:tcPr>
          <w:p w14:paraId="7E5DCAD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shd w:val="clear" w:color="auto" w:fill="auto"/>
            <w:vAlign w:val="center"/>
          </w:tcPr>
          <w:p w14:paraId="2B339B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shd w:val="clear" w:color="auto" w:fill="auto"/>
            <w:vAlign w:val="center"/>
          </w:tcPr>
          <w:p w14:paraId="6E48FDE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shd w:val="clear" w:color="auto" w:fill="auto"/>
            <w:vAlign w:val="center"/>
          </w:tcPr>
          <w:p w14:paraId="52ED95D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shd w:val="clear" w:color="auto" w:fill="auto"/>
            <w:vAlign w:val="center"/>
          </w:tcPr>
          <w:p w14:paraId="18F42D7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shd w:val="clear" w:color="auto" w:fill="auto"/>
            <w:vAlign w:val="center"/>
          </w:tcPr>
          <w:p w14:paraId="31233D84">
            <w:pPr>
              <w:jc w:val="center"/>
              <w:rPr>
                <w:rFonts w:hint="eastAsia" w:ascii="仿宋_GB2312" w:hAnsi="仿宋_GB2312" w:eastAsia="仿宋_GB2312" w:cs="仿宋_GB2312"/>
                <w:szCs w:val="21"/>
              </w:rPr>
            </w:pPr>
          </w:p>
        </w:tc>
      </w:tr>
      <w:tr w14:paraId="26BF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159E045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w:t>
            </w:r>
          </w:p>
        </w:tc>
        <w:tc>
          <w:tcPr>
            <w:tcW w:w="2278" w:type="pct"/>
            <w:shd w:val="clear" w:color="auto" w:fill="auto"/>
            <w:vAlign w:val="center"/>
          </w:tcPr>
          <w:p w14:paraId="201135F1">
            <w:pPr>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活动交流：</w:t>
            </w:r>
            <w:r>
              <w:rPr>
                <w:rFonts w:hint="eastAsia" w:ascii="仿宋_GB2312" w:hAnsi="仿宋_GB2312" w:eastAsia="仿宋_GB2312" w:cs="仿宋_GB2312"/>
                <w:szCs w:val="21"/>
              </w:rPr>
              <w:t>认真辅导答题和批改作业，批改技师，线上教学内容丰富、线上指导及反馈及时。</w:t>
            </w:r>
          </w:p>
        </w:tc>
        <w:tc>
          <w:tcPr>
            <w:tcW w:w="445" w:type="pct"/>
            <w:shd w:val="clear" w:color="auto" w:fill="auto"/>
            <w:vAlign w:val="center"/>
          </w:tcPr>
          <w:p w14:paraId="0B2E6D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shd w:val="clear" w:color="auto" w:fill="auto"/>
            <w:vAlign w:val="center"/>
          </w:tcPr>
          <w:p w14:paraId="30A17C6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shd w:val="clear" w:color="auto" w:fill="auto"/>
            <w:vAlign w:val="center"/>
          </w:tcPr>
          <w:p w14:paraId="25A166D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shd w:val="clear" w:color="auto" w:fill="auto"/>
            <w:vAlign w:val="center"/>
          </w:tcPr>
          <w:p w14:paraId="2C03B80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shd w:val="clear" w:color="auto" w:fill="auto"/>
            <w:vAlign w:val="center"/>
          </w:tcPr>
          <w:p w14:paraId="1AB0C94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shd w:val="clear" w:color="auto" w:fill="auto"/>
            <w:vAlign w:val="center"/>
          </w:tcPr>
          <w:p w14:paraId="7466CCAD">
            <w:pPr>
              <w:jc w:val="center"/>
              <w:rPr>
                <w:rFonts w:hint="eastAsia" w:ascii="仿宋_GB2312" w:hAnsi="仿宋_GB2312" w:eastAsia="仿宋_GB2312" w:cs="仿宋_GB2312"/>
                <w:szCs w:val="21"/>
              </w:rPr>
            </w:pPr>
          </w:p>
        </w:tc>
      </w:tr>
      <w:tr w14:paraId="100A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shd w:val="clear" w:color="auto" w:fill="auto"/>
            <w:vAlign w:val="center"/>
          </w:tcPr>
          <w:p w14:paraId="0C8CE7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2278" w:type="pct"/>
            <w:shd w:val="clear" w:color="auto" w:fill="auto"/>
            <w:vAlign w:val="center"/>
          </w:tcPr>
          <w:p w14:paraId="357E22E2">
            <w:pPr>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思维拓展：</w:t>
            </w:r>
            <w:r>
              <w:rPr>
                <w:rFonts w:hint="eastAsia" w:ascii="仿宋_GB2312" w:hAnsi="仿宋_GB2312" w:eastAsia="仿宋_GB2312" w:cs="仿宋_GB2312"/>
                <w:szCs w:val="21"/>
              </w:rPr>
              <w:t>学生理解或掌握教学内容，启发学生的创新思维、工程思维、学生相关能力得到培养或提高。</w:t>
            </w:r>
          </w:p>
        </w:tc>
        <w:tc>
          <w:tcPr>
            <w:tcW w:w="445" w:type="pct"/>
            <w:shd w:val="clear" w:color="auto" w:fill="auto"/>
            <w:vAlign w:val="center"/>
          </w:tcPr>
          <w:p w14:paraId="0F951F0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shd w:val="clear" w:color="auto" w:fill="auto"/>
            <w:vAlign w:val="center"/>
          </w:tcPr>
          <w:p w14:paraId="7BA6BF3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shd w:val="clear" w:color="auto" w:fill="auto"/>
            <w:vAlign w:val="center"/>
          </w:tcPr>
          <w:p w14:paraId="2E442AC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shd w:val="clear" w:color="auto" w:fill="auto"/>
            <w:vAlign w:val="center"/>
          </w:tcPr>
          <w:p w14:paraId="59C9F11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shd w:val="clear" w:color="auto" w:fill="auto"/>
            <w:vAlign w:val="center"/>
          </w:tcPr>
          <w:p w14:paraId="30957F0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shd w:val="clear" w:color="auto" w:fill="auto"/>
            <w:vAlign w:val="center"/>
          </w:tcPr>
          <w:p w14:paraId="2C19130F">
            <w:pPr>
              <w:jc w:val="center"/>
              <w:rPr>
                <w:rFonts w:hint="eastAsia" w:ascii="仿宋_GB2312" w:hAnsi="仿宋_GB2312" w:eastAsia="仿宋_GB2312" w:cs="仿宋_GB2312"/>
                <w:szCs w:val="21"/>
              </w:rPr>
            </w:pPr>
          </w:p>
        </w:tc>
      </w:tr>
    </w:tbl>
    <w:p w14:paraId="1D478FF2">
      <w:pPr>
        <w:spacing w:line="560" w:lineRule="exact"/>
        <w:ind w:firstLine="640" w:firstLineChars="200"/>
        <w:rPr>
          <w:rFonts w:hint="eastAsia" w:ascii="仿宋_GB2312" w:hAnsi="仿宋_GB2312" w:eastAsia="仿宋_GB2312" w:cs="仿宋_GB2312"/>
          <w:sz w:val="32"/>
          <w:szCs w:val="32"/>
        </w:rPr>
      </w:pPr>
      <w:bookmarkStart w:id="273" w:name="_Toc2480"/>
      <w:bookmarkStart w:id="274" w:name="_Toc27663"/>
      <w:bookmarkStart w:id="275" w:name="_Toc22235"/>
      <w:bookmarkStart w:id="276" w:name="_Toc28144"/>
      <w:r>
        <w:rPr>
          <w:rFonts w:hint="eastAsia" w:ascii="仿宋_GB2312" w:hAnsi="仿宋_GB2312" w:eastAsia="仿宋_GB2312" w:cs="仿宋_GB2312"/>
          <w:sz w:val="32"/>
          <w:szCs w:val="32"/>
        </w:rPr>
        <w:t>4.建立毕业生跟踪反馈机制及社会评价机制</w:t>
      </w:r>
      <w:bookmarkEnd w:id="273"/>
      <w:bookmarkEnd w:id="274"/>
      <w:bookmarkEnd w:id="275"/>
      <w:bookmarkEnd w:id="276"/>
    </w:p>
    <w:p w14:paraId="55F9F4F3">
      <w:pPr>
        <w:spacing w:line="560" w:lineRule="exact"/>
        <w:ind w:firstLine="640" w:firstLineChars="200"/>
        <w:rPr>
          <w:rFonts w:hint="eastAsia" w:ascii="仿宋_GB2312" w:hAnsi="仿宋_GB2312" w:eastAsia="仿宋_GB2312" w:cs="仿宋_GB2312"/>
          <w:sz w:val="32"/>
          <w:szCs w:val="32"/>
        </w:rPr>
      </w:pPr>
      <w:bookmarkStart w:id="277" w:name="_Toc31008"/>
      <w:r>
        <w:rPr>
          <w:rFonts w:hint="eastAsia" w:ascii="仿宋_GB2312" w:hAnsi="仿宋_GB2312" w:eastAsia="仿宋_GB2312" w:cs="仿宋_GB2312"/>
          <w:sz w:val="32"/>
          <w:szCs w:val="32"/>
        </w:rPr>
        <w:t>对生源情况、在校生学业水平、毕业生就业情况等进行分析，出具具体的分析报告，定期评价人才培养质量和培养目标达成情况，找出问题、分析原因，提出措施，为下一届人才培养提供参考依据。专业教学团队组织充分利用评价分析结果有效改进专业教学，持续提高人才培养质量。</w:t>
      </w:r>
      <w:bookmarkEnd w:id="277"/>
    </w:p>
    <w:p w14:paraId="6E67DFF5">
      <w:pPr>
        <w:spacing w:line="560" w:lineRule="exact"/>
        <w:ind w:firstLine="640" w:firstLineChars="200"/>
        <w:rPr>
          <w:rFonts w:hint="eastAsia" w:ascii="仿宋_GB2312" w:hAnsi="仿宋_GB2312" w:eastAsia="仿宋_GB2312" w:cs="仿宋_GB2312"/>
          <w:sz w:val="32"/>
          <w:szCs w:val="32"/>
        </w:rPr>
      </w:pPr>
      <w:bookmarkStart w:id="278" w:name="_Toc12683"/>
      <w:bookmarkStart w:id="279" w:name="_Toc11439"/>
      <w:bookmarkStart w:id="280" w:name="_Toc20502"/>
      <w:bookmarkStart w:id="281" w:name="_Toc7740"/>
      <w:bookmarkStart w:id="282" w:name="_Toc23499"/>
      <w:bookmarkStart w:id="283" w:name="_Toc9219"/>
      <w:bookmarkStart w:id="284" w:name="_Toc6234"/>
      <w:bookmarkStart w:id="285" w:name="_Toc31023"/>
      <w:bookmarkStart w:id="286" w:name="_Toc22381"/>
      <w:r>
        <w:rPr>
          <w:rFonts w:hint="eastAsia" w:ascii="仿宋_GB2312" w:hAnsi="仿宋_GB2312" w:eastAsia="仿宋_GB2312" w:cs="仿宋_GB2312"/>
          <w:sz w:val="32"/>
          <w:szCs w:val="32"/>
        </w:rPr>
        <w:t>5.完善专业建设和教学质量诊断与改进机制</w:t>
      </w:r>
      <w:bookmarkEnd w:id="278"/>
      <w:bookmarkEnd w:id="279"/>
      <w:bookmarkEnd w:id="280"/>
      <w:bookmarkEnd w:id="281"/>
    </w:p>
    <w:p w14:paraId="6A6DB7B1">
      <w:pPr>
        <w:spacing w:line="560" w:lineRule="exact"/>
        <w:ind w:firstLine="640" w:firstLineChars="200"/>
        <w:rPr>
          <w:rFonts w:hint="eastAsia" w:ascii="仿宋_GB2312" w:hAnsi="仿宋_GB2312" w:eastAsia="仿宋_GB2312" w:cs="仿宋_GB2312"/>
          <w:sz w:val="32"/>
          <w:szCs w:val="32"/>
        </w:rPr>
      </w:pPr>
      <w:bookmarkStart w:id="287" w:name="_Toc18836"/>
      <w:r>
        <w:rPr>
          <w:rFonts w:hint="eastAsia" w:ascii="仿宋_GB2312" w:hAnsi="仿宋_GB2312" w:eastAsia="仿宋_GB2312" w:cs="仿宋_GB2312"/>
          <w:sz w:val="32"/>
          <w:szCs w:val="32"/>
        </w:rPr>
        <w:t>完善专业教学质量管理制度，完善课堂教学、教学评价、实习实训、人才培养方案、资源建设等方面，通过教学实施、过程监控、质量评价和持续改进，构建全覆盖、具有预警功能和激励作用的内部质量保障体系，从而实现以制度、程序和规范来提升教学管理水平和人才培养质量。</w:t>
      </w:r>
      <w:bookmarkEnd w:id="287"/>
    </w:p>
    <w:bookmarkEnd w:id="282"/>
    <w:bookmarkEnd w:id="283"/>
    <w:bookmarkEnd w:id="284"/>
    <w:bookmarkEnd w:id="285"/>
    <w:bookmarkEnd w:id="286"/>
    <w:p w14:paraId="2CDEDA8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6.信息化建设实施机制</w:t>
      </w:r>
    </w:p>
    <w:p w14:paraId="1C7C36F1">
      <w:pPr>
        <w:spacing w:line="560" w:lineRule="exact"/>
        <w:ind w:firstLine="640" w:firstLineChars="200"/>
        <w:rPr>
          <w:rFonts w:hint="eastAsia" w:ascii="仿宋_GB2312" w:hAnsi="仿宋_GB2312" w:eastAsia="仿宋_GB2312" w:cs="仿宋_GB2312"/>
          <w:sz w:val="32"/>
          <w:szCs w:val="32"/>
        </w:rPr>
      </w:pPr>
      <w:bookmarkStart w:id="288" w:name="_Toc7829"/>
      <w:r>
        <w:rPr>
          <w:rFonts w:hint="eastAsia" w:ascii="仿宋_GB2312" w:hAnsi="仿宋_GB2312" w:eastAsia="仿宋_GB2312" w:cs="仿宋_GB2312"/>
          <w:sz w:val="32"/>
          <w:szCs w:val="32"/>
        </w:rPr>
        <w:t>持续推动信息技术与专业深度融合，推进资源库建设，打造在线精品课程，积极分享优质资源。</w:t>
      </w:r>
      <w:bookmarkEnd w:id="288"/>
    </w:p>
    <w:p w14:paraId="0D6E954F">
      <w:pPr>
        <w:spacing w:line="560" w:lineRule="exact"/>
        <w:ind w:firstLine="640" w:firstLineChars="200"/>
        <w:rPr>
          <w:rFonts w:hint="eastAsia" w:ascii="仿宋_GB2312" w:hAnsi="仿宋_GB2312" w:eastAsia="仿宋_GB2312" w:cs="仿宋_GB2312"/>
          <w:sz w:val="32"/>
          <w:szCs w:val="32"/>
        </w:rPr>
      </w:pPr>
      <w:bookmarkStart w:id="289" w:name="_Toc6131"/>
      <w:r>
        <w:rPr>
          <w:rFonts w:hint="eastAsia" w:ascii="仿宋_GB2312" w:hAnsi="仿宋_GB2312" w:eastAsia="仿宋_GB2312" w:cs="仿宋_GB2312"/>
          <w:sz w:val="32"/>
          <w:szCs w:val="32"/>
        </w:rPr>
        <w:t>使用教育资源公共服务平台为教师开展教学、教研活动和网络互动，通过平台的机构空间帮助专业管理所有教师和学生空间，统计教师利用网络从事教学活动的频率，随时更新资源，保证教师和学生有优质资源可用。完善学生评价系统，有效实施学生评价体系，对教师的信息技术应用水平进行评价，教师对学生的学习进展进行统计分析。与企业建立校企共融机制，搭建网络平台，了解学生岗位实习和就业情况。在学校整体规划下进一步完善理实一体化教室、仿真实训室等基础设施建设，保障信息化教学质量的稳步提升。不断完善教师信息化素养能力提升工作，重点从制度建设方面入手，加大考核力度，推进教师信息化素养提升。</w:t>
      </w:r>
      <w:bookmarkEnd w:id="289"/>
    </w:p>
    <w:p w14:paraId="10DF695B">
      <w:pPr>
        <w:spacing w:line="640" w:lineRule="exact"/>
        <w:ind w:firstLine="643" w:firstLineChars="200"/>
        <w:outlineLvl w:val="0"/>
        <w:rPr>
          <w:rFonts w:hint="eastAsia" w:ascii="黑体" w:hAnsi="黑体" w:eastAsia="黑体" w:cs="黑体"/>
          <w:b/>
          <w:bCs/>
          <w:kern w:val="0"/>
          <w:sz w:val="32"/>
          <w:szCs w:val="32"/>
          <w:lang w:eastAsia="zh-Hans" w:bidi="ar"/>
        </w:rPr>
      </w:pPr>
      <w:bookmarkStart w:id="290" w:name="_Toc27883"/>
      <w:r>
        <w:rPr>
          <w:rFonts w:hint="eastAsia" w:ascii="黑体" w:hAnsi="黑体" w:eastAsia="黑体" w:cs="黑体"/>
          <w:b/>
          <w:bCs/>
          <w:kern w:val="0"/>
          <w:sz w:val="32"/>
          <w:szCs w:val="32"/>
          <w:lang w:bidi="ar"/>
        </w:rPr>
        <w:t>九</w:t>
      </w:r>
      <w:r>
        <w:rPr>
          <w:rFonts w:hint="eastAsia" w:ascii="黑体" w:hAnsi="黑体" w:eastAsia="黑体" w:cs="黑体"/>
          <w:b/>
          <w:bCs/>
          <w:kern w:val="0"/>
          <w:sz w:val="32"/>
          <w:szCs w:val="32"/>
          <w:lang w:eastAsia="zh-Hans" w:bidi="ar"/>
        </w:rPr>
        <w:t>、毕业</w:t>
      </w:r>
      <w:r>
        <w:rPr>
          <w:rFonts w:hint="eastAsia" w:ascii="黑体" w:hAnsi="黑体" w:eastAsia="黑体" w:cs="黑体"/>
          <w:b/>
          <w:bCs/>
          <w:kern w:val="0"/>
          <w:sz w:val="32"/>
          <w:szCs w:val="32"/>
          <w:lang w:bidi="ar"/>
        </w:rPr>
        <w:t>要求</w:t>
      </w:r>
      <w:bookmarkEnd w:id="121"/>
      <w:bookmarkEnd w:id="122"/>
      <w:bookmarkEnd w:id="123"/>
      <w:bookmarkEnd w:id="290"/>
    </w:p>
    <w:p w14:paraId="5A1AD848">
      <w:pPr>
        <w:spacing w:line="560" w:lineRule="exact"/>
        <w:ind w:firstLine="640" w:firstLineChars="200"/>
        <w:rPr>
          <w:rFonts w:hint="eastAsia" w:ascii="仿宋_GB2312" w:hAnsi="仿宋_GB2312" w:eastAsia="仿宋_GB2312" w:cs="仿宋_GB2312"/>
          <w:sz w:val="32"/>
          <w:szCs w:val="32"/>
        </w:rPr>
      </w:pPr>
      <w:bookmarkStart w:id="291" w:name="_Toc25900"/>
      <w:bookmarkStart w:id="292" w:name="_Toc4138"/>
      <w:r>
        <w:rPr>
          <w:rFonts w:hint="eastAsia" w:ascii="仿宋_GB2312" w:hAnsi="仿宋_GB2312" w:eastAsia="仿宋_GB2312" w:cs="仿宋_GB2312"/>
          <w:sz w:val="32"/>
          <w:szCs w:val="32"/>
        </w:rPr>
        <w:t>依据教育部印发的《中等职业学校学生学籍管理办法》（教职成〔2010〕7号）第八章"毕业与结业"第三十三条的规定，并结合我专业的实际情况，达到以下要求的学生，可准予毕业：</w:t>
      </w:r>
      <w:bookmarkEnd w:id="291"/>
    </w:p>
    <w:p w14:paraId="266EEACF">
      <w:pPr>
        <w:spacing w:line="560" w:lineRule="exact"/>
        <w:ind w:firstLine="640" w:firstLineChars="200"/>
        <w:rPr>
          <w:rFonts w:hint="eastAsia" w:ascii="仿宋_GB2312" w:hAnsi="仿宋_GB2312" w:eastAsia="仿宋_GB2312" w:cs="仿宋_GB2312"/>
          <w:sz w:val="32"/>
          <w:szCs w:val="32"/>
        </w:rPr>
      </w:pPr>
      <w:bookmarkStart w:id="293" w:name="_Toc22855"/>
      <w:bookmarkStart w:id="294" w:name="_Toc20169"/>
      <w:bookmarkStart w:id="295" w:name="_Toc27032"/>
      <w:bookmarkStart w:id="296" w:name="_Toc7856"/>
      <w:r>
        <w:rPr>
          <w:rFonts w:hint="eastAsia" w:ascii="仿宋_GB2312" w:hAnsi="仿宋_GB2312" w:eastAsia="仿宋_GB2312" w:cs="仿宋_GB2312"/>
          <w:sz w:val="32"/>
          <w:szCs w:val="32"/>
        </w:rPr>
        <w:t>1.思想品德评价合格（综合素质测评达到学校规定）；</w:t>
      </w:r>
      <w:bookmarkEnd w:id="293"/>
      <w:bookmarkEnd w:id="294"/>
      <w:bookmarkEnd w:id="295"/>
      <w:bookmarkEnd w:id="296"/>
    </w:p>
    <w:p w14:paraId="24F64130">
      <w:pPr>
        <w:spacing w:line="560" w:lineRule="exact"/>
        <w:ind w:firstLine="640" w:firstLineChars="200"/>
        <w:rPr>
          <w:rFonts w:hint="eastAsia" w:ascii="仿宋_GB2312" w:hAnsi="仿宋_GB2312" w:eastAsia="仿宋_GB2312" w:cs="仿宋_GB2312"/>
          <w:sz w:val="32"/>
          <w:szCs w:val="32"/>
        </w:rPr>
      </w:pPr>
      <w:bookmarkStart w:id="297" w:name="_Toc13124"/>
      <w:r>
        <w:rPr>
          <w:rFonts w:hint="eastAsia" w:ascii="仿宋_GB2312" w:hAnsi="仿宋_GB2312" w:eastAsia="仿宋_GB2312" w:cs="仿宋_GB2312"/>
          <w:sz w:val="32"/>
          <w:szCs w:val="32"/>
        </w:rPr>
        <w:t>2.修满本专业教学计划规定的全部课程且成绩合格，</w:t>
      </w:r>
      <w:bookmarkEnd w:id="297"/>
      <w:bookmarkStart w:id="298" w:name="_Toc7694"/>
      <w:r>
        <w:rPr>
          <w:rFonts w:hint="eastAsia" w:ascii="仿宋_GB2312" w:hAnsi="仿宋_GB2312" w:eastAsia="仿宋_GB2312" w:cs="仿宋_GB2312"/>
          <w:sz w:val="32"/>
          <w:szCs w:val="32"/>
        </w:rPr>
        <w:t>且岗位实习或工学交替实习鉴定合格；</w:t>
      </w:r>
      <w:bookmarkEnd w:id="298"/>
    </w:p>
    <w:p w14:paraId="34459AF6">
      <w:pPr>
        <w:spacing w:line="560" w:lineRule="exact"/>
        <w:ind w:firstLine="640" w:firstLineChars="200"/>
        <w:rPr>
          <w:rFonts w:hint="eastAsia" w:ascii="仿宋_GB2312" w:hAnsi="仿宋_GB2312" w:eastAsia="仿宋_GB2312" w:cs="仿宋_GB2312"/>
          <w:sz w:val="32"/>
          <w:szCs w:val="32"/>
        </w:rPr>
      </w:pPr>
      <w:bookmarkStart w:id="299" w:name="_Toc24683"/>
      <w:r>
        <w:rPr>
          <w:rFonts w:hint="eastAsia" w:ascii="仿宋_GB2312" w:hAnsi="仿宋_GB2312" w:eastAsia="仿宋_GB2312" w:cs="仿宋_GB2312"/>
          <w:sz w:val="32"/>
          <w:szCs w:val="32"/>
        </w:rPr>
        <w:t>3.至少取得1个与本专业相关的职业资格证书，以及相对应的初级分析职业技能证书；</w:t>
      </w:r>
      <w:bookmarkEnd w:id="299"/>
      <w:r>
        <w:rPr>
          <w:rFonts w:hint="eastAsia" w:ascii="仿宋_GB2312" w:hAnsi="仿宋_GB2312" w:eastAsia="仿宋_GB2312" w:cs="仿宋_GB2312"/>
          <w:sz w:val="32"/>
          <w:szCs w:val="32"/>
        </w:rPr>
        <w:t>修满规定学分；</w:t>
      </w:r>
    </w:p>
    <w:p w14:paraId="1B343F08">
      <w:pPr>
        <w:spacing w:line="560" w:lineRule="exact"/>
        <w:ind w:firstLine="640" w:firstLineChars="200"/>
        <w:rPr>
          <w:rFonts w:hint="eastAsia" w:ascii="仿宋_GB2312" w:hAnsi="仿宋_GB2312" w:eastAsia="仿宋_GB2312" w:cs="仿宋_GB2312"/>
          <w:sz w:val="32"/>
          <w:szCs w:val="32"/>
        </w:rPr>
      </w:pPr>
      <w:bookmarkStart w:id="300" w:name="_Toc28370"/>
      <w:r>
        <w:rPr>
          <w:rFonts w:hint="eastAsia" w:ascii="仿宋_GB2312" w:hAnsi="仿宋_GB2312" w:eastAsia="仿宋_GB2312" w:cs="仿宋_GB2312"/>
          <w:sz w:val="32"/>
          <w:szCs w:val="32"/>
        </w:rPr>
        <w:t>4.在校学习期间能力测试考核评价全部合格；</w:t>
      </w:r>
      <w:bookmarkEnd w:id="300"/>
    </w:p>
    <w:p w14:paraId="0DBC2B7B">
      <w:pPr>
        <w:spacing w:line="560" w:lineRule="exact"/>
        <w:ind w:firstLine="640" w:firstLineChars="200"/>
        <w:rPr>
          <w:rFonts w:ascii="仿宋_GB2312" w:hAnsi="仿宋_GB2312" w:eastAsia="仿宋_GB2312" w:cs="仿宋_GB2312"/>
          <w:sz w:val="32"/>
          <w:szCs w:val="32"/>
        </w:rPr>
      </w:pPr>
      <w:bookmarkStart w:id="301" w:name="_Toc27160"/>
      <w:r>
        <w:rPr>
          <w:rFonts w:hint="eastAsia" w:ascii="仿宋_GB2312" w:hAnsi="仿宋_GB2312" w:eastAsia="仿宋_GB2312" w:cs="仿宋_GB2312"/>
          <w:sz w:val="32"/>
          <w:szCs w:val="32"/>
        </w:rPr>
        <w:t>5.通过本专业职业技能培训与考核。</w:t>
      </w:r>
      <w:bookmarkEnd w:id="301"/>
    </w:p>
    <w:p w14:paraId="0E1B02EA">
      <w:pPr>
        <w:spacing w:line="560" w:lineRule="exact"/>
        <w:ind w:firstLine="640" w:firstLineChars="200"/>
        <w:rPr>
          <w:rFonts w:hint="eastAsia" w:ascii="仿宋_GB2312" w:hAnsi="仿宋_GB2312" w:eastAsia="仿宋_GB2312" w:cs="仿宋_GB2312"/>
          <w:sz w:val="32"/>
          <w:szCs w:val="32"/>
        </w:rPr>
      </w:pPr>
      <w:bookmarkStart w:id="302" w:name="_Toc20490"/>
      <w:r>
        <w:rPr>
          <w:rFonts w:hint="eastAsia" w:ascii="仿宋_GB2312" w:hAnsi="仿宋_GB2312" w:eastAsia="仿宋_GB2312" w:cs="仿宋_GB2312"/>
          <w:sz w:val="32"/>
          <w:szCs w:val="32"/>
        </w:rPr>
        <w:t>满足以上所有要求才能予以毕业，</w:t>
      </w:r>
      <w:bookmarkEnd w:id="302"/>
      <w:bookmarkStart w:id="303" w:name="_Toc30036"/>
      <w:r>
        <w:rPr>
          <w:rFonts w:hint="eastAsia" w:ascii="仿宋_GB2312" w:hAnsi="仿宋_GB2312" w:eastAsia="仿宋_GB2312" w:cs="仿宋_GB2312"/>
          <w:sz w:val="32"/>
          <w:szCs w:val="32"/>
        </w:rPr>
        <w:t>对于在规定的学习年限内，考核成绩(含实习）仍有不及格且未达到留级规定，或思想品德评价不合格者，不予</w:t>
      </w:r>
      <w:bookmarkEnd w:id="303"/>
      <w:r>
        <w:rPr>
          <w:rFonts w:hint="eastAsia" w:ascii="仿宋_GB2312" w:hAnsi="仿宋_GB2312" w:eastAsia="仿宋_GB2312" w:cs="仿宋_GB2312"/>
          <w:sz w:val="32"/>
          <w:szCs w:val="32"/>
        </w:rPr>
        <w:t>毕业。</w:t>
      </w:r>
    </w:p>
    <w:bookmarkEnd w:id="292"/>
    <w:p w14:paraId="017D43AC">
      <w:pPr>
        <w:spacing w:line="360" w:lineRule="auto"/>
        <w:rPr>
          <w:rFonts w:hint="eastAsia" w:ascii="微软雅黑" w:hAnsi="微软雅黑" w:eastAsia="微软雅黑" w:cs="微软雅黑"/>
          <w:b/>
          <w:bCs/>
          <w:szCs w:val="21"/>
        </w:rPr>
        <w:sectPr>
          <w:headerReference r:id="rId9" w:type="default"/>
          <w:footerReference r:id="rId10" w:type="default"/>
          <w:pgSz w:w="11906" w:h="16838"/>
          <w:pgMar w:top="1440" w:right="1803" w:bottom="1440" w:left="1803" w:header="850" w:footer="992" w:gutter="0"/>
          <w:pgNumType w:fmt="numberInDash"/>
          <w:cols w:space="720" w:num="1"/>
          <w:docGrid w:type="lines" w:linePitch="319" w:charSpace="0"/>
        </w:sectPr>
      </w:pPr>
      <w:bookmarkStart w:id="304" w:name="_Toc32392"/>
      <w:r>
        <w:rPr>
          <w:rFonts w:hint="eastAsia" w:ascii="微软雅黑" w:hAnsi="微软雅黑" w:eastAsia="微软雅黑" w:cs="微软雅黑"/>
          <w:b/>
          <w:bCs/>
          <w:szCs w:val="21"/>
        </w:rPr>
        <w:t>.</w:t>
      </w:r>
    </w:p>
    <w:p w14:paraId="573F3F13">
      <w:pPr>
        <w:spacing w:line="640" w:lineRule="exact"/>
        <w:ind w:firstLine="643" w:firstLineChars="200"/>
        <w:outlineLvl w:val="0"/>
        <w:rPr>
          <w:rFonts w:hint="eastAsia" w:ascii="黑体" w:hAnsi="黑体" w:eastAsia="黑体" w:cs="黑体"/>
          <w:b/>
          <w:bCs/>
          <w:kern w:val="0"/>
          <w:sz w:val="32"/>
          <w:szCs w:val="32"/>
          <w:lang w:bidi="ar"/>
        </w:rPr>
      </w:pPr>
      <w:bookmarkStart w:id="305" w:name="_Toc24288"/>
      <w:r>
        <w:rPr>
          <w:rFonts w:hint="eastAsia" w:ascii="黑体" w:hAnsi="黑体" w:eastAsia="黑体" w:cs="黑体"/>
          <w:b/>
          <w:bCs/>
          <w:kern w:val="0"/>
          <w:sz w:val="32"/>
          <w:szCs w:val="32"/>
          <w:lang w:bidi="ar"/>
        </w:rPr>
        <w:t>十、附录</w:t>
      </w:r>
      <w:bookmarkEnd w:id="304"/>
      <w:bookmarkEnd w:id="305"/>
    </w:p>
    <w:p w14:paraId="4DFEF533">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306" w:name="_Toc9379"/>
      <w:bookmarkStart w:id="307" w:name="_Toc7359"/>
      <w:bookmarkStart w:id="308" w:name="_Toc19718"/>
      <w:bookmarkStart w:id="309" w:name="_Toc2137"/>
      <w:r>
        <w:rPr>
          <w:rFonts w:hint="eastAsia" w:ascii="楷体_GB2312" w:hAnsi="楷体_GB2312" w:eastAsia="楷体_GB2312" w:cs="楷体_GB2312"/>
          <w:b/>
          <w:bCs/>
          <w:kern w:val="0"/>
          <w:sz w:val="32"/>
          <w:szCs w:val="32"/>
          <w:lang w:bidi="ar"/>
        </w:rPr>
        <w:t>变更审批表</w:t>
      </w:r>
      <w:bookmarkEnd w:id="306"/>
      <w:bookmarkEnd w:id="307"/>
      <w:bookmarkEnd w:id="308"/>
    </w:p>
    <w:p w14:paraId="04BB0BCE">
      <w:pPr>
        <w:adjustRightInd w:val="0"/>
        <w:snapToGrid w:val="0"/>
        <w:jc w:val="center"/>
        <w:rPr>
          <w:rFonts w:hint="eastAsia" w:ascii="宋体" w:hAnsi="宋体" w:cs="宋体"/>
          <w:b/>
          <w:szCs w:val="21"/>
        </w:rPr>
      </w:pPr>
      <w:r>
        <w:rPr>
          <w:rFonts w:hint="eastAsia" w:ascii="宋体" w:hAnsi="宋体" w:cs="宋体"/>
          <w:b/>
          <w:szCs w:val="21"/>
        </w:rPr>
        <w:t>表10-2变更审批表</w:t>
      </w:r>
    </w:p>
    <w:bookmarkEnd w:id="309"/>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31"/>
        <w:gridCol w:w="649"/>
        <w:gridCol w:w="481"/>
        <w:gridCol w:w="760"/>
        <w:gridCol w:w="377"/>
        <w:gridCol w:w="1137"/>
        <w:gridCol w:w="1132"/>
        <w:gridCol w:w="1788"/>
      </w:tblGrid>
      <w:tr w14:paraId="0A92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6838E321">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专业名称</w:t>
            </w:r>
          </w:p>
        </w:tc>
        <w:tc>
          <w:tcPr>
            <w:tcW w:w="1780" w:type="dxa"/>
            <w:gridSpan w:val="2"/>
            <w:vAlign w:val="center"/>
          </w:tcPr>
          <w:p w14:paraId="2809B854">
            <w:pPr>
              <w:spacing w:line="360" w:lineRule="exact"/>
              <w:jc w:val="center"/>
              <w:rPr>
                <w:rFonts w:hint="eastAsia" w:ascii="仿宋_GB2312" w:hAnsi="仿宋_GB2312" w:eastAsia="仿宋_GB2312" w:cs="仿宋_GB2312"/>
                <w:szCs w:val="21"/>
              </w:rPr>
            </w:pPr>
          </w:p>
        </w:tc>
        <w:tc>
          <w:tcPr>
            <w:tcW w:w="1241" w:type="dxa"/>
            <w:gridSpan w:val="2"/>
            <w:vAlign w:val="center"/>
          </w:tcPr>
          <w:p w14:paraId="45B73486">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年级</w:t>
            </w:r>
          </w:p>
        </w:tc>
        <w:tc>
          <w:tcPr>
            <w:tcW w:w="1514" w:type="dxa"/>
            <w:gridSpan w:val="2"/>
            <w:vAlign w:val="center"/>
          </w:tcPr>
          <w:p w14:paraId="6B69506D">
            <w:pPr>
              <w:spacing w:line="360" w:lineRule="exact"/>
              <w:jc w:val="center"/>
              <w:rPr>
                <w:rFonts w:hint="eastAsia" w:ascii="仿宋_GB2312" w:hAnsi="仿宋_GB2312" w:eastAsia="仿宋_GB2312" w:cs="仿宋_GB2312"/>
                <w:szCs w:val="21"/>
              </w:rPr>
            </w:pPr>
          </w:p>
        </w:tc>
        <w:tc>
          <w:tcPr>
            <w:tcW w:w="1132" w:type="dxa"/>
            <w:vAlign w:val="center"/>
          </w:tcPr>
          <w:p w14:paraId="2CFCE855">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生源类别</w:t>
            </w:r>
          </w:p>
        </w:tc>
        <w:tc>
          <w:tcPr>
            <w:tcW w:w="1788" w:type="dxa"/>
            <w:vAlign w:val="center"/>
          </w:tcPr>
          <w:p w14:paraId="298FBB37">
            <w:pPr>
              <w:spacing w:line="360" w:lineRule="exact"/>
              <w:jc w:val="center"/>
              <w:rPr>
                <w:rFonts w:hint="eastAsia" w:ascii="仿宋_GB2312" w:hAnsi="仿宋_GB2312" w:eastAsia="仿宋_GB2312" w:cs="仿宋_GB2312"/>
                <w:szCs w:val="21"/>
              </w:rPr>
            </w:pPr>
          </w:p>
        </w:tc>
      </w:tr>
      <w:tr w14:paraId="1F27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298D3DD5">
            <w:pPr>
              <w:spacing w:line="360" w:lineRule="exac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变更类型</w:t>
            </w:r>
          </w:p>
        </w:tc>
        <w:tc>
          <w:tcPr>
            <w:tcW w:w="7455" w:type="dxa"/>
            <w:gridSpan w:val="8"/>
            <w:vAlign w:val="center"/>
          </w:tcPr>
          <w:p w14:paraId="7EA9B9EC">
            <w:pPr>
              <w:numPr>
                <w:ilvl w:val="0"/>
                <w:numId w:val="4"/>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课程（包括新增、撤销及课程名称、学时学分、开课学期、考核方式等的变更）</w:t>
            </w:r>
          </w:p>
          <w:p w14:paraId="3E244F6B">
            <w:pPr>
              <w:numPr>
                <w:ilvl w:val="0"/>
                <w:numId w:val="4"/>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实践环节（包括实习实训、课程设计、社会实践等的变更）</w:t>
            </w:r>
          </w:p>
          <w:p w14:paraId="5859DB12">
            <w:pPr>
              <w:numPr>
                <w:ilvl w:val="0"/>
                <w:numId w:val="4"/>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教学进程表</w:t>
            </w:r>
          </w:p>
          <w:p w14:paraId="6D7CC493">
            <w:pPr>
              <w:numPr>
                <w:ilvl w:val="0"/>
                <w:numId w:val="4"/>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其他</w:t>
            </w:r>
            <w:r>
              <w:rPr>
                <w:rFonts w:hint="eastAsia" w:ascii="仿宋_GB2312" w:hAnsi="仿宋_GB2312" w:eastAsia="仿宋_GB2312" w:cs="仿宋_GB2312"/>
                <w:kern w:val="0"/>
                <w:szCs w:val="21"/>
                <w:u w:val="single"/>
              </w:rPr>
              <w:t xml:space="preserve">           </w:t>
            </w:r>
            <w:r>
              <w:rPr>
                <w:rFonts w:hint="eastAsia" w:ascii="仿宋_GB2312" w:hAnsi="仿宋_GB2312" w:eastAsia="仿宋_GB2312" w:cs="仿宋_GB2312"/>
                <w:kern w:val="0"/>
                <w:szCs w:val="21"/>
              </w:rPr>
              <w:t xml:space="preserve"> （可自行添加）</w:t>
            </w:r>
          </w:p>
        </w:tc>
      </w:tr>
      <w:tr w14:paraId="1814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386C8A73">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变更原因</w:t>
            </w:r>
          </w:p>
        </w:tc>
        <w:tc>
          <w:tcPr>
            <w:tcW w:w="7455" w:type="dxa"/>
            <w:gridSpan w:val="8"/>
            <w:vAlign w:val="center"/>
          </w:tcPr>
          <w:p w14:paraId="58E47248">
            <w:pPr>
              <w:spacing w:line="360" w:lineRule="exact"/>
              <w:jc w:val="center"/>
              <w:rPr>
                <w:rFonts w:hint="eastAsia" w:ascii="仿宋_GB2312" w:hAnsi="仿宋_GB2312" w:eastAsia="仿宋_GB2312" w:cs="仿宋_GB2312"/>
                <w:szCs w:val="21"/>
              </w:rPr>
            </w:pPr>
          </w:p>
        </w:tc>
      </w:tr>
      <w:tr w14:paraId="3B5B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restart"/>
            <w:vAlign w:val="center"/>
          </w:tcPr>
          <w:p w14:paraId="0612618B">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课程变更后情况</w:t>
            </w:r>
          </w:p>
        </w:tc>
        <w:tc>
          <w:tcPr>
            <w:tcW w:w="1131" w:type="dxa"/>
            <w:vAlign w:val="center"/>
          </w:tcPr>
          <w:p w14:paraId="6E793983">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6324" w:type="dxa"/>
            <w:gridSpan w:val="7"/>
            <w:vAlign w:val="center"/>
          </w:tcPr>
          <w:p w14:paraId="34D128EB">
            <w:pPr>
              <w:spacing w:line="360" w:lineRule="exact"/>
              <w:jc w:val="center"/>
              <w:rPr>
                <w:rFonts w:hint="eastAsia" w:ascii="仿宋_GB2312" w:hAnsi="仿宋_GB2312" w:eastAsia="仿宋_GB2312" w:cs="仿宋_GB2312"/>
                <w:szCs w:val="21"/>
              </w:rPr>
            </w:pPr>
          </w:p>
        </w:tc>
      </w:tr>
      <w:tr w14:paraId="6363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107DC428">
            <w:pPr>
              <w:spacing w:line="360" w:lineRule="exact"/>
              <w:jc w:val="center"/>
              <w:rPr>
                <w:rFonts w:hint="eastAsia" w:ascii="仿宋_GB2312" w:hAnsi="仿宋_GB2312" w:eastAsia="仿宋_GB2312" w:cs="仿宋_GB2312"/>
                <w:szCs w:val="21"/>
              </w:rPr>
            </w:pPr>
          </w:p>
        </w:tc>
        <w:tc>
          <w:tcPr>
            <w:tcW w:w="1131" w:type="dxa"/>
            <w:vAlign w:val="center"/>
          </w:tcPr>
          <w:p w14:paraId="5C2AE53B">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课程类别</w:t>
            </w:r>
          </w:p>
        </w:tc>
        <w:tc>
          <w:tcPr>
            <w:tcW w:w="6324" w:type="dxa"/>
            <w:gridSpan w:val="7"/>
            <w:vAlign w:val="center"/>
          </w:tcPr>
          <w:p w14:paraId="5897CF66">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必修课（公共基础课□     专业基础课□      专业课□）</w:t>
            </w:r>
          </w:p>
          <w:p w14:paraId="1406837D">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选修课（公共限选课□     专业限选课□      专业任选课□）</w:t>
            </w:r>
          </w:p>
        </w:tc>
      </w:tr>
      <w:tr w14:paraId="7038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4C4625C2">
            <w:pPr>
              <w:spacing w:line="360" w:lineRule="exact"/>
              <w:jc w:val="center"/>
              <w:rPr>
                <w:rFonts w:hint="eastAsia" w:ascii="仿宋_GB2312" w:hAnsi="仿宋_GB2312" w:eastAsia="仿宋_GB2312" w:cs="仿宋_GB2312"/>
                <w:szCs w:val="21"/>
              </w:rPr>
            </w:pPr>
          </w:p>
        </w:tc>
        <w:tc>
          <w:tcPr>
            <w:tcW w:w="1131" w:type="dxa"/>
            <w:vAlign w:val="center"/>
          </w:tcPr>
          <w:p w14:paraId="3B307408">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课程学时</w:t>
            </w:r>
          </w:p>
        </w:tc>
        <w:tc>
          <w:tcPr>
            <w:tcW w:w="1130" w:type="dxa"/>
            <w:gridSpan w:val="2"/>
            <w:vAlign w:val="center"/>
          </w:tcPr>
          <w:p w14:paraId="188C2909">
            <w:pPr>
              <w:spacing w:line="360" w:lineRule="exact"/>
              <w:jc w:val="center"/>
              <w:rPr>
                <w:rFonts w:hint="eastAsia" w:ascii="仿宋_GB2312" w:hAnsi="仿宋_GB2312" w:eastAsia="仿宋_GB2312" w:cs="仿宋_GB2312"/>
                <w:szCs w:val="21"/>
              </w:rPr>
            </w:pPr>
          </w:p>
        </w:tc>
        <w:tc>
          <w:tcPr>
            <w:tcW w:w="1137" w:type="dxa"/>
            <w:gridSpan w:val="2"/>
            <w:vAlign w:val="center"/>
          </w:tcPr>
          <w:p w14:paraId="033D8ED9">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课程学分</w:t>
            </w:r>
          </w:p>
        </w:tc>
        <w:tc>
          <w:tcPr>
            <w:tcW w:w="1137" w:type="dxa"/>
            <w:vAlign w:val="center"/>
          </w:tcPr>
          <w:p w14:paraId="2B5E5622">
            <w:pPr>
              <w:spacing w:line="360" w:lineRule="exact"/>
              <w:jc w:val="center"/>
              <w:rPr>
                <w:rFonts w:hint="eastAsia" w:ascii="仿宋_GB2312" w:hAnsi="仿宋_GB2312" w:eastAsia="仿宋_GB2312" w:cs="仿宋_GB2312"/>
                <w:szCs w:val="21"/>
              </w:rPr>
            </w:pPr>
          </w:p>
        </w:tc>
        <w:tc>
          <w:tcPr>
            <w:tcW w:w="1132" w:type="dxa"/>
            <w:vAlign w:val="center"/>
          </w:tcPr>
          <w:p w14:paraId="687D6890">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实验（上机）学时</w:t>
            </w:r>
          </w:p>
        </w:tc>
        <w:tc>
          <w:tcPr>
            <w:tcW w:w="1788" w:type="dxa"/>
            <w:vAlign w:val="center"/>
          </w:tcPr>
          <w:p w14:paraId="61CD4EDD">
            <w:pPr>
              <w:spacing w:line="360" w:lineRule="exact"/>
              <w:jc w:val="center"/>
              <w:rPr>
                <w:rFonts w:hint="eastAsia" w:ascii="仿宋_GB2312" w:hAnsi="仿宋_GB2312" w:eastAsia="仿宋_GB2312" w:cs="仿宋_GB2312"/>
                <w:szCs w:val="21"/>
              </w:rPr>
            </w:pPr>
          </w:p>
        </w:tc>
      </w:tr>
      <w:tr w14:paraId="036B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5E5D6578">
            <w:pPr>
              <w:spacing w:line="360" w:lineRule="exact"/>
              <w:jc w:val="center"/>
              <w:rPr>
                <w:rFonts w:hint="eastAsia" w:ascii="仿宋_GB2312" w:hAnsi="仿宋_GB2312" w:eastAsia="仿宋_GB2312" w:cs="仿宋_GB2312"/>
                <w:szCs w:val="21"/>
              </w:rPr>
            </w:pPr>
          </w:p>
        </w:tc>
        <w:tc>
          <w:tcPr>
            <w:tcW w:w="1131" w:type="dxa"/>
            <w:vAlign w:val="center"/>
          </w:tcPr>
          <w:p w14:paraId="1E0F1AAE">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开课学期</w:t>
            </w:r>
          </w:p>
        </w:tc>
        <w:tc>
          <w:tcPr>
            <w:tcW w:w="1130" w:type="dxa"/>
            <w:gridSpan w:val="2"/>
            <w:vAlign w:val="center"/>
          </w:tcPr>
          <w:p w14:paraId="76C330E7">
            <w:pPr>
              <w:spacing w:line="360" w:lineRule="exact"/>
              <w:jc w:val="center"/>
              <w:rPr>
                <w:rFonts w:hint="eastAsia" w:ascii="仿宋_GB2312" w:hAnsi="仿宋_GB2312" w:eastAsia="仿宋_GB2312" w:cs="仿宋_GB2312"/>
                <w:szCs w:val="21"/>
              </w:rPr>
            </w:pPr>
          </w:p>
        </w:tc>
        <w:tc>
          <w:tcPr>
            <w:tcW w:w="1137" w:type="dxa"/>
            <w:gridSpan w:val="2"/>
            <w:vAlign w:val="center"/>
          </w:tcPr>
          <w:p w14:paraId="662F534A">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考核学期</w:t>
            </w:r>
          </w:p>
        </w:tc>
        <w:tc>
          <w:tcPr>
            <w:tcW w:w="1137" w:type="dxa"/>
            <w:vAlign w:val="center"/>
          </w:tcPr>
          <w:p w14:paraId="437F34B0">
            <w:pPr>
              <w:spacing w:line="360" w:lineRule="exact"/>
              <w:jc w:val="center"/>
              <w:rPr>
                <w:rFonts w:hint="eastAsia" w:ascii="仿宋_GB2312" w:hAnsi="仿宋_GB2312" w:eastAsia="仿宋_GB2312" w:cs="仿宋_GB2312"/>
                <w:szCs w:val="21"/>
              </w:rPr>
            </w:pPr>
          </w:p>
        </w:tc>
        <w:tc>
          <w:tcPr>
            <w:tcW w:w="1132" w:type="dxa"/>
            <w:vAlign w:val="center"/>
          </w:tcPr>
          <w:p w14:paraId="16AD4DF8">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1788" w:type="dxa"/>
            <w:vAlign w:val="center"/>
          </w:tcPr>
          <w:p w14:paraId="5DEEB894">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  考查□</w:t>
            </w:r>
          </w:p>
        </w:tc>
      </w:tr>
      <w:tr w14:paraId="3F10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718F32F6">
            <w:pPr>
              <w:spacing w:line="360" w:lineRule="exact"/>
              <w:jc w:val="center"/>
              <w:rPr>
                <w:rFonts w:hint="eastAsia" w:ascii="仿宋_GB2312" w:hAnsi="仿宋_GB2312" w:eastAsia="仿宋_GB2312" w:cs="仿宋_GB2312"/>
                <w:szCs w:val="21"/>
              </w:rPr>
            </w:pPr>
          </w:p>
        </w:tc>
        <w:tc>
          <w:tcPr>
            <w:tcW w:w="3398" w:type="dxa"/>
            <w:gridSpan w:val="5"/>
            <w:vAlign w:val="center"/>
          </w:tcPr>
          <w:p w14:paraId="13DEF41C">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从何年级开始实施</w:t>
            </w:r>
          </w:p>
        </w:tc>
        <w:tc>
          <w:tcPr>
            <w:tcW w:w="4057" w:type="dxa"/>
            <w:gridSpan w:val="3"/>
            <w:vAlign w:val="center"/>
          </w:tcPr>
          <w:p w14:paraId="3C3F9E27">
            <w:pPr>
              <w:spacing w:line="360" w:lineRule="exact"/>
              <w:jc w:val="center"/>
              <w:rPr>
                <w:rFonts w:hint="eastAsia" w:ascii="仿宋_GB2312" w:hAnsi="仿宋_GB2312" w:eastAsia="仿宋_GB2312" w:cs="仿宋_GB2312"/>
                <w:szCs w:val="21"/>
              </w:rPr>
            </w:pPr>
          </w:p>
        </w:tc>
      </w:tr>
      <w:tr w14:paraId="34B2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atLeast"/>
          <w:jc w:val="center"/>
        </w:trPr>
        <w:tc>
          <w:tcPr>
            <w:tcW w:w="1064" w:type="dxa"/>
            <w:vAlign w:val="center"/>
          </w:tcPr>
          <w:p w14:paraId="6C0D9D3E">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变更后</w:t>
            </w:r>
          </w:p>
          <w:p w14:paraId="7DF57CFC">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实践环节情况</w:t>
            </w:r>
          </w:p>
        </w:tc>
        <w:tc>
          <w:tcPr>
            <w:tcW w:w="7455" w:type="dxa"/>
            <w:gridSpan w:val="8"/>
          </w:tcPr>
          <w:p w14:paraId="33C3254D">
            <w:pPr>
              <w:spacing w:line="360" w:lineRule="exact"/>
              <w:rPr>
                <w:rFonts w:hint="eastAsia" w:ascii="仿宋_GB2312" w:hAnsi="仿宋_GB2312" w:eastAsia="仿宋_GB2312" w:cs="仿宋_GB2312"/>
                <w:szCs w:val="21"/>
              </w:rPr>
            </w:pPr>
          </w:p>
        </w:tc>
      </w:tr>
      <w:tr w14:paraId="6E4D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1064" w:type="dxa"/>
            <w:vAlign w:val="center"/>
          </w:tcPr>
          <w:p w14:paraId="6CBEFEF4">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参与讨论人员签名</w:t>
            </w:r>
          </w:p>
        </w:tc>
        <w:tc>
          <w:tcPr>
            <w:tcW w:w="7455" w:type="dxa"/>
            <w:gridSpan w:val="8"/>
            <w:vAlign w:val="bottom"/>
          </w:tcPr>
          <w:p w14:paraId="2233F37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年   月   日</w:t>
            </w:r>
          </w:p>
        </w:tc>
      </w:tr>
      <w:tr w14:paraId="75EB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31439D5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专业内部意见</w:t>
            </w:r>
          </w:p>
        </w:tc>
        <w:tc>
          <w:tcPr>
            <w:tcW w:w="7455" w:type="dxa"/>
            <w:gridSpan w:val="8"/>
          </w:tcPr>
          <w:p w14:paraId="43BD2AEC">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教研室意见：</w:t>
            </w:r>
          </w:p>
          <w:p w14:paraId="26C80D23">
            <w:pPr>
              <w:spacing w:line="360" w:lineRule="exact"/>
              <w:rPr>
                <w:rFonts w:hint="eastAsia" w:ascii="仿宋_GB2312" w:hAnsi="仿宋_GB2312" w:eastAsia="仿宋_GB2312" w:cs="仿宋_GB2312"/>
                <w:szCs w:val="21"/>
              </w:rPr>
            </w:pPr>
          </w:p>
          <w:p w14:paraId="4A0136F6">
            <w:pPr>
              <w:spacing w:line="360" w:lineRule="exact"/>
              <w:rPr>
                <w:rFonts w:hint="eastAsia" w:ascii="仿宋_GB2312" w:hAnsi="仿宋_GB2312" w:eastAsia="仿宋_GB2312" w:cs="仿宋_GB2312"/>
                <w:szCs w:val="21"/>
              </w:rPr>
            </w:pPr>
          </w:p>
          <w:p w14:paraId="42695C36">
            <w:pPr>
              <w:pStyle w:val="11"/>
              <w:rPr>
                <w:rFonts w:hint="eastAsia" w:ascii="仿宋_GB2312" w:hAnsi="仿宋_GB2312" w:eastAsia="仿宋_GB2312" w:cs="仿宋_GB2312"/>
                <w:szCs w:val="21"/>
              </w:rPr>
            </w:pPr>
          </w:p>
          <w:p w14:paraId="53787BEE">
            <w:pPr>
              <w:pStyle w:val="11"/>
              <w:rPr>
                <w:rFonts w:hint="eastAsia" w:ascii="仿宋_GB2312" w:hAnsi="仿宋_GB2312" w:eastAsia="仿宋_GB2312" w:cs="仿宋_GB2312"/>
                <w:szCs w:val="21"/>
              </w:rPr>
            </w:pPr>
          </w:p>
          <w:p w14:paraId="548889E7">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教研室主任签字：                                        年   月   日</w:t>
            </w:r>
          </w:p>
          <w:p w14:paraId="11505D06">
            <w:pPr>
              <w:spacing w:line="360" w:lineRule="exact"/>
              <w:rPr>
                <w:rFonts w:hint="eastAsia" w:ascii="仿宋_GB2312" w:hAnsi="仿宋_GB2312" w:eastAsia="仿宋_GB2312" w:cs="仿宋_GB2312"/>
                <w:szCs w:val="21"/>
              </w:rPr>
            </w:pPr>
          </w:p>
          <w:p w14:paraId="22D22133">
            <w:pPr>
              <w:pStyle w:val="11"/>
              <w:rPr>
                <w:rFonts w:hint="eastAsia" w:ascii="仿宋_GB2312" w:hAnsi="仿宋_GB2312" w:eastAsia="仿宋_GB2312" w:cs="仿宋_GB2312"/>
                <w:szCs w:val="21"/>
              </w:rPr>
            </w:pPr>
          </w:p>
          <w:p w14:paraId="593A2729">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专业主任/专业建设与教学指导委员会意见：</w:t>
            </w:r>
          </w:p>
          <w:p w14:paraId="409F8310">
            <w:pPr>
              <w:spacing w:line="360" w:lineRule="exact"/>
              <w:rPr>
                <w:rFonts w:hint="eastAsia" w:ascii="仿宋_GB2312" w:hAnsi="仿宋_GB2312" w:eastAsia="仿宋_GB2312" w:cs="仿宋_GB2312"/>
                <w:szCs w:val="21"/>
              </w:rPr>
            </w:pPr>
          </w:p>
          <w:p w14:paraId="712C3D2F">
            <w:pPr>
              <w:spacing w:line="360" w:lineRule="exact"/>
              <w:rPr>
                <w:rFonts w:hint="eastAsia" w:ascii="仿宋_GB2312" w:hAnsi="仿宋_GB2312" w:eastAsia="仿宋_GB2312" w:cs="仿宋_GB2312"/>
                <w:szCs w:val="21"/>
              </w:rPr>
            </w:pPr>
          </w:p>
          <w:p w14:paraId="72E5D09B">
            <w:pPr>
              <w:pStyle w:val="11"/>
              <w:rPr>
                <w:rFonts w:hint="eastAsia" w:ascii="仿宋_GB2312" w:hAnsi="仿宋_GB2312" w:eastAsia="仿宋_GB2312" w:cs="仿宋_GB2312"/>
                <w:szCs w:val="21"/>
              </w:rPr>
            </w:pPr>
          </w:p>
          <w:p w14:paraId="2EB1DF4B">
            <w:pPr>
              <w:pStyle w:val="11"/>
              <w:rPr>
                <w:rFonts w:hint="eastAsia" w:ascii="仿宋_GB2312" w:hAnsi="仿宋_GB2312" w:eastAsia="仿宋_GB2312" w:cs="仿宋_GB2312"/>
                <w:szCs w:val="21"/>
              </w:rPr>
            </w:pPr>
          </w:p>
          <w:p w14:paraId="7A0DAF38">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14:paraId="10515C72">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r w14:paraId="3957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3D89BBB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教务处</w:t>
            </w:r>
          </w:p>
          <w:p w14:paraId="47055B9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意见</w:t>
            </w:r>
          </w:p>
        </w:tc>
        <w:tc>
          <w:tcPr>
            <w:tcW w:w="7455" w:type="dxa"/>
            <w:gridSpan w:val="8"/>
          </w:tcPr>
          <w:p w14:paraId="09651312">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教务处意见：</w:t>
            </w:r>
          </w:p>
          <w:p w14:paraId="40D2655F">
            <w:pPr>
              <w:spacing w:line="360" w:lineRule="exact"/>
              <w:rPr>
                <w:rFonts w:hint="eastAsia" w:ascii="仿宋_GB2312" w:hAnsi="仿宋_GB2312" w:eastAsia="仿宋_GB2312" w:cs="仿宋_GB2312"/>
                <w:szCs w:val="21"/>
              </w:rPr>
            </w:pPr>
          </w:p>
          <w:p w14:paraId="14CB8DA8">
            <w:pPr>
              <w:keepNext/>
              <w:keepLines/>
              <w:spacing w:line="360" w:lineRule="exact"/>
              <w:outlineLvl w:val="1"/>
              <w:rPr>
                <w:rFonts w:hint="eastAsia" w:ascii="仿宋_GB2312" w:hAnsi="仿宋_GB2312" w:eastAsia="仿宋_GB2312" w:cs="仿宋_GB2312"/>
                <w:b/>
                <w:szCs w:val="21"/>
              </w:rPr>
            </w:pPr>
          </w:p>
          <w:p w14:paraId="34A08BD5">
            <w:pPr>
              <w:pStyle w:val="11"/>
              <w:rPr>
                <w:rFonts w:hint="eastAsia" w:ascii="仿宋_GB2312" w:hAnsi="仿宋_GB2312" w:eastAsia="仿宋_GB2312" w:cs="仿宋_GB2312"/>
                <w:b/>
                <w:szCs w:val="21"/>
              </w:rPr>
            </w:pPr>
          </w:p>
          <w:p w14:paraId="6250A672">
            <w:pPr>
              <w:pStyle w:val="11"/>
              <w:rPr>
                <w:rFonts w:hint="eastAsia" w:ascii="仿宋_GB2312" w:hAnsi="仿宋_GB2312" w:eastAsia="仿宋_GB2312" w:cs="仿宋_GB2312"/>
                <w:b/>
                <w:szCs w:val="21"/>
              </w:rPr>
            </w:pPr>
          </w:p>
          <w:p w14:paraId="7E764F59">
            <w:pPr>
              <w:spacing w:line="360" w:lineRule="exact"/>
              <w:rPr>
                <w:rFonts w:hint="eastAsia" w:ascii="仿宋_GB2312" w:hAnsi="仿宋_GB2312" w:eastAsia="仿宋_GB2312" w:cs="仿宋_GB2312"/>
                <w:szCs w:val="21"/>
              </w:rPr>
            </w:pPr>
          </w:p>
          <w:p w14:paraId="27822381">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r w14:paraId="74D1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723B914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学校</w:t>
            </w:r>
          </w:p>
          <w:p w14:paraId="7668EB01">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意见</w:t>
            </w:r>
          </w:p>
        </w:tc>
        <w:tc>
          <w:tcPr>
            <w:tcW w:w="7455" w:type="dxa"/>
            <w:gridSpan w:val="8"/>
          </w:tcPr>
          <w:p w14:paraId="58D7E95C">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学校意见：</w:t>
            </w:r>
          </w:p>
          <w:p w14:paraId="0C63BCF7">
            <w:pPr>
              <w:spacing w:line="360" w:lineRule="exact"/>
              <w:rPr>
                <w:rFonts w:hint="eastAsia" w:ascii="仿宋_GB2312" w:hAnsi="仿宋_GB2312" w:eastAsia="仿宋_GB2312" w:cs="仿宋_GB2312"/>
                <w:szCs w:val="21"/>
              </w:rPr>
            </w:pPr>
          </w:p>
          <w:p w14:paraId="13FDBDFA">
            <w:pPr>
              <w:keepNext/>
              <w:keepLines/>
              <w:spacing w:line="360" w:lineRule="exact"/>
              <w:outlineLvl w:val="1"/>
              <w:rPr>
                <w:rFonts w:hint="eastAsia" w:ascii="仿宋_GB2312" w:hAnsi="仿宋_GB2312" w:eastAsia="仿宋_GB2312" w:cs="仿宋_GB2312"/>
                <w:b/>
                <w:szCs w:val="21"/>
              </w:rPr>
            </w:pPr>
          </w:p>
          <w:p w14:paraId="6C0B3BB6">
            <w:pPr>
              <w:pStyle w:val="11"/>
              <w:rPr>
                <w:rFonts w:hint="eastAsia" w:ascii="仿宋_GB2312" w:hAnsi="仿宋_GB2312" w:eastAsia="仿宋_GB2312" w:cs="仿宋_GB2312"/>
                <w:szCs w:val="21"/>
              </w:rPr>
            </w:pPr>
          </w:p>
          <w:p w14:paraId="25622BC4">
            <w:pPr>
              <w:spacing w:line="360" w:lineRule="exact"/>
              <w:rPr>
                <w:rFonts w:hint="eastAsia" w:ascii="仿宋_GB2312" w:hAnsi="仿宋_GB2312" w:eastAsia="仿宋_GB2312" w:cs="仿宋_GB2312"/>
                <w:szCs w:val="21"/>
              </w:rPr>
            </w:pPr>
          </w:p>
          <w:p w14:paraId="0044A920">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bl>
    <w:p w14:paraId="5BDA2EEB">
      <w:pPr>
        <w:rPr>
          <w:rFonts w:hint="eastAsia" w:ascii="仿宋_GB2312" w:hAnsi="仿宋_GB2312" w:eastAsia="仿宋_GB2312" w:cs="仿宋_GB2312"/>
          <w:szCs w:val="21"/>
        </w:rPr>
      </w:pPr>
      <w:r>
        <w:rPr>
          <w:rFonts w:hint="eastAsia" w:ascii="仿宋_GB2312" w:hAnsi="仿宋_GB2312" w:eastAsia="仿宋_GB2312" w:cs="仿宋_GB2312"/>
          <w:szCs w:val="21"/>
        </w:rPr>
        <w:t>注：本表一式二份，经批复后，教务处存一份，校、专业（部）存一份。</w:t>
      </w:r>
    </w:p>
    <w:sectPr>
      <w:pgSz w:w="11906" w:h="16838"/>
      <w:pgMar w:top="1440" w:right="1803" w:bottom="1440" w:left="1803" w:header="850" w:footer="992" w:gutter="0"/>
      <w:pgNumType w:fmt="numberInDash"/>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EB09DB1-DA33-4880-B5CD-F9F2E3DE52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2" w:fontKey="{3469201B-A849-430A-AFF6-B9D2C1DDA9FC}"/>
  </w:font>
  <w:font w:name="仿宋_GB2312">
    <w:panose1 w:val="02010609030101010101"/>
    <w:charset w:val="86"/>
    <w:family w:val="modern"/>
    <w:pitch w:val="default"/>
    <w:sig w:usb0="00000001" w:usb1="080E0000" w:usb2="00000000" w:usb3="00000000" w:csb0="00040000" w:csb1="00000000"/>
    <w:embedRegular r:id="rId3" w:fontKey="{A9D67F81-515E-4FD9-B050-0689DA49B680}"/>
  </w:font>
  <w:font w:name="方正小标宋简体">
    <w:panose1 w:val="03000509000000000000"/>
    <w:charset w:val="86"/>
    <w:family w:val="auto"/>
    <w:pitch w:val="default"/>
    <w:sig w:usb0="00000001" w:usb1="080E0000" w:usb2="00000000" w:usb3="00000000" w:csb0="00040000" w:csb1="00000000"/>
    <w:embedRegular r:id="rId4" w:fontKey="{B0F4A0B5-846C-428F-AEBF-53EB0C3FDFA2}"/>
  </w:font>
  <w:font w:name="楷体_GB2312">
    <w:panose1 w:val="02010609030101010101"/>
    <w:charset w:val="86"/>
    <w:family w:val="auto"/>
    <w:pitch w:val="default"/>
    <w:sig w:usb0="00000001" w:usb1="080E0000" w:usb2="00000000" w:usb3="00000000" w:csb0="00040000" w:csb1="00000000"/>
    <w:embedRegular r:id="rId5" w:fontKey="{613D42A2-7123-4CAD-BAF4-9B954F632D90}"/>
  </w:font>
  <w:font w:name="等线">
    <w:panose1 w:val="02010600030101010101"/>
    <w:charset w:val="86"/>
    <w:family w:val="auto"/>
    <w:pitch w:val="default"/>
    <w:sig w:usb0="A00002BF" w:usb1="38CF7CFA" w:usb2="00000016" w:usb3="00000000" w:csb0="0004000F" w:csb1="00000000"/>
  </w:font>
  <w:font w:name="阿里巴巴普惠体 3.0 105 Heavy">
    <w:altName w:val="宋体"/>
    <w:panose1 w:val="00000000000000000000"/>
    <w:charset w:val="86"/>
    <w:family w:val="roman"/>
    <w:pitch w:val="default"/>
    <w:sig w:usb0="00000000" w:usb1="00000000" w:usb2="0000001E" w:usb3="00000000" w:csb0="0004009F" w:csb1="00000000"/>
    <w:embedRegular r:id="rId6" w:fontKey="{3A980E0A-20DB-4974-BC45-CD4457C69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B66BC">
    <w:pPr>
      <w:pStyle w:val="7"/>
      <w:tabs>
        <w:tab w:val="center" w:pos="4140"/>
        <w:tab w:val="right" w:pos="8300"/>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C015">
    <w:pPr>
      <w:pStyle w:val="7"/>
      <w:tabs>
        <w:tab w:val="center" w:pos="4140"/>
        <w:tab w:val="right" w:pos="8300"/>
        <w:tab w:val="clear" w:pos="4153"/>
        <w:tab w:val="clear" w:pos="8306"/>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47650" cy="131445"/>
              <wp:effectExtent l="0" t="0" r="1270" b="0"/>
              <wp:wrapNone/>
              <wp:docPr id="2"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68EB9AC7">
                          <w:pPr>
                            <w:pStyle w:val="7"/>
                          </w:pPr>
                          <w:r>
                            <w:fldChar w:fldCharType="begin"/>
                          </w:r>
                          <w:r>
                            <w:instrText xml:space="preserve"> PAGE  \* MERGEFORMAT </w:instrText>
                          </w:r>
                          <w:r>
                            <w:fldChar w:fldCharType="separate"/>
                          </w:r>
                          <w:r>
                            <w:t>- 19 -</w:t>
                          </w:r>
                          <w:r>
                            <w:fldChar w:fldCharType="end"/>
                          </w:r>
                        </w:p>
                      </w:txbxContent>
                    </wps:txbx>
                    <wps:bodyPr rot="0" vert="horz" wrap="none" lIns="0" tIns="0" rIns="0" bIns="0" anchor="t" anchorCtr="0" upright="1">
                      <a:spAutoFit/>
                    </wps:bodyPr>
                  </wps:wsp>
                </a:graphicData>
              </a:graphic>
            </wp:anchor>
          </w:drawing>
        </mc:Choice>
        <mc:Fallback>
          <w:pict>
            <v:shape id="文本框 19" o:spid="_x0000_s1026" o:spt="202" type="#_x0000_t202"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DbHwMkLAgAAAwQAAA4AAABkcnMvZTJvRG9jLnhtbK1TzY7TMBC+I/EO&#10;lu80TekuEDVdLVsVIS0/0sIDuI7TWMQea+w2WR4A3mBPXLjzXH0Oxk5TluWyBy7W2B5/833fjBcX&#10;vWnZXqHXYEueT6acKSuh0nZb8s+f1s9ecuaDsJVowaqS3yrPL5ZPnyw6V6gZNNBWChmBWF90ruRN&#10;CK7IMi8bZYSfgFOWLmtAIwJtcZtVKDpCN202m07Psw6wcghSeU+nq+GSHxHxMYBQ11qqFcidUTYM&#10;qKhaEUiSb7TzfJnY1rWS4UNdexVYW3JSGtJKRSjexDVbLkSxReEaLY8UxGMoPNBkhLZU9AS1EkGw&#10;Hep/oIyWCB7qMJFgskFIcoRU5NMH3tw0wqmkhaz27mS6/3+w8v3+IzJdlXzGmRWGGn64+3748evw&#10;8xvLX0V/OucLSrtxlBj619DT1CSt3l2D/OKZhatG2K26RISuUaIifnl8md17OuD4CLLp3kFFhcQu&#10;QALqazTRPLKDETr15vbUG9UHJulwNn9xfkY3kq7y5/l8fpYqiGJ87NCHNwoMi0HJkVqfwMX+2odI&#10;RhRjSqxlYa3bNrW/tX8dUGI8SeQj34F56Df90YwNVLckA2GYJvpLFDSAXznraJJKbunjcNa+tWRE&#10;HLoxwDHYjIGwkh6WPHA2hFdhGM6dQ71tCHe0+pLMWuskJLo6cDiypNlI+o5zHIfv/j5l/fm7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sUjg0AAAAAMBAAAPAAAAAAAAAAEAIAAAACIAAABkcnMv&#10;ZG93bnJldi54bWxQSwECFAAUAAAACACHTuJANsfAyQsCAAADBAAADgAAAAAAAAABACAAAAAfAQAA&#10;ZHJzL2Uyb0RvYy54bWxQSwUGAAAAAAYABgBZAQAAnAUAAAAA&#10;">
              <v:fill on="f" focussize="0,0"/>
              <v:stroke on="f"/>
              <v:imagedata o:title=""/>
              <o:lock v:ext="edit" aspectratio="f"/>
              <v:textbox inset="0mm,0mm,0mm,0mm" style="mso-fit-shape-to-text:t;">
                <w:txbxContent>
                  <w:p w14:paraId="68EB9AC7">
                    <w:pPr>
                      <w:pStyle w:val="7"/>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FC51B">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7650" cy="131445"/>
              <wp:effectExtent l="0" t="0" r="1270" b="0"/>
              <wp:wrapNone/>
              <wp:docPr id="3"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7995B7F8">
                          <w:pPr>
                            <w:pStyle w:val="7"/>
                          </w:pPr>
                          <w:r>
                            <w:fldChar w:fldCharType="begin"/>
                          </w:r>
                          <w:r>
                            <w:instrText xml:space="preserve"> PAGE  \* MERGEFORMAT </w:instrText>
                          </w:r>
                          <w:r>
                            <w:fldChar w:fldCharType="separate"/>
                          </w:r>
                          <w:r>
                            <w:t>- 18 -</w:t>
                          </w:r>
                          <w:r>
                            <w:fldChar w:fldCharType="end"/>
                          </w:r>
                        </w:p>
                      </w:txbxContent>
                    </wps:txbx>
                    <wps:bodyPr rot="0" vert="horz" wrap="none" lIns="0" tIns="0" rIns="0" bIns="0" anchor="t" anchorCtr="0" upright="1">
                      <a:spAutoFit/>
                    </wps:bodyPr>
                  </wps:wsp>
                </a:graphicData>
              </a:graphic>
            </wp:anchor>
          </w:drawing>
        </mc:Choice>
        <mc:Fallback>
          <w:pict>
            <v:shape id="文本框 20" o:spid="_x0000_s1026" o:spt="202" type="#_x0000_t202" style="position:absolute;left:0pt;margin-top:0pt;height:10.35pt;width:19.5pt;mso-position-horizontal:center;mso-position-horizontal-relative:margin;mso-wrap-style:none;z-index:251660288;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OO4610MAgAAAwQAAA4AAABkcnMvZTJvRG9jLnhtbK1TS27bMBDdF+gd&#10;CO5r2Y6TFoLlII3hokD6AZIegKYoi6jIIYa0JfcA7Q266qb7nsvnyJCynDTdZNENMSSHb957M5xf&#10;dqZhO4Vegy34ZDTmTFkJpbabgn+5W716w5kPwpaiAasKvleeXy5evpi3LldTqKEpFTICsT5vXcHr&#10;EFyeZV7Wygg/AqcsXVaARgTa4iYrUbSEbppsOh5fZC1g6RCk8p5Ol/0lPyLicwChqrRUS5Bbo2zo&#10;UVE1IpAkX2vn+SKxrSolw6eq8iqwpuCkNKSVilC8jmu2mIt8g8LVWh4piOdQeKLJCG2p6AlqKYJg&#10;W9T/QBktETxUYSTBZL2Q5AipmIyfeHNbC6eSFrLau5Pp/v/Byo+7z8h0WfAzzqww1PDDzx+HX38O&#10;v7+zafKndT6ntFtHiaF7Cx1NTdLq3Q3Ir55ZuK6F3agrRGhrJUriN4nOZo+exo743EeQdfsBSiok&#10;tgESUFehieaRHYzQqTf7U29UF5ikw+ns9cU53Ui6mpxNZrPzVEHkw2OHPrxTYFgMCo7U+gQudjc+&#10;RDIiH1JiLQsr3TSp/Y3964AS40kiH/n2zEO37ig7ilhDuScZCP000V+ioAb8xllLk1RwSx+Hs+a9&#10;JSPi0A0BDsF6CISV9LDggbM+vA79cG4d6k1NuIPVV2TWSichDxyOLGk2kr7jHMfhe7xPWQ9/d3E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7FI4NAAAAADAQAADwAAAAAAAAABACAAAAAiAAAAZHJz&#10;L2Rvd25yZXYueG1sUEsBAhQAFAAAAAgAh07iQOO4610MAgAAAwQAAA4AAAAAAAAAAQAgAAAAHwEA&#10;AGRycy9lMm9Eb2MueG1sUEsFBgAAAAAGAAYAWQEAAJ0FAAAAAA==&#10;">
              <v:fill on="f" focussize="0,0"/>
              <v:stroke on="f"/>
              <v:imagedata o:title=""/>
              <o:lock v:ext="edit" aspectratio="f"/>
              <v:textbox inset="0mm,0mm,0mm,0mm" style="mso-fit-shape-to-text:t;">
                <w:txbxContent>
                  <w:p w14:paraId="7995B7F8">
                    <w:pPr>
                      <w:pStyle w:val="7"/>
                    </w:pPr>
                    <w:r>
                      <w:fldChar w:fldCharType="begin"/>
                    </w:r>
                    <w:r>
                      <w:instrText xml:space="preserve"> PAGE  \* MERGEFORMAT </w:instrText>
                    </w:r>
                    <w:r>
                      <w:fldChar w:fldCharType="separate"/>
                    </w:r>
                    <w:r>
                      <w:t>- 18 -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85F8E">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7650" cy="131445"/>
              <wp:effectExtent l="0" t="0" r="1270" b="0"/>
              <wp:wrapNone/>
              <wp:docPr id="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5F8C86BC">
                          <w:pPr>
                            <w:pStyle w:val="7"/>
                          </w:pPr>
                          <w:r>
                            <w:fldChar w:fldCharType="begin"/>
                          </w:r>
                          <w:r>
                            <w:instrText xml:space="preserve"> PAGE  \* MERGEFORMAT </w:instrText>
                          </w:r>
                          <w:r>
                            <w:fldChar w:fldCharType="separate"/>
                          </w:r>
                          <w:r>
                            <w:t>- 81 -</w:t>
                          </w:r>
                          <w:r>
                            <w:fldChar w:fldCharType="end"/>
                          </w:r>
                        </w:p>
                      </w:txbxContent>
                    </wps:txbx>
                    <wps:bodyPr rot="0" vert="horz" wrap="none" lIns="0" tIns="0" rIns="0" bIns="0" anchor="t" anchorCtr="0" upright="1">
                      <a:spAutoFit/>
                    </wps:bodyPr>
                  </wps:wsp>
                </a:graphicData>
              </a:graphic>
            </wp:anchor>
          </w:drawing>
        </mc:Choice>
        <mc:Fallback>
          <w:pict>
            <v:shape id="文本框 21" o:spid="_x0000_s1026" o:spt="202" type="#_x0000_t202" style="position:absolute;left:0pt;margin-top:0pt;height:10.35pt;width:19.5pt;mso-position-horizontal:center;mso-position-horizontal-relative:margin;mso-wrap-style:none;z-index:251660288;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Iw5xYoJAgAAAwQAAA4AAABkcnMvZTJvRG9jLnhtbK1TzY7TMBC+I/EO&#10;lu80bekuKGq6WrYqQlp+pIUHcBynsYg91thtUh4A3oATF+48V5+DsdOUZbnsgYs1tsfffN834+VV&#10;b1q2V+g12ILPJlPOlJVQabst+KePm2cvOfNB2Eq0YFXBD8rzq9XTJ8vO5WoODbSVQkYg1uedK3gT&#10;gsuzzMtGGeEn4JSlyxrQiEBb3GYVio7QTZvNp9PLrAOsHIJU3tPperjkJ0R8DCDUtZZqDXJnlA0D&#10;KqpWBJLkG+08XyW2da1keF/XXgXWFpyUhrRSEYrLuGarpci3KFyj5YmCeAyFB5qM0JaKnqHWIgi2&#10;Q/0PlNESwUMdJhJMNghJjpCK2fSBN3eNcCppIau9O5vu/x+sfLf/gExXNAmcWWGo4cfv344/fh1/&#10;fmXzWfSncz6ntDtHiaF/BX3MjVq9uwX52TMLN42wW3WNCF2jREX80svs3tMBx0eQsnsLFRUSuwAJ&#10;qK/RRECygxE69eZw7o3qA5N0OF+8uLygG0lXs+ezxeIicstEPj526MNrBYbFoOBIrU/gYn/rw5A6&#10;psRaFja6bVP7W/vXAWHGk0Q+8h2Yh77sT2aUUB1IBsIwTfSXKGgAv3DW0SQV3NLH4ax9Y8mIOHRj&#10;gGNQjoGwkh4WPHA2hDdhGM6dQ71tCHe0+prM2ugkJLo6cDixpNlIVpzmOA7f/X3K+vN3V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7FI4NAAAAADAQAADwAAAAAAAAABACAAAAAiAAAAZHJzL2Rv&#10;d25yZXYueG1sUEsBAhQAFAAAAAgAh07iQIw5xYoJAgAAAwQAAA4AAAAAAAAAAQAgAAAAHwEAAGRy&#10;cy9lMm9Eb2MueG1sUEsFBgAAAAAGAAYAWQEAAJoFAAAAAA==&#10;">
              <v:fill on="f" focussize="0,0"/>
              <v:stroke on="f"/>
              <v:imagedata o:title=""/>
              <o:lock v:ext="edit" aspectratio="f"/>
              <v:textbox inset="0mm,0mm,0mm,0mm" style="mso-fit-shape-to-text:t;">
                <w:txbxContent>
                  <w:p w14:paraId="5F8C86BC">
                    <w:pPr>
                      <w:pStyle w:val="7"/>
                    </w:pPr>
                    <w:r>
                      <w:fldChar w:fldCharType="begin"/>
                    </w:r>
                    <w:r>
                      <w:instrText xml:space="preserve"> PAGE  \* MERGEFORMAT </w:instrText>
                    </w:r>
                    <w:r>
                      <w:fldChar w:fldCharType="separate"/>
                    </w:r>
                    <w:r>
                      <w:t>- 81 -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0263A">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5ADD7">
    <w:pP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09AE4">
    <w:pPr>
      <w:pStyle w:val="8"/>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C1E8">
    <w:pP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A23F43"/>
    <w:multiLevelType w:val="singleLevel"/>
    <w:tmpl w:val="9AA23F43"/>
    <w:lvl w:ilvl="0" w:tentative="0">
      <w:start w:val="1"/>
      <w:numFmt w:val="decimal"/>
      <w:suff w:val="nothing"/>
      <w:lvlText w:val="%1、"/>
      <w:lvlJc w:val="left"/>
    </w:lvl>
  </w:abstractNum>
  <w:abstractNum w:abstractNumId="1">
    <w:nsid w:val="B1BBD29E"/>
    <w:multiLevelType w:val="singleLevel"/>
    <w:tmpl w:val="B1BBD29E"/>
    <w:lvl w:ilvl="0" w:tentative="0">
      <w:start w:val="2"/>
      <w:numFmt w:val="decimal"/>
      <w:suff w:val="nothing"/>
      <w:lvlText w:val="%1、"/>
      <w:lvlJc w:val="left"/>
    </w:lvl>
  </w:abstractNum>
  <w:abstractNum w:abstractNumId="2">
    <w:nsid w:val="22066BDE"/>
    <w:multiLevelType w:val="multilevel"/>
    <w:tmpl w:val="22066BDE"/>
    <w:lvl w:ilvl="0" w:tentative="0">
      <w:start w:val="0"/>
      <w:numFmt w:val="bullet"/>
      <w:lvlText w:val="□"/>
      <w:lvlJc w:val="left"/>
      <w:pPr>
        <w:tabs>
          <w:tab w:val="left" w:pos="360"/>
        </w:tabs>
        <w:ind w:left="360" w:hanging="360"/>
      </w:pPr>
      <w:rPr>
        <w:rFonts w:hint="eastAsia"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7D189FAA"/>
    <w:multiLevelType w:val="singleLevel"/>
    <w:tmpl w:val="7D189FAA"/>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documentProtection w:enforcement="0"/>
  <w:defaultTabStop w:val="420"/>
  <w:evenAndOddHeaders w:val="1"/>
  <w:drawingGridVerticalSpacing w:val="159"/>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jNjU3NWE1MDIzNjJkNDBmYmJlY2E5YWQ0YmExNTEifQ=="/>
  </w:docVars>
  <w:rsids>
    <w:rsidRoot w:val="00EF197D"/>
    <w:rsid w:val="000877C5"/>
    <w:rsid w:val="000B6281"/>
    <w:rsid w:val="001E2B27"/>
    <w:rsid w:val="00263A42"/>
    <w:rsid w:val="003002EB"/>
    <w:rsid w:val="00361030"/>
    <w:rsid w:val="00395E7E"/>
    <w:rsid w:val="004A7184"/>
    <w:rsid w:val="005D3BE9"/>
    <w:rsid w:val="0064353C"/>
    <w:rsid w:val="0068249A"/>
    <w:rsid w:val="00697B93"/>
    <w:rsid w:val="006A1B9E"/>
    <w:rsid w:val="0073769D"/>
    <w:rsid w:val="007E036D"/>
    <w:rsid w:val="008263A7"/>
    <w:rsid w:val="00967FBE"/>
    <w:rsid w:val="00975D66"/>
    <w:rsid w:val="009A2A30"/>
    <w:rsid w:val="009A2E62"/>
    <w:rsid w:val="009B00C7"/>
    <w:rsid w:val="009C337D"/>
    <w:rsid w:val="00AB234C"/>
    <w:rsid w:val="00AE41BC"/>
    <w:rsid w:val="00BE0B0B"/>
    <w:rsid w:val="00C371F0"/>
    <w:rsid w:val="00C3763F"/>
    <w:rsid w:val="00C85F20"/>
    <w:rsid w:val="00D16C49"/>
    <w:rsid w:val="00DD005E"/>
    <w:rsid w:val="00E645F8"/>
    <w:rsid w:val="00EF197D"/>
    <w:rsid w:val="00F43D11"/>
    <w:rsid w:val="0124747C"/>
    <w:rsid w:val="01455785"/>
    <w:rsid w:val="016C71F3"/>
    <w:rsid w:val="017D3686"/>
    <w:rsid w:val="018F5091"/>
    <w:rsid w:val="01B93566"/>
    <w:rsid w:val="02102D5A"/>
    <w:rsid w:val="02226FAC"/>
    <w:rsid w:val="022C3C30"/>
    <w:rsid w:val="02416FE3"/>
    <w:rsid w:val="02642141"/>
    <w:rsid w:val="029A7D90"/>
    <w:rsid w:val="02B82915"/>
    <w:rsid w:val="02DC28CB"/>
    <w:rsid w:val="02FE20CD"/>
    <w:rsid w:val="030564D1"/>
    <w:rsid w:val="0334789D"/>
    <w:rsid w:val="033E15E5"/>
    <w:rsid w:val="03577A2F"/>
    <w:rsid w:val="03B06BAB"/>
    <w:rsid w:val="03BA7874"/>
    <w:rsid w:val="04111AB3"/>
    <w:rsid w:val="042750D3"/>
    <w:rsid w:val="046D5CDD"/>
    <w:rsid w:val="04854128"/>
    <w:rsid w:val="049F51EA"/>
    <w:rsid w:val="04C2712A"/>
    <w:rsid w:val="04D11621"/>
    <w:rsid w:val="04D33CA0"/>
    <w:rsid w:val="04F37F73"/>
    <w:rsid w:val="05145BD8"/>
    <w:rsid w:val="052B6090"/>
    <w:rsid w:val="052D0A47"/>
    <w:rsid w:val="05380314"/>
    <w:rsid w:val="05633482"/>
    <w:rsid w:val="058C3E4F"/>
    <w:rsid w:val="059A6453"/>
    <w:rsid w:val="05A25B97"/>
    <w:rsid w:val="05A47696"/>
    <w:rsid w:val="05CD3FD8"/>
    <w:rsid w:val="05CF2FDE"/>
    <w:rsid w:val="05F1354C"/>
    <w:rsid w:val="05FD666C"/>
    <w:rsid w:val="061D0ABC"/>
    <w:rsid w:val="06327FFE"/>
    <w:rsid w:val="064448C7"/>
    <w:rsid w:val="065E7065"/>
    <w:rsid w:val="0677604B"/>
    <w:rsid w:val="067B1F1D"/>
    <w:rsid w:val="071E2160"/>
    <w:rsid w:val="07275501"/>
    <w:rsid w:val="072A61CB"/>
    <w:rsid w:val="072F6440"/>
    <w:rsid w:val="075C40E7"/>
    <w:rsid w:val="077961C6"/>
    <w:rsid w:val="07824435"/>
    <w:rsid w:val="07897FEC"/>
    <w:rsid w:val="078B5EF9"/>
    <w:rsid w:val="07910467"/>
    <w:rsid w:val="07DD5F1D"/>
    <w:rsid w:val="07F341CA"/>
    <w:rsid w:val="08145EE9"/>
    <w:rsid w:val="083D5445"/>
    <w:rsid w:val="08444A26"/>
    <w:rsid w:val="087A46AB"/>
    <w:rsid w:val="088F1549"/>
    <w:rsid w:val="08CB17C6"/>
    <w:rsid w:val="09073B65"/>
    <w:rsid w:val="09196C09"/>
    <w:rsid w:val="092D2FF9"/>
    <w:rsid w:val="093431FC"/>
    <w:rsid w:val="093D0F44"/>
    <w:rsid w:val="094419EE"/>
    <w:rsid w:val="095D5673"/>
    <w:rsid w:val="098E04CC"/>
    <w:rsid w:val="09A60DC8"/>
    <w:rsid w:val="09B434E5"/>
    <w:rsid w:val="09CD37D2"/>
    <w:rsid w:val="09E85885"/>
    <w:rsid w:val="0A0F696E"/>
    <w:rsid w:val="0A1745AC"/>
    <w:rsid w:val="0A1B17B6"/>
    <w:rsid w:val="0A1B3564"/>
    <w:rsid w:val="0A6742A2"/>
    <w:rsid w:val="0A801619"/>
    <w:rsid w:val="0A8235E3"/>
    <w:rsid w:val="0A8B7110"/>
    <w:rsid w:val="0A8F5D00"/>
    <w:rsid w:val="0AA255CF"/>
    <w:rsid w:val="0AA25A34"/>
    <w:rsid w:val="0AAD010A"/>
    <w:rsid w:val="0AD61B81"/>
    <w:rsid w:val="0AF512AE"/>
    <w:rsid w:val="0B0B6C50"/>
    <w:rsid w:val="0B1A0A91"/>
    <w:rsid w:val="0B291CB1"/>
    <w:rsid w:val="0B3F4EED"/>
    <w:rsid w:val="0B612501"/>
    <w:rsid w:val="0B646F12"/>
    <w:rsid w:val="0B6B22C9"/>
    <w:rsid w:val="0B756CA4"/>
    <w:rsid w:val="0B896BF3"/>
    <w:rsid w:val="0B923238"/>
    <w:rsid w:val="0BA77F3F"/>
    <w:rsid w:val="0BB05F2E"/>
    <w:rsid w:val="0BD315B0"/>
    <w:rsid w:val="0BD95198"/>
    <w:rsid w:val="0BF4406D"/>
    <w:rsid w:val="0BF56037"/>
    <w:rsid w:val="0C3B574C"/>
    <w:rsid w:val="0CE522B0"/>
    <w:rsid w:val="0D514426"/>
    <w:rsid w:val="0D64145F"/>
    <w:rsid w:val="0D8D57D9"/>
    <w:rsid w:val="0DAD6BC9"/>
    <w:rsid w:val="0DB5782C"/>
    <w:rsid w:val="0DC363ED"/>
    <w:rsid w:val="0DCE0349"/>
    <w:rsid w:val="0DD95C10"/>
    <w:rsid w:val="0E0C5E83"/>
    <w:rsid w:val="0E0E083C"/>
    <w:rsid w:val="0E462B7A"/>
    <w:rsid w:val="0E9D67C8"/>
    <w:rsid w:val="0EAD13D1"/>
    <w:rsid w:val="0EAF071F"/>
    <w:rsid w:val="0EB70453"/>
    <w:rsid w:val="0EE11337"/>
    <w:rsid w:val="0EEA1757"/>
    <w:rsid w:val="0F184D1F"/>
    <w:rsid w:val="0F1C563F"/>
    <w:rsid w:val="0F615EBD"/>
    <w:rsid w:val="0F6C6610"/>
    <w:rsid w:val="0F84395A"/>
    <w:rsid w:val="0F932CFA"/>
    <w:rsid w:val="0F97781C"/>
    <w:rsid w:val="0FBF309D"/>
    <w:rsid w:val="0FC621C4"/>
    <w:rsid w:val="0FDA17CC"/>
    <w:rsid w:val="0FF66430"/>
    <w:rsid w:val="0FFB1C8B"/>
    <w:rsid w:val="10362DC0"/>
    <w:rsid w:val="105E0EAB"/>
    <w:rsid w:val="10B62239"/>
    <w:rsid w:val="10CD5309"/>
    <w:rsid w:val="10CF4015"/>
    <w:rsid w:val="10DC1574"/>
    <w:rsid w:val="10DC4F71"/>
    <w:rsid w:val="10DE709A"/>
    <w:rsid w:val="10FD17F7"/>
    <w:rsid w:val="11162CD7"/>
    <w:rsid w:val="113E3FDC"/>
    <w:rsid w:val="1145536B"/>
    <w:rsid w:val="11561326"/>
    <w:rsid w:val="119F43A3"/>
    <w:rsid w:val="11B85B3D"/>
    <w:rsid w:val="11D13DF7"/>
    <w:rsid w:val="11E132E5"/>
    <w:rsid w:val="11E84674"/>
    <w:rsid w:val="11FD3D00"/>
    <w:rsid w:val="121A6BB7"/>
    <w:rsid w:val="121F0689"/>
    <w:rsid w:val="12664AD3"/>
    <w:rsid w:val="129A71A6"/>
    <w:rsid w:val="12A06CFD"/>
    <w:rsid w:val="12E110C3"/>
    <w:rsid w:val="12EE01CF"/>
    <w:rsid w:val="12EF558E"/>
    <w:rsid w:val="12F17558"/>
    <w:rsid w:val="12FB4D13"/>
    <w:rsid w:val="13141823"/>
    <w:rsid w:val="13283072"/>
    <w:rsid w:val="13581385"/>
    <w:rsid w:val="137D703E"/>
    <w:rsid w:val="138752A9"/>
    <w:rsid w:val="13961EAE"/>
    <w:rsid w:val="139927DA"/>
    <w:rsid w:val="13AC1068"/>
    <w:rsid w:val="13AC5F03"/>
    <w:rsid w:val="13F228E1"/>
    <w:rsid w:val="13FF5CA5"/>
    <w:rsid w:val="140B6307"/>
    <w:rsid w:val="1424395D"/>
    <w:rsid w:val="143A352E"/>
    <w:rsid w:val="14524026"/>
    <w:rsid w:val="14922675"/>
    <w:rsid w:val="14C55EC1"/>
    <w:rsid w:val="14FF4045"/>
    <w:rsid w:val="152A4FA3"/>
    <w:rsid w:val="153D207F"/>
    <w:rsid w:val="15512530"/>
    <w:rsid w:val="15601112"/>
    <w:rsid w:val="15A64484"/>
    <w:rsid w:val="15A9478B"/>
    <w:rsid w:val="15D67E96"/>
    <w:rsid w:val="15DB74B6"/>
    <w:rsid w:val="15F1161D"/>
    <w:rsid w:val="15F75C82"/>
    <w:rsid w:val="16111CBF"/>
    <w:rsid w:val="1656772A"/>
    <w:rsid w:val="16734D66"/>
    <w:rsid w:val="1686632E"/>
    <w:rsid w:val="16B014D8"/>
    <w:rsid w:val="16B25250"/>
    <w:rsid w:val="16BE3BF5"/>
    <w:rsid w:val="16CB1E6E"/>
    <w:rsid w:val="16F2389F"/>
    <w:rsid w:val="17005FBC"/>
    <w:rsid w:val="170E3CE5"/>
    <w:rsid w:val="171C754E"/>
    <w:rsid w:val="171E28E6"/>
    <w:rsid w:val="172A4DE7"/>
    <w:rsid w:val="17563E2E"/>
    <w:rsid w:val="175B1444"/>
    <w:rsid w:val="175E2CE2"/>
    <w:rsid w:val="1767428D"/>
    <w:rsid w:val="17850746"/>
    <w:rsid w:val="17B72789"/>
    <w:rsid w:val="17C37A7E"/>
    <w:rsid w:val="17C52D3B"/>
    <w:rsid w:val="18276C33"/>
    <w:rsid w:val="18364EFF"/>
    <w:rsid w:val="183D6D9C"/>
    <w:rsid w:val="18A706B9"/>
    <w:rsid w:val="18B552A6"/>
    <w:rsid w:val="18B7559C"/>
    <w:rsid w:val="18DA71EB"/>
    <w:rsid w:val="18ED07C2"/>
    <w:rsid w:val="18F90F15"/>
    <w:rsid w:val="1903395F"/>
    <w:rsid w:val="192B40D5"/>
    <w:rsid w:val="194F1D5C"/>
    <w:rsid w:val="1951509D"/>
    <w:rsid w:val="195E346D"/>
    <w:rsid w:val="19720CC7"/>
    <w:rsid w:val="19773B79"/>
    <w:rsid w:val="19AC41D9"/>
    <w:rsid w:val="19CE1BFF"/>
    <w:rsid w:val="19F67B09"/>
    <w:rsid w:val="1A414523"/>
    <w:rsid w:val="1A607263"/>
    <w:rsid w:val="1A6B5C6E"/>
    <w:rsid w:val="1A864A2A"/>
    <w:rsid w:val="1A98004D"/>
    <w:rsid w:val="1AB53561"/>
    <w:rsid w:val="1AC437A4"/>
    <w:rsid w:val="1AED4AA9"/>
    <w:rsid w:val="1B0D6EF9"/>
    <w:rsid w:val="1B177D78"/>
    <w:rsid w:val="1B2A0B13"/>
    <w:rsid w:val="1B304996"/>
    <w:rsid w:val="1B50328A"/>
    <w:rsid w:val="1B5543FC"/>
    <w:rsid w:val="1B5C135E"/>
    <w:rsid w:val="1B602477"/>
    <w:rsid w:val="1B8B42C2"/>
    <w:rsid w:val="1B9170A1"/>
    <w:rsid w:val="1B9D7031"/>
    <w:rsid w:val="1BC11A92"/>
    <w:rsid w:val="1BE13EE2"/>
    <w:rsid w:val="1C1147C7"/>
    <w:rsid w:val="1C623275"/>
    <w:rsid w:val="1C8C5BBE"/>
    <w:rsid w:val="1C92619B"/>
    <w:rsid w:val="1C9B22E3"/>
    <w:rsid w:val="1CE65C54"/>
    <w:rsid w:val="1D0746E8"/>
    <w:rsid w:val="1D0B1216"/>
    <w:rsid w:val="1D1327C1"/>
    <w:rsid w:val="1D181B85"/>
    <w:rsid w:val="1D1F2F14"/>
    <w:rsid w:val="1D2B73AA"/>
    <w:rsid w:val="1D2B7B0B"/>
    <w:rsid w:val="1D397ADD"/>
    <w:rsid w:val="1D74500E"/>
    <w:rsid w:val="1D806844"/>
    <w:rsid w:val="1D924301"/>
    <w:rsid w:val="1DA43419"/>
    <w:rsid w:val="1DBF0DD0"/>
    <w:rsid w:val="1DD164A7"/>
    <w:rsid w:val="1DD704BA"/>
    <w:rsid w:val="1DF779ED"/>
    <w:rsid w:val="1E075C8D"/>
    <w:rsid w:val="1E3649B9"/>
    <w:rsid w:val="1E365498"/>
    <w:rsid w:val="1E380731"/>
    <w:rsid w:val="1E403142"/>
    <w:rsid w:val="1EC364F5"/>
    <w:rsid w:val="1ED31F5C"/>
    <w:rsid w:val="1EDE00FA"/>
    <w:rsid w:val="1F112BD0"/>
    <w:rsid w:val="1F211124"/>
    <w:rsid w:val="1F234F3D"/>
    <w:rsid w:val="1F30765A"/>
    <w:rsid w:val="1F380BB6"/>
    <w:rsid w:val="1F8E6CC4"/>
    <w:rsid w:val="1FB42039"/>
    <w:rsid w:val="1FBB2376"/>
    <w:rsid w:val="1FCE0480"/>
    <w:rsid w:val="20004D88"/>
    <w:rsid w:val="20041E53"/>
    <w:rsid w:val="201345AB"/>
    <w:rsid w:val="201900EE"/>
    <w:rsid w:val="20564E9E"/>
    <w:rsid w:val="20566C4C"/>
    <w:rsid w:val="206D2C09"/>
    <w:rsid w:val="206E07DC"/>
    <w:rsid w:val="20743577"/>
    <w:rsid w:val="20A976C4"/>
    <w:rsid w:val="20B63BAB"/>
    <w:rsid w:val="20F52909"/>
    <w:rsid w:val="211B4D7B"/>
    <w:rsid w:val="21384EC6"/>
    <w:rsid w:val="21751354"/>
    <w:rsid w:val="217A2E0F"/>
    <w:rsid w:val="219355C0"/>
    <w:rsid w:val="219707AA"/>
    <w:rsid w:val="21FB109B"/>
    <w:rsid w:val="21FE7119"/>
    <w:rsid w:val="2217240B"/>
    <w:rsid w:val="2221772E"/>
    <w:rsid w:val="22857B9C"/>
    <w:rsid w:val="22B81E40"/>
    <w:rsid w:val="22B83BEE"/>
    <w:rsid w:val="22CE4F04"/>
    <w:rsid w:val="22D33FBA"/>
    <w:rsid w:val="22F64C90"/>
    <w:rsid w:val="231F5A1C"/>
    <w:rsid w:val="23203542"/>
    <w:rsid w:val="23503E27"/>
    <w:rsid w:val="23540E69"/>
    <w:rsid w:val="2378337E"/>
    <w:rsid w:val="238712A8"/>
    <w:rsid w:val="23933B60"/>
    <w:rsid w:val="23C200EA"/>
    <w:rsid w:val="23C93BD9"/>
    <w:rsid w:val="23CA5246"/>
    <w:rsid w:val="23EA427B"/>
    <w:rsid w:val="23F334DF"/>
    <w:rsid w:val="2405596F"/>
    <w:rsid w:val="24194B61"/>
    <w:rsid w:val="243B4F45"/>
    <w:rsid w:val="24A563F4"/>
    <w:rsid w:val="24BC54EC"/>
    <w:rsid w:val="25072C0B"/>
    <w:rsid w:val="25147857"/>
    <w:rsid w:val="25284347"/>
    <w:rsid w:val="25537BFE"/>
    <w:rsid w:val="2560715F"/>
    <w:rsid w:val="256B5640"/>
    <w:rsid w:val="258162A8"/>
    <w:rsid w:val="25A82D45"/>
    <w:rsid w:val="25A95A70"/>
    <w:rsid w:val="25D52D09"/>
    <w:rsid w:val="25E457C2"/>
    <w:rsid w:val="26272A23"/>
    <w:rsid w:val="2670658E"/>
    <w:rsid w:val="26773DC1"/>
    <w:rsid w:val="269009DE"/>
    <w:rsid w:val="26915677"/>
    <w:rsid w:val="26AA269E"/>
    <w:rsid w:val="26BD5C77"/>
    <w:rsid w:val="26D338AA"/>
    <w:rsid w:val="27332A3A"/>
    <w:rsid w:val="274E7B0C"/>
    <w:rsid w:val="275D0055"/>
    <w:rsid w:val="27602AA7"/>
    <w:rsid w:val="27703DC3"/>
    <w:rsid w:val="277D7431"/>
    <w:rsid w:val="2789410C"/>
    <w:rsid w:val="27BB2605"/>
    <w:rsid w:val="27C923FA"/>
    <w:rsid w:val="27CE7A10"/>
    <w:rsid w:val="27D33279"/>
    <w:rsid w:val="280E42B1"/>
    <w:rsid w:val="281A6B7D"/>
    <w:rsid w:val="283F446A"/>
    <w:rsid w:val="284901DD"/>
    <w:rsid w:val="28546167"/>
    <w:rsid w:val="28567B2A"/>
    <w:rsid w:val="28730517"/>
    <w:rsid w:val="289551CE"/>
    <w:rsid w:val="289F7723"/>
    <w:rsid w:val="28A75F11"/>
    <w:rsid w:val="28F16AC5"/>
    <w:rsid w:val="28F17E5A"/>
    <w:rsid w:val="28F90594"/>
    <w:rsid w:val="29003C07"/>
    <w:rsid w:val="2916166F"/>
    <w:rsid w:val="292046DD"/>
    <w:rsid w:val="2944174F"/>
    <w:rsid w:val="2970538A"/>
    <w:rsid w:val="29891E41"/>
    <w:rsid w:val="299B4DC4"/>
    <w:rsid w:val="29A46C7B"/>
    <w:rsid w:val="29B33362"/>
    <w:rsid w:val="29BD31B6"/>
    <w:rsid w:val="29EA6657"/>
    <w:rsid w:val="29EC7DE2"/>
    <w:rsid w:val="2A332055"/>
    <w:rsid w:val="2A471040"/>
    <w:rsid w:val="2A4E4E38"/>
    <w:rsid w:val="2A5D41F0"/>
    <w:rsid w:val="2A77613D"/>
    <w:rsid w:val="2A8249EA"/>
    <w:rsid w:val="2AA1765E"/>
    <w:rsid w:val="2AB569F1"/>
    <w:rsid w:val="2ABC535A"/>
    <w:rsid w:val="2AD510B6"/>
    <w:rsid w:val="2AE8528D"/>
    <w:rsid w:val="2AEB5F76"/>
    <w:rsid w:val="2AF223BC"/>
    <w:rsid w:val="2B163BA8"/>
    <w:rsid w:val="2B473D61"/>
    <w:rsid w:val="2B7C1B2A"/>
    <w:rsid w:val="2B936FA7"/>
    <w:rsid w:val="2BA862B0"/>
    <w:rsid w:val="2BBB474F"/>
    <w:rsid w:val="2BCD0F56"/>
    <w:rsid w:val="2BD63337"/>
    <w:rsid w:val="2C33078A"/>
    <w:rsid w:val="2C5F31FE"/>
    <w:rsid w:val="2C613EFB"/>
    <w:rsid w:val="2C756243"/>
    <w:rsid w:val="2C916BA7"/>
    <w:rsid w:val="2CD12453"/>
    <w:rsid w:val="2CF73565"/>
    <w:rsid w:val="2CFB4DDB"/>
    <w:rsid w:val="2D157CB4"/>
    <w:rsid w:val="2D157E8F"/>
    <w:rsid w:val="2D285E15"/>
    <w:rsid w:val="2D546C0A"/>
    <w:rsid w:val="2D5F6161"/>
    <w:rsid w:val="2D616C31"/>
    <w:rsid w:val="2D6D1A79"/>
    <w:rsid w:val="2D766B80"/>
    <w:rsid w:val="2DAA3559"/>
    <w:rsid w:val="2DEA2678"/>
    <w:rsid w:val="2E1168A9"/>
    <w:rsid w:val="2E2D5DFD"/>
    <w:rsid w:val="2E317F48"/>
    <w:rsid w:val="2E4345B4"/>
    <w:rsid w:val="2E6219F5"/>
    <w:rsid w:val="2E760CDD"/>
    <w:rsid w:val="2E795590"/>
    <w:rsid w:val="2EA8569B"/>
    <w:rsid w:val="2EB240E4"/>
    <w:rsid w:val="2ED31DB0"/>
    <w:rsid w:val="2ED97FD4"/>
    <w:rsid w:val="2F0401BB"/>
    <w:rsid w:val="2F16663E"/>
    <w:rsid w:val="2F183292"/>
    <w:rsid w:val="2F2D3901"/>
    <w:rsid w:val="2F3946EA"/>
    <w:rsid w:val="2F5A237D"/>
    <w:rsid w:val="2FFE2E5D"/>
    <w:rsid w:val="3049232A"/>
    <w:rsid w:val="304F147C"/>
    <w:rsid w:val="30656A38"/>
    <w:rsid w:val="306C0471"/>
    <w:rsid w:val="307F6A48"/>
    <w:rsid w:val="30B73737"/>
    <w:rsid w:val="30BA4FD6"/>
    <w:rsid w:val="31193F94"/>
    <w:rsid w:val="31374878"/>
    <w:rsid w:val="31493966"/>
    <w:rsid w:val="31530230"/>
    <w:rsid w:val="31703B9E"/>
    <w:rsid w:val="318D794D"/>
    <w:rsid w:val="31DC2BCC"/>
    <w:rsid w:val="31E56082"/>
    <w:rsid w:val="31E7572B"/>
    <w:rsid w:val="320836A8"/>
    <w:rsid w:val="32566F80"/>
    <w:rsid w:val="328F5FEE"/>
    <w:rsid w:val="32A13DD6"/>
    <w:rsid w:val="32DD4AEB"/>
    <w:rsid w:val="32E272ED"/>
    <w:rsid w:val="32F31357"/>
    <w:rsid w:val="33092244"/>
    <w:rsid w:val="334D0383"/>
    <w:rsid w:val="336254B1"/>
    <w:rsid w:val="33AB6E58"/>
    <w:rsid w:val="33CD079F"/>
    <w:rsid w:val="33CE5BC6"/>
    <w:rsid w:val="3404663D"/>
    <w:rsid w:val="34164ACB"/>
    <w:rsid w:val="342D5ABF"/>
    <w:rsid w:val="34334E3E"/>
    <w:rsid w:val="346F2F7D"/>
    <w:rsid w:val="34864F4E"/>
    <w:rsid w:val="34927F4E"/>
    <w:rsid w:val="349873DC"/>
    <w:rsid w:val="34A9732F"/>
    <w:rsid w:val="34D4418C"/>
    <w:rsid w:val="352670DE"/>
    <w:rsid w:val="352E7D40"/>
    <w:rsid w:val="3550415A"/>
    <w:rsid w:val="35662975"/>
    <w:rsid w:val="357716E7"/>
    <w:rsid w:val="35C131AC"/>
    <w:rsid w:val="35C81F43"/>
    <w:rsid w:val="35CB147E"/>
    <w:rsid w:val="35F857A5"/>
    <w:rsid w:val="362C0724"/>
    <w:rsid w:val="36341386"/>
    <w:rsid w:val="363C023B"/>
    <w:rsid w:val="36775C51"/>
    <w:rsid w:val="367F726E"/>
    <w:rsid w:val="36886358"/>
    <w:rsid w:val="36C3270A"/>
    <w:rsid w:val="36D2014C"/>
    <w:rsid w:val="36D93191"/>
    <w:rsid w:val="36FD2AA8"/>
    <w:rsid w:val="370E1BD7"/>
    <w:rsid w:val="370E607B"/>
    <w:rsid w:val="3772660A"/>
    <w:rsid w:val="378400EB"/>
    <w:rsid w:val="379A2136"/>
    <w:rsid w:val="37C47E53"/>
    <w:rsid w:val="37EE30B7"/>
    <w:rsid w:val="37F60FE9"/>
    <w:rsid w:val="37FF7772"/>
    <w:rsid w:val="383A5394"/>
    <w:rsid w:val="386A108F"/>
    <w:rsid w:val="38AC16A8"/>
    <w:rsid w:val="38CA7D80"/>
    <w:rsid w:val="38E342EA"/>
    <w:rsid w:val="390E5EBF"/>
    <w:rsid w:val="393A5626"/>
    <w:rsid w:val="394A2C6F"/>
    <w:rsid w:val="39616802"/>
    <w:rsid w:val="397523E2"/>
    <w:rsid w:val="39873EE9"/>
    <w:rsid w:val="398C3287"/>
    <w:rsid w:val="3994316F"/>
    <w:rsid w:val="399565E0"/>
    <w:rsid w:val="39AF6F12"/>
    <w:rsid w:val="39B90EB0"/>
    <w:rsid w:val="39CD3FCC"/>
    <w:rsid w:val="39CE1AF2"/>
    <w:rsid w:val="3A0D4436"/>
    <w:rsid w:val="3A766411"/>
    <w:rsid w:val="3A8C612D"/>
    <w:rsid w:val="3AE43D07"/>
    <w:rsid w:val="3B0537C7"/>
    <w:rsid w:val="3B0A6C0E"/>
    <w:rsid w:val="3B202089"/>
    <w:rsid w:val="3B3B15BA"/>
    <w:rsid w:val="3B417482"/>
    <w:rsid w:val="3B585B17"/>
    <w:rsid w:val="3B6A1F3C"/>
    <w:rsid w:val="3B7D4A60"/>
    <w:rsid w:val="3BB54D17"/>
    <w:rsid w:val="3BE376CF"/>
    <w:rsid w:val="3C033E32"/>
    <w:rsid w:val="3C753F8B"/>
    <w:rsid w:val="3C9012E0"/>
    <w:rsid w:val="3CD016DD"/>
    <w:rsid w:val="3CE83271"/>
    <w:rsid w:val="3CF96390"/>
    <w:rsid w:val="3D0A0A63"/>
    <w:rsid w:val="3D163594"/>
    <w:rsid w:val="3D665E22"/>
    <w:rsid w:val="3D84422B"/>
    <w:rsid w:val="3DAE7C70"/>
    <w:rsid w:val="3DB50FFF"/>
    <w:rsid w:val="3DC7420E"/>
    <w:rsid w:val="3DF24001"/>
    <w:rsid w:val="3DF37D79"/>
    <w:rsid w:val="3DF64D47"/>
    <w:rsid w:val="3E233688"/>
    <w:rsid w:val="3E2B12C1"/>
    <w:rsid w:val="3E8E00D5"/>
    <w:rsid w:val="3EEC33A9"/>
    <w:rsid w:val="3F12422F"/>
    <w:rsid w:val="3F4C22DF"/>
    <w:rsid w:val="3F510C2F"/>
    <w:rsid w:val="3F734504"/>
    <w:rsid w:val="3F890349"/>
    <w:rsid w:val="3F8A209A"/>
    <w:rsid w:val="3FC714BD"/>
    <w:rsid w:val="3FCC6AD3"/>
    <w:rsid w:val="3FD05981"/>
    <w:rsid w:val="402204A1"/>
    <w:rsid w:val="40321FEF"/>
    <w:rsid w:val="403A3A3D"/>
    <w:rsid w:val="40572841"/>
    <w:rsid w:val="408353E4"/>
    <w:rsid w:val="40881056"/>
    <w:rsid w:val="40FF07E3"/>
    <w:rsid w:val="412A075C"/>
    <w:rsid w:val="414D59F2"/>
    <w:rsid w:val="415622A9"/>
    <w:rsid w:val="415B3C6B"/>
    <w:rsid w:val="416910AD"/>
    <w:rsid w:val="41807B75"/>
    <w:rsid w:val="419A7E82"/>
    <w:rsid w:val="41BD0482"/>
    <w:rsid w:val="41F352FB"/>
    <w:rsid w:val="420C31B7"/>
    <w:rsid w:val="422327D2"/>
    <w:rsid w:val="42336039"/>
    <w:rsid w:val="42353CCD"/>
    <w:rsid w:val="4242307D"/>
    <w:rsid w:val="42431791"/>
    <w:rsid w:val="429D6505"/>
    <w:rsid w:val="42A77135"/>
    <w:rsid w:val="42B555C6"/>
    <w:rsid w:val="42B6123C"/>
    <w:rsid w:val="42CB4E20"/>
    <w:rsid w:val="42D71A17"/>
    <w:rsid w:val="42D75573"/>
    <w:rsid w:val="42EE5221"/>
    <w:rsid w:val="430C3253"/>
    <w:rsid w:val="433105D0"/>
    <w:rsid w:val="43453907"/>
    <w:rsid w:val="43545316"/>
    <w:rsid w:val="436D79D1"/>
    <w:rsid w:val="4376196D"/>
    <w:rsid w:val="43784560"/>
    <w:rsid w:val="43BF2BD7"/>
    <w:rsid w:val="43CA157C"/>
    <w:rsid w:val="440A7BCA"/>
    <w:rsid w:val="44275945"/>
    <w:rsid w:val="443C4228"/>
    <w:rsid w:val="444C3D3F"/>
    <w:rsid w:val="44501024"/>
    <w:rsid w:val="44624837"/>
    <w:rsid w:val="446B6235"/>
    <w:rsid w:val="447D65EE"/>
    <w:rsid w:val="449434EA"/>
    <w:rsid w:val="44C364B6"/>
    <w:rsid w:val="44C71779"/>
    <w:rsid w:val="44CA6A95"/>
    <w:rsid w:val="44DF2C92"/>
    <w:rsid w:val="45050ABD"/>
    <w:rsid w:val="451F1453"/>
    <w:rsid w:val="45376531"/>
    <w:rsid w:val="45533BC2"/>
    <w:rsid w:val="457277D5"/>
    <w:rsid w:val="457933DD"/>
    <w:rsid w:val="458C1BD9"/>
    <w:rsid w:val="458E3419"/>
    <w:rsid w:val="45A81E9C"/>
    <w:rsid w:val="45DE130F"/>
    <w:rsid w:val="45EC57D9"/>
    <w:rsid w:val="45F564A2"/>
    <w:rsid w:val="46092971"/>
    <w:rsid w:val="461D2811"/>
    <w:rsid w:val="46445615"/>
    <w:rsid w:val="46712183"/>
    <w:rsid w:val="46761547"/>
    <w:rsid w:val="469C5F43"/>
    <w:rsid w:val="46C60825"/>
    <w:rsid w:val="46FA3F26"/>
    <w:rsid w:val="47084895"/>
    <w:rsid w:val="472D7E58"/>
    <w:rsid w:val="47370CD6"/>
    <w:rsid w:val="47407159"/>
    <w:rsid w:val="47663D1A"/>
    <w:rsid w:val="47685670"/>
    <w:rsid w:val="47A125F4"/>
    <w:rsid w:val="47AD2D46"/>
    <w:rsid w:val="480A1F47"/>
    <w:rsid w:val="480A59DD"/>
    <w:rsid w:val="480D4D01"/>
    <w:rsid w:val="4812529F"/>
    <w:rsid w:val="483B1862"/>
    <w:rsid w:val="48507C6B"/>
    <w:rsid w:val="48524340"/>
    <w:rsid w:val="485756A8"/>
    <w:rsid w:val="485B09F4"/>
    <w:rsid w:val="487844BA"/>
    <w:rsid w:val="489C351F"/>
    <w:rsid w:val="48A40E9F"/>
    <w:rsid w:val="48B60321"/>
    <w:rsid w:val="48FD7CFE"/>
    <w:rsid w:val="4907292A"/>
    <w:rsid w:val="49284F02"/>
    <w:rsid w:val="492E7EB7"/>
    <w:rsid w:val="493A4AAE"/>
    <w:rsid w:val="49417BEA"/>
    <w:rsid w:val="49A3183C"/>
    <w:rsid w:val="49B66B38"/>
    <w:rsid w:val="49C752E0"/>
    <w:rsid w:val="49FF114E"/>
    <w:rsid w:val="4A096AC9"/>
    <w:rsid w:val="4A1F23EA"/>
    <w:rsid w:val="4A2319E6"/>
    <w:rsid w:val="4A3B0C20"/>
    <w:rsid w:val="4A4F6337"/>
    <w:rsid w:val="4A805AFA"/>
    <w:rsid w:val="4AB26EED"/>
    <w:rsid w:val="4AF60EA8"/>
    <w:rsid w:val="4B061F11"/>
    <w:rsid w:val="4B274F85"/>
    <w:rsid w:val="4B3E1837"/>
    <w:rsid w:val="4B4340EE"/>
    <w:rsid w:val="4B46773A"/>
    <w:rsid w:val="4B490FD8"/>
    <w:rsid w:val="4B514818"/>
    <w:rsid w:val="4B751DCD"/>
    <w:rsid w:val="4B78662D"/>
    <w:rsid w:val="4B8A1D1C"/>
    <w:rsid w:val="4BF55F5C"/>
    <w:rsid w:val="4C28754F"/>
    <w:rsid w:val="4C3103EA"/>
    <w:rsid w:val="4C3345EE"/>
    <w:rsid w:val="4C8B3D12"/>
    <w:rsid w:val="4CCF375F"/>
    <w:rsid w:val="4CD11285"/>
    <w:rsid w:val="4CF343D1"/>
    <w:rsid w:val="4CF76E6B"/>
    <w:rsid w:val="4D0F05F3"/>
    <w:rsid w:val="4D1B492C"/>
    <w:rsid w:val="4D21045F"/>
    <w:rsid w:val="4D2F5CD4"/>
    <w:rsid w:val="4D3A32CE"/>
    <w:rsid w:val="4D4A0B63"/>
    <w:rsid w:val="4D5A74CD"/>
    <w:rsid w:val="4D6150D8"/>
    <w:rsid w:val="4DA42E3E"/>
    <w:rsid w:val="4DC64B62"/>
    <w:rsid w:val="4DE30F0C"/>
    <w:rsid w:val="4E1F4272"/>
    <w:rsid w:val="4E323FA5"/>
    <w:rsid w:val="4E3441C2"/>
    <w:rsid w:val="4E4D4A82"/>
    <w:rsid w:val="4E597784"/>
    <w:rsid w:val="4E5B3FA1"/>
    <w:rsid w:val="4E927B13"/>
    <w:rsid w:val="4EAF3848"/>
    <w:rsid w:val="4ED53E86"/>
    <w:rsid w:val="4EEA72F9"/>
    <w:rsid w:val="4F2223CB"/>
    <w:rsid w:val="4F48787B"/>
    <w:rsid w:val="4F822D0B"/>
    <w:rsid w:val="4F9C303E"/>
    <w:rsid w:val="4FB235F0"/>
    <w:rsid w:val="4FB72A18"/>
    <w:rsid w:val="4FB947AA"/>
    <w:rsid w:val="4FD035BF"/>
    <w:rsid w:val="4FEB2849"/>
    <w:rsid w:val="50041972"/>
    <w:rsid w:val="500B71A4"/>
    <w:rsid w:val="501778F7"/>
    <w:rsid w:val="50245B70"/>
    <w:rsid w:val="502671EF"/>
    <w:rsid w:val="5038161B"/>
    <w:rsid w:val="50504C87"/>
    <w:rsid w:val="505C1647"/>
    <w:rsid w:val="50C57353"/>
    <w:rsid w:val="50F44968"/>
    <w:rsid w:val="51183927"/>
    <w:rsid w:val="51750D79"/>
    <w:rsid w:val="51843AC6"/>
    <w:rsid w:val="518C5952"/>
    <w:rsid w:val="51915487"/>
    <w:rsid w:val="51CB0999"/>
    <w:rsid w:val="51CC36B4"/>
    <w:rsid w:val="51E01D1C"/>
    <w:rsid w:val="51EB0762"/>
    <w:rsid w:val="520F270F"/>
    <w:rsid w:val="52361BF3"/>
    <w:rsid w:val="52403BA2"/>
    <w:rsid w:val="532439D9"/>
    <w:rsid w:val="533C30F0"/>
    <w:rsid w:val="537312E8"/>
    <w:rsid w:val="53B06098"/>
    <w:rsid w:val="53B316E5"/>
    <w:rsid w:val="53BF17C5"/>
    <w:rsid w:val="53C75190"/>
    <w:rsid w:val="54151939"/>
    <w:rsid w:val="54274B32"/>
    <w:rsid w:val="542873CB"/>
    <w:rsid w:val="542A1C73"/>
    <w:rsid w:val="54897B7B"/>
    <w:rsid w:val="54BE652B"/>
    <w:rsid w:val="54C726EA"/>
    <w:rsid w:val="54D538DD"/>
    <w:rsid w:val="54F55F60"/>
    <w:rsid w:val="55252A90"/>
    <w:rsid w:val="55390DDD"/>
    <w:rsid w:val="555E377F"/>
    <w:rsid w:val="5572737D"/>
    <w:rsid w:val="55785FA9"/>
    <w:rsid w:val="55825812"/>
    <w:rsid w:val="55D22B50"/>
    <w:rsid w:val="55D81C72"/>
    <w:rsid w:val="55E16497"/>
    <w:rsid w:val="55F06C20"/>
    <w:rsid w:val="55F10BEA"/>
    <w:rsid w:val="55FA1EDB"/>
    <w:rsid w:val="561E3959"/>
    <w:rsid w:val="563A60ED"/>
    <w:rsid w:val="5664316A"/>
    <w:rsid w:val="56A1421F"/>
    <w:rsid w:val="56CA69E9"/>
    <w:rsid w:val="56EB5BC9"/>
    <w:rsid w:val="570C5C29"/>
    <w:rsid w:val="572F3778"/>
    <w:rsid w:val="573F5C03"/>
    <w:rsid w:val="57702A0B"/>
    <w:rsid w:val="579932E7"/>
    <w:rsid w:val="57C02622"/>
    <w:rsid w:val="57C2283E"/>
    <w:rsid w:val="57CA524F"/>
    <w:rsid w:val="57D97B87"/>
    <w:rsid w:val="57F7098D"/>
    <w:rsid w:val="582836A2"/>
    <w:rsid w:val="583F0AAB"/>
    <w:rsid w:val="58445001"/>
    <w:rsid w:val="58C446B3"/>
    <w:rsid w:val="58D17048"/>
    <w:rsid w:val="58D179CB"/>
    <w:rsid w:val="58EB436A"/>
    <w:rsid w:val="59215342"/>
    <w:rsid w:val="59327191"/>
    <w:rsid w:val="5934151A"/>
    <w:rsid w:val="59691EE0"/>
    <w:rsid w:val="598B6779"/>
    <w:rsid w:val="59AB2777"/>
    <w:rsid w:val="59BE0DE3"/>
    <w:rsid w:val="59C02DAD"/>
    <w:rsid w:val="59FF07C1"/>
    <w:rsid w:val="5A3103F0"/>
    <w:rsid w:val="5A3D7F5A"/>
    <w:rsid w:val="5A851901"/>
    <w:rsid w:val="5A9D6C4B"/>
    <w:rsid w:val="5AA24261"/>
    <w:rsid w:val="5ACF7EA7"/>
    <w:rsid w:val="5AE256E7"/>
    <w:rsid w:val="5B062A42"/>
    <w:rsid w:val="5B10374D"/>
    <w:rsid w:val="5B103D30"/>
    <w:rsid w:val="5B174C4F"/>
    <w:rsid w:val="5B1909C7"/>
    <w:rsid w:val="5B266C40"/>
    <w:rsid w:val="5B3369AE"/>
    <w:rsid w:val="5B35738A"/>
    <w:rsid w:val="5B6620D5"/>
    <w:rsid w:val="5B6C7190"/>
    <w:rsid w:val="5B765C1B"/>
    <w:rsid w:val="5B7B52B7"/>
    <w:rsid w:val="5B940B51"/>
    <w:rsid w:val="5BB24978"/>
    <w:rsid w:val="5BDC37A3"/>
    <w:rsid w:val="5C3929A3"/>
    <w:rsid w:val="5C6C4B26"/>
    <w:rsid w:val="5C777DEE"/>
    <w:rsid w:val="5C98641A"/>
    <w:rsid w:val="5CA416A0"/>
    <w:rsid w:val="5CB32755"/>
    <w:rsid w:val="5CBD5382"/>
    <w:rsid w:val="5CBF734C"/>
    <w:rsid w:val="5CCC1A69"/>
    <w:rsid w:val="5CD57443"/>
    <w:rsid w:val="5CDB441E"/>
    <w:rsid w:val="5CF826E3"/>
    <w:rsid w:val="5D03088A"/>
    <w:rsid w:val="5D2418A5"/>
    <w:rsid w:val="5D3F223B"/>
    <w:rsid w:val="5D4A2737"/>
    <w:rsid w:val="5D612C2D"/>
    <w:rsid w:val="5D6A6F12"/>
    <w:rsid w:val="5D7166CA"/>
    <w:rsid w:val="5D810AA5"/>
    <w:rsid w:val="5D916F3A"/>
    <w:rsid w:val="5DA16A52"/>
    <w:rsid w:val="5DA327CA"/>
    <w:rsid w:val="5DCF35BF"/>
    <w:rsid w:val="5DD45079"/>
    <w:rsid w:val="5DDE3802"/>
    <w:rsid w:val="5DEC5C12"/>
    <w:rsid w:val="5DF9688E"/>
    <w:rsid w:val="5E13635E"/>
    <w:rsid w:val="5E20769C"/>
    <w:rsid w:val="5E5B413C"/>
    <w:rsid w:val="5E612AEC"/>
    <w:rsid w:val="5E6F6657"/>
    <w:rsid w:val="5EA63B9A"/>
    <w:rsid w:val="5EA70098"/>
    <w:rsid w:val="5EC36445"/>
    <w:rsid w:val="5EC97092"/>
    <w:rsid w:val="5ECC53C5"/>
    <w:rsid w:val="5F334021"/>
    <w:rsid w:val="5F357D99"/>
    <w:rsid w:val="5F3E2326"/>
    <w:rsid w:val="5F571ABE"/>
    <w:rsid w:val="5F645F89"/>
    <w:rsid w:val="5F7C0415"/>
    <w:rsid w:val="5F8B5C0B"/>
    <w:rsid w:val="5FB36BF7"/>
    <w:rsid w:val="5FFC08B7"/>
    <w:rsid w:val="5FFF6FD7"/>
    <w:rsid w:val="60457B68"/>
    <w:rsid w:val="60A45F85"/>
    <w:rsid w:val="60B84897"/>
    <w:rsid w:val="60C43183"/>
    <w:rsid w:val="60C56EFB"/>
    <w:rsid w:val="60C80C67"/>
    <w:rsid w:val="60F45E30"/>
    <w:rsid w:val="614D5EAB"/>
    <w:rsid w:val="615D600B"/>
    <w:rsid w:val="6162299C"/>
    <w:rsid w:val="6162564A"/>
    <w:rsid w:val="61B256D1"/>
    <w:rsid w:val="621C6FEF"/>
    <w:rsid w:val="62433D04"/>
    <w:rsid w:val="624D1F4D"/>
    <w:rsid w:val="627B3D15"/>
    <w:rsid w:val="62841DA0"/>
    <w:rsid w:val="62904850"/>
    <w:rsid w:val="62913539"/>
    <w:rsid w:val="62C9363B"/>
    <w:rsid w:val="62D51358"/>
    <w:rsid w:val="62D81168"/>
    <w:rsid w:val="62ED4079"/>
    <w:rsid w:val="63147CC6"/>
    <w:rsid w:val="631A2E2B"/>
    <w:rsid w:val="63286425"/>
    <w:rsid w:val="63304B00"/>
    <w:rsid w:val="63343EC4"/>
    <w:rsid w:val="633454DA"/>
    <w:rsid w:val="636D5D54"/>
    <w:rsid w:val="63737C62"/>
    <w:rsid w:val="638B1822"/>
    <w:rsid w:val="638C2371"/>
    <w:rsid w:val="6393508F"/>
    <w:rsid w:val="63974CB3"/>
    <w:rsid w:val="63C83739"/>
    <w:rsid w:val="63CC4816"/>
    <w:rsid w:val="63DB5C4B"/>
    <w:rsid w:val="63E528D2"/>
    <w:rsid w:val="63E858D9"/>
    <w:rsid w:val="6408782B"/>
    <w:rsid w:val="640C0FBD"/>
    <w:rsid w:val="64155AA4"/>
    <w:rsid w:val="64292927"/>
    <w:rsid w:val="644C1634"/>
    <w:rsid w:val="645D585E"/>
    <w:rsid w:val="64601415"/>
    <w:rsid w:val="64664551"/>
    <w:rsid w:val="64790728"/>
    <w:rsid w:val="64A05CB5"/>
    <w:rsid w:val="64EF2799"/>
    <w:rsid w:val="650D352D"/>
    <w:rsid w:val="656211BC"/>
    <w:rsid w:val="65921F7B"/>
    <w:rsid w:val="659C2113"/>
    <w:rsid w:val="65A417D5"/>
    <w:rsid w:val="65A65DFB"/>
    <w:rsid w:val="65E25E59"/>
    <w:rsid w:val="66224108"/>
    <w:rsid w:val="66236B9E"/>
    <w:rsid w:val="66372649"/>
    <w:rsid w:val="66385BF2"/>
    <w:rsid w:val="664572DC"/>
    <w:rsid w:val="66805D9E"/>
    <w:rsid w:val="6693603D"/>
    <w:rsid w:val="66A001EE"/>
    <w:rsid w:val="66B141AA"/>
    <w:rsid w:val="67256946"/>
    <w:rsid w:val="672B4C36"/>
    <w:rsid w:val="672F3320"/>
    <w:rsid w:val="67341A51"/>
    <w:rsid w:val="6753700F"/>
    <w:rsid w:val="67586975"/>
    <w:rsid w:val="675E1DC3"/>
    <w:rsid w:val="676F24B7"/>
    <w:rsid w:val="67A1421E"/>
    <w:rsid w:val="67EA4B59"/>
    <w:rsid w:val="67FB4551"/>
    <w:rsid w:val="6813679E"/>
    <w:rsid w:val="68572648"/>
    <w:rsid w:val="687E455F"/>
    <w:rsid w:val="68925F28"/>
    <w:rsid w:val="689C2C37"/>
    <w:rsid w:val="68C006D4"/>
    <w:rsid w:val="68CB0E27"/>
    <w:rsid w:val="68F420D2"/>
    <w:rsid w:val="68FA2296"/>
    <w:rsid w:val="68FF3CA6"/>
    <w:rsid w:val="690A7BA1"/>
    <w:rsid w:val="692A1FF1"/>
    <w:rsid w:val="69601EB7"/>
    <w:rsid w:val="69605A13"/>
    <w:rsid w:val="69D52EF7"/>
    <w:rsid w:val="69DA76C2"/>
    <w:rsid w:val="69F05CE0"/>
    <w:rsid w:val="69F528E0"/>
    <w:rsid w:val="6A3824EC"/>
    <w:rsid w:val="6A4C0252"/>
    <w:rsid w:val="6A55309E"/>
    <w:rsid w:val="6A6A7DE1"/>
    <w:rsid w:val="6A7324F5"/>
    <w:rsid w:val="6A7331B6"/>
    <w:rsid w:val="6A9C3188"/>
    <w:rsid w:val="6A9E4A45"/>
    <w:rsid w:val="6AA9791B"/>
    <w:rsid w:val="6AE21243"/>
    <w:rsid w:val="6AEA7C8A"/>
    <w:rsid w:val="6B115C20"/>
    <w:rsid w:val="6B1C36D8"/>
    <w:rsid w:val="6B380692"/>
    <w:rsid w:val="6B683339"/>
    <w:rsid w:val="6B944A30"/>
    <w:rsid w:val="6B9E2823"/>
    <w:rsid w:val="6BB67B6C"/>
    <w:rsid w:val="6BDC5EA0"/>
    <w:rsid w:val="6BEF307E"/>
    <w:rsid w:val="6BFB196D"/>
    <w:rsid w:val="6BFF1513"/>
    <w:rsid w:val="6C0E1756"/>
    <w:rsid w:val="6C4D48B3"/>
    <w:rsid w:val="6C727F37"/>
    <w:rsid w:val="6C733662"/>
    <w:rsid w:val="6C7C2F6E"/>
    <w:rsid w:val="6CA43E69"/>
    <w:rsid w:val="6CBA4A75"/>
    <w:rsid w:val="6CDC1854"/>
    <w:rsid w:val="6CE14D95"/>
    <w:rsid w:val="6CED7078"/>
    <w:rsid w:val="6D2317C0"/>
    <w:rsid w:val="6D2E426F"/>
    <w:rsid w:val="6D967C55"/>
    <w:rsid w:val="6D98614F"/>
    <w:rsid w:val="6DB46C5E"/>
    <w:rsid w:val="6DB5042F"/>
    <w:rsid w:val="6DFC39FA"/>
    <w:rsid w:val="6E0E1EE1"/>
    <w:rsid w:val="6E13574A"/>
    <w:rsid w:val="6E201C15"/>
    <w:rsid w:val="6E267F7A"/>
    <w:rsid w:val="6E274D51"/>
    <w:rsid w:val="6E296D1B"/>
    <w:rsid w:val="6E587601"/>
    <w:rsid w:val="6E7066F8"/>
    <w:rsid w:val="6ED529FF"/>
    <w:rsid w:val="6F343BCA"/>
    <w:rsid w:val="6F4E40D0"/>
    <w:rsid w:val="6F563B40"/>
    <w:rsid w:val="6F593630"/>
    <w:rsid w:val="6F8F7052"/>
    <w:rsid w:val="6FA752D8"/>
    <w:rsid w:val="6FA81A92"/>
    <w:rsid w:val="6FAB23BF"/>
    <w:rsid w:val="6FBB39A3"/>
    <w:rsid w:val="6FDC1C62"/>
    <w:rsid w:val="6FE70982"/>
    <w:rsid w:val="6FFE15F2"/>
    <w:rsid w:val="70372F86"/>
    <w:rsid w:val="70453991"/>
    <w:rsid w:val="704D0643"/>
    <w:rsid w:val="705773CD"/>
    <w:rsid w:val="70645DE9"/>
    <w:rsid w:val="70715870"/>
    <w:rsid w:val="70BE6C1B"/>
    <w:rsid w:val="70BE7702"/>
    <w:rsid w:val="70C744C4"/>
    <w:rsid w:val="70CC705A"/>
    <w:rsid w:val="70F03B20"/>
    <w:rsid w:val="710B2708"/>
    <w:rsid w:val="710D6480"/>
    <w:rsid w:val="7123557B"/>
    <w:rsid w:val="712725EA"/>
    <w:rsid w:val="712D08D1"/>
    <w:rsid w:val="713E3F5F"/>
    <w:rsid w:val="714479C8"/>
    <w:rsid w:val="7154264E"/>
    <w:rsid w:val="71697377"/>
    <w:rsid w:val="71744751"/>
    <w:rsid w:val="71854F84"/>
    <w:rsid w:val="71946BA2"/>
    <w:rsid w:val="71A60684"/>
    <w:rsid w:val="71C40A1E"/>
    <w:rsid w:val="71DE7EF6"/>
    <w:rsid w:val="71E2790D"/>
    <w:rsid w:val="71EC4871"/>
    <w:rsid w:val="721D26F3"/>
    <w:rsid w:val="723F4D5F"/>
    <w:rsid w:val="72593A63"/>
    <w:rsid w:val="728B1D53"/>
    <w:rsid w:val="739F189A"/>
    <w:rsid w:val="739F6EC8"/>
    <w:rsid w:val="73A452CD"/>
    <w:rsid w:val="73C870AD"/>
    <w:rsid w:val="73CC2623"/>
    <w:rsid w:val="73D239B1"/>
    <w:rsid w:val="73EB2AF2"/>
    <w:rsid w:val="741505A8"/>
    <w:rsid w:val="74263088"/>
    <w:rsid w:val="743E2DF5"/>
    <w:rsid w:val="74487F8E"/>
    <w:rsid w:val="74650381"/>
    <w:rsid w:val="74856C75"/>
    <w:rsid w:val="749B3D17"/>
    <w:rsid w:val="749F50D7"/>
    <w:rsid w:val="74CA6436"/>
    <w:rsid w:val="74CD5841"/>
    <w:rsid w:val="74F974AE"/>
    <w:rsid w:val="757A1C0A"/>
    <w:rsid w:val="75AF5D58"/>
    <w:rsid w:val="75D1173D"/>
    <w:rsid w:val="75D6473D"/>
    <w:rsid w:val="75D7705D"/>
    <w:rsid w:val="760A4A79"/>
    <w:rsid w:val="76197675"/>
    <w:rsid w:val="762D4ECF"/>
    <w:rsid w:val="763B3DC4"/>
    <w:rsid w:val="765F66B8"/>
    <w:rsid w:val="7664431D"/>
    <w:rsid w:val="767D5E56"/>
    <w:rsid w:val="76B850E0"/>
    <w:rsid w:val="77066008"/>
    <w:rsid w:val="771147F0"/>
    <w:rsid w:val="77521AFC"/>
    <w:rsid w:val="77882D05"/>
    <w:rsid w:val="77A97B5B"/>
    <w:rsid w:val="77E93077"/>
    <w:rsid w:val="77FB78AA"/>
    <w:rsid w:val="780F6F82"/>
    <w:rsid w:val="78104EAB"/>
    <w:rsid w:val="78131284"/>
    <w:rsid w:val="78250553"/>
    <w:rsid w:val="78745037"/>
    <w:rsid w:val="787540FC"/>
    <w:rsid w:val="789F3A2A"/>
    <w:rsid w:val="78BB2C66"/>
    <w:rsid w:val="78BC604F"/>
    <w:rsid w:val="78DE4285"/>
    <w:rsid w:val="79052133"/>
    <w:rsid w:val="7957724A"/>
    <w:rsid w:val="797515DB"/>
    <w:rsid w:val="798272D2"/>
    <w:rsid w:val="7993773F"/>
    <w:rsid w:val="799E616F"/>
    <w:rsid w:val="79AC24AC"/>
    <w:rsid w:val="79AF3797"/>
    <w:rsid w:val="79D42231"/>
    <w:rsid w:val="7A15284A"/>
    <w:rsid w:val="7A34582B"/>
    <w:rsid w:val="7A4B576E"/>
    <w:rsid w:val="7A7F1A0A"/>
    <w:rsid w:val="7A805F15"/>
    <w:rsid w:val="7AC202DC"/>
    <w:rsid w:val="7AD959D2"/>
    <w:rsid w:val="7AE11406"/>
    <w:rsid w:val="7AFE16D6"/>
    <w:rsid w:val="7B095C8F"/>
    <w:rsid w:val="7B0A3A31"/>
    <w:rsid w:val="7B3D5F5C"/>
    <w:rsid w:val="7B95154C"/>
    <w:rsid w:val="7BA14395"/>
    <w:rsid w:val="7BA7084C"/>
    <w:rsid w:val="7BAA1AE7"/>
    <w:rsid w:val="7BC260B9"/>
    <w:rsid w:val="7BC63DFB"/>
    <w:rsid w:val="7BF24BF0"/>
    <w:rsid w:val="7C136915"/>
    <w:rsid w:val="7C57099A"/>
    <w:rsid w:val="7C6F2352"/>
    <w:rsid w:val="7C716D5B"/>
    <w:rsid w:val="7C774F02"/>
    <w:rsid w:val="7C855A65"/>
    <w:rsid w:val="7CD10CAA"/>
    <w:rsid w:val="7CD50349"/>
    <w:rsid w:val="7D2D5A89"/>
    <w:rsid w:val="7D5B6E0E"/>
    <w:rsid w:val="7D611E77"/>
    <w:rsid w:val="7D8A3399"/>
    <w:rsid w:val="7D965A4F"/>
    <w:rsid w:val="7DBA71E1"/>
    <w:rsid w:val="7E0724A9"/>
    <w:rsid w:val="7E0E059D"/>
    <w:rsid w:val="7E1B3D96"/>
    <w:rsid w:val="7E221091"/>
    <w:rsid w:val="7E663674"/>
    <w:rsid w:val="7E6D0D6A"/>
    <w:rsid w:val="7E7125E0"/>
    <w:rsid w:val="7E9D4A19"/>
    <w:rsid w:val="7EAF6DC9"/>
    <w:rsid w:val="7EC65EC0"/>
    <w:rsid w:val="7F007624"/>
    <w:rsid w:val="7F3F629B"/>
    <w:rsid w:val="7F7D6EC7"/>
    <w:rsid w:val="7F82628B"/>
    <w:rsid w:val="7FCB5E84"/>
    <w:rsid w:val="7FDF723A"/>
    <w:rsid w:val="7FFC7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paragraph" w:styleId="3">
    <w:name w:val="heading 2"/>
    <w:basedOn w:val="1"/>
    <w:next w:val="1"/>
    <w:qFormat/>
    <w:uiPriority w:val="0"/>
    <w:pPr>
      <w:keepNext/>
      <w:keepLines/>
      <w:spacing w:line="360" w:lineRule="auto"/>
      <w:jc w:val="center"/>
      <w:outlineLvl w:val="1"/>
    </w:pPr>
    <w:rPr>
      <w:rFonts w:ascii="Arial" w:hAnsi="Arial"/>
      <w:b/>
      <w:bCs/>
      <w:sz w:val="32"/>
      <w:szCs w:val="32"/>
    </w:rPr>
  </w:style>
  <w:style w:type="character" w:default="1" w:styleId="15">
    <w:name w:val="Default Paragraph Font"/>
    <w:semiHidden/>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99"/>
    <w:pPr>
      <w:ind w:firstLine="420" w:firstLineChars="200"/>
    </w:pPr>
    <w:rPr>
      <w:kern w:val="0"/>
      <w:sz w:val="20"/>
    </w:rPr>
  </w:style>
  <w:style w:type="paragraph" w:styleId="5">
    <w:name w:val="toa heading"/>
    <w:next w:val="1"/>
    <w:unhideWhenUsed/>
    <w:qFormat/>
    <w:uiPriority w:val="99"/>
    <w:pPr>
      <w:widowControl w:val="0"/>
      <w:spacing w:before="120"/>
      <w:jc w:val="both"/>
    </w:pPr>
    <w:rPr>
      <w:rFonts w:ascii="Calibri Light" w:hAnsi="Calibri Light" w:eastAsia="宋体" w:cs="Times New Roman"/>
      <w:kern w:val="2"/>
      <w:sz w:val="24"/>
      <w:szCs w:val="24"/>
      <w:lang w:val="en-US" w:eastAsia="zh-CN" w:bidi="ar-SA"/>
    </w:rPr>
  </w:style>
  <w:style w:type="paragraph" w:styleId="6">
    <w:name w:val="Body Text"/>
    <w:basedOn w:val="1"/>
    <w:qFormat/>
    <w:uiPriority w:val="0"/>
    <w:pPr>
      <w:spacing w:before="190"/>
      <w:ind w:left="341"/>
    </w:pPr>
    <w:rPr>
      <w:rFonts w:ascii="仿宋" w:hAnsi="仿宋" w:eastAsia="仿宋" w:cs="仿宋"/>
      <w:sz w:val="32"/>
      <w:szCs w:val="32"/>
      <w:lang w:val="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2"/>
    <w:basedOn w:val="1"/>
    <w:unhideWhenUsed/>
    <w:qFormat/>
    <w:uiPriority w:val="99"/>
    <w:pPr>
      <w:spacing w:after="120" w:line="480" w:lineRule="auto"/>
    </w:pPr>
    <w:rPr>
      <w:rFonts w:ascii="Calibri" w:hAnsi="Calibri"/>
    </w:rPr>
  </w:style>
  <w:style w:type="paragraph" w:styleId="12">
    <w:name w:val="Normal (Web)"/>
    <w:basedOn w:val="1"/>
    <w:unhideWhenUsed/>
    <w:qFormat/>
    <w:uiPriority w:val="99"/>
    <w:pPr>
      <w:spacing w:before="100" w:beforeAutospacing="1" w:after="100" w:afterAutospacing="1"/>
      <w:jc w:val="left"/>
    </w:pPr>
    <w:rPr>
      <w:kern w:val="0"/>
      <w:sz w:val="24"/>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bCs/>
    </w:rPr>
  </w:style>
  <w:style w:type="character" w:styleId="17">
    <w:name w:val="Hyperlink"/>
    <w:qFormat/>
    <w:uiPriority w:val="0"/>
    <w:rPr>
      <w:color w:val="0000FF"/>
      <w:u w:val="single"/>
    </w:rPr>
  </w:style>
  <w:style w:type="paragraph" w:customStyle="1" w:styleId="18">
    <w:name w:val="本文正文"/>
    <w:basedOn w:val="1"/>
    <w:qFormat/>
    <w:uiPriority w:val="0"/>
    <w:pPr>
      <w:widowControl/>
      <w:spacing w:line="480" w:lineRule="exact"/>
      <w:ind w:firstLine="200" w:firstLineChars="200"/>
      <w:jc w:val="left"/>
    </w:pPr>
    <w:rPr>
      <w:rFonts w:ascii="宋体" w:hAnsi="宋体"/>
      <w:kern w:val="0"/>
      <w:sz w:val="24"/>
    </w:rPr>
  </w:style>
  <w:style w:type="table" w:customStyle="1" w:styleId="19">
    <w:name w:val="Table Normal"/>
    <w:unhideWhenUsed/>
    <w:qFormat/>
    <w:uiPriority w:val="0"/>
    <w:tblPr>
      <w:tblCellMar>
        <w:top w:w="0" w:type="dxa"/>
        <w:left w:w="0" w:type="dxa"/>
        <w:bottom w:w="0" w:type="dxa"/>
        <w:right w:w="0" w:type="dxa"/>
      </w:tblCellMar>
    </w:tblPr>
  </w:style>
  <w:style w:type="paragraph" w:customStyle="1" w:styleId="20">
    <w:name w:val="表格表头"/>
    <w:qFormat/>
    <w:uiPriority w:val="0"/>
    <w:pPr>
      <w:spacing w:line="240" w:lineRule="exact"/>
      <w:jc w:val="center"/>
    </w:pPr>
    <w:rPr>
      <w:rFonts w:ascii="Calibri" w:hAnsi="Calibri" w:eastAsia="宋体" w:cs="Times New Roman"/>
      <w:b/>
      <w:bCs/>
      <w:kern w:val="2"/>
      <w:sz w:val="21"/>
      <w:szCs w:val="21"/>
      <w:lang w:val="en-US" w:eastAsia="zh-CN" w:bidi="ar-SA"/>
    </w:rPr>
  </w:style>
  <w:style w:type="paragraph" w:customStyle="1" w:styleId="21">
    <w:name w:val="表格正文"/>
    <w:qFormat/>
    <w:uiPriority w:val="0"/>
    <w:pPr>
      <w:spacing w:line="280" w:lineRule="exact"/>
      <w:contextualSpacing/>
    </w:pPr>
    <w:rPr>
      <w:rFonts w:ascii="宋体" w:hAnsi="宋体" w:eastAsia="宋体" w:cs="Times New Roman"/>
      <w:bCs/>
      <w:kern w:val="2"/>
      <w:sz w:val="21"/>
      <w:szCs w:val="18"/>
      <w:lang w:val="en-US" w:eastAsia="zh-CN" w:bidi="ar-SA"/>
    </w:rPr>
  </w:style>
  <w:style w:type="paragraph" w:customStyle="1" w:styleId="22">
    <w:name w:val="表格"/>
    <w:qFormat/>
    <w:uiPriority w:val="0"/>
    <w:pPr>
      <w:widowControl w:val="0"/>
      <w:spacing w:line="400" w:lineRule="exact"/>
    </w:pPr>
    <w:rPr>
      <w:rFonts w:ascii="仿宋" w:hAnsi="仿宋" w:eastAsia="仿宋" w:cs="Times New Roman"/>
      <w:bCs/>
      <w:kern w:val="2"/>
      <w:sz w:val="24"/>
      <w:szCs w:val="28"/>
      <w:lang w:val="en-US" w:eastAsia="zh-CN" w:bidi="ar-SA"/>
    </w:rPr>
  </w:style>
  <w:style w:type="paragraph" w:customStyle="1" w:styleId="23">
    <w:name w:val="Normal (Web)"/>
    <w:basedOn w:val="1"/>
    <w:qFormat/>
    <w:uiPriority w:val="0"/>
    <w:pPr>
      <w:spacing w:before="100" w:beforeAutospacing="1" w:after="100" w:afterAutospacing="1"/>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2869</Words>
  <Characters>2906</Characters>
  <Lines>390</Lines>
  <Paragraphs>109</Paragraphs>
  <TotalTime>0</TotalTime>
  <ScaleCrop>false</ScaleCrop>
  <LinksUpToDate>false</LinksUpToDate>
  <CharactersWithSpaces>2998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2026-03-26T07:56:00Z</dcterms:created>
  <dc:creator>王爱丙</dc:creator>
  <cp:lastModifiedBy>吴岩</cp:lastModifiedBy>
  <dcterms:modified xsi:type="dcterms:W3CDTF">2026-03-27T01:11:52Z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28B9124EDFFE462C881B3DD6CC62E9C4_13</vt:lpwstr>
  </property>
  <property fmtid="{D5CDD505-2E9C-101B-9397-08002B2CF9AE}" pid="4" name="KSOTemplateDocerSaveRecord">
    <vt:lpwstr>eyJoZGlkIjoiNzY4YTg3MTk3YmY3ZWRjOTA2MDg5Njc5MGJiNTU5OGIiLCJ1c2VySWQiOiI1MTUwODM3ODkifQ==</vt:lpwstr>
  </property>
</Properties>
</file>