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276AB">
      <w:pPr>
        <w:spacing w:line="360" w:lineRule="auto"/>
        <w:ind w:firstLine="0" w:firstLineChars="0"/>
        <w:rPr>
          <w:rFonts w:hint="eastAsia" w:ascii="宋体" w:hAnsi="宋体" w:cs="宋体"/>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3" w:bottom="1440" w:left="1803" w:header="850" w:footer="992" w:gutter="0"/>
          <w:cols w:space="0" w:num="1"/>
          <w:docGrid w:type="lines" w:linePitch="450" w:charSpace="0"/>
        </w:sectPr>
      </w:pPr>
      <w:r>
        <w:rPr>
          <w:rFonts w:hint="eastAsia" w:ascii="微软雅黑" w:hAnsi="微软雅黑" w:eastAsia="微软雅黑" w:cs="微软雅黑"/>
          <w:b/>
          <w:bCs/>
          <w:sz w:val="36"/>
          <w:szCs w:val="36"/>
        </w:rPr>
        <mc:AlternateContent>
          <mc:Choice Requires="wps">
            <w:drawing>
              <wp:anchor distT="0" distB="0" distL="114300" distR="114300" simplePos="0" relativeHeight="251663360" behindDoc="0" locked="0" layoutInCell="1" allowOverlap="1">
                <wp:simplePos x="0" y="0"/>
                <wp:positionH relativeFrom="margin">
                  <wp:posOffset>662940</wp:posOffset>
                </wp:positionH>
                <wp:positionV relativeFrom="paragraph">
                  <wp:posOffset>7058660</wp:posOffset>
                </wp:positionV>
                <wp:extent cx="4020820" cy="507365"/>
                <wp:effectExtent l="0" t="0" r="0" b="0"/>
                <wp:wrapNone/>
                <wp:docPr id="8" name="文本框 8"/>
                <wp:cNvGraphicFramePr/>
                <a:graphic xmlns:a="http://schemas.openxmlformats.org/drawingml/2006/main">
                  <a:graphicData uri="http://schemas.microsoft.com/office/word/2010/wordprocessingShape">
                    <wps:wsp>
                      <wps:cNvSpPr txBox="1"/>
                      <wps:spPr>
                        <a:xfrm>
                          <a:off x="0" y="0"/>
                          <a:ext cx="4020820" cy="507365"/>
                        </a:xfrm>
                        <a:prstGeom prst="rect">
                          <a:avLst/>
                        </a:prstGeom>
                        <a:noFill/>
                        <a:ln w="6350">
                          <a:noFill/>
                        </a:ln>
                      </wps:spPr>
                      <wps:txbx>
                        <w:txbxContent>
                          <w:p w14:paraId="2C5DF737">
                            <w:pPr>
                              <w:ind w:firstLine="0" w:firstLineChars="0"/>
                              <w:jc w:val="center"/>
                              <w:rPr>
                                <w:rFonts w:hint="eastAsia" w:ascii="方正公文仿宋" w:hAnsi="方正公文仿宋" w:eastAsia="方正公文仿宋" w:cs="阿里巴巴普惠体"/>
                                <w:color w:val="1855A3"/>
                                <w:sz w:val="48"/>
                                <w:szCs w:val="48"/>
                              </w:rPr>
                            </w:pPr>
                            <w:r>
                              <w:rPr>
                                <w:rFonts w:hint="eastAsia" w:ascii="微软雅黑" w:hAnsi="微软雅黑" w:eastAsia="微软雅黑" w:cs="微软雅黑"/>
                                <w:bCs/>
                                <w:sz w:val="36"/>
                                <w:szCs w:val="32"/>
                              </w:rPr>
                              <w:t>赤峰市元宝山区职业教育培训中心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2pt;margin-top:555.8pt;height:39.95pt;width:316.6pt;mso-position-horizontal-relative:margin;z-index:251663360;mso-width-relative:page;mso-height-relative:page;" filled="f" stroked="f" coordsize="21600,21600" o:gfxdata="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GLc39oAAAANAQAADwAAAAAAAAABACAAAAAiAAAAZHJz&#10;L2Rvd25yZXYueG1sUEsBAhQAFAAAAAgAh07iQFgTrsw7AgAAZgQAAA4AAAAAAAAAAQAgAAAAKQEA&#10;AGRycy9lMm9Eb2MueG1sUEsFBgAAAAAGAAYAWQEAANYFAAAAAA==&#10;">
                <v:fill on="f" focussize="0,0"/>
                <v:stroke on="f" weight="0.5pt"/>
                <v:imagedata o:title=""/>
                <o:lock v:ext="edit" aspectratio="f"/>
                <v:textbox>
                  <w:txbxContent>
                    <w:p w14:paraId="2C5DF737">
                      <w:pPr>
                        <w:ind w:firstLine="0" w:firstLineChars="0"/>
                        <w:jc w:val="center"/>
                        <w:rPr>
                          <w:rFonts w:hint="eastAsia" w:ascii="方正公文仿宋" w:hAnsi="方正公文仿宋" w:eastAsia="方正公文仿宋" w:cs="阿里巴巴普惠体"/>
                          <w:color w:val="1855A3"/>
                          <w:sz w:val="48"/>
                          <w:szCs w:val="48"/>
                        </w:rPr>
                      </w:pPr>
                      <w:r>
                        <w:rPr>
                          <w:rFonts w:hint="eastAsia" w:ascii="微软雅黑" w:hAnsi="微软雅黑" w:eastAsia="微软雅黑" w:cs="微软雅黑"/>
                          <w:bCs/>
                          <w:sz w:val="36"/>
                          <w:szCs w:val="32"/>
                        </w:rPr>
                        <w:t>赤峰市元宝山区职业教育培训中心</w:t>
                      </w:r>
                    </w:p>
                  </w:txbxContent>
                </v:textbox>
              </v:shape>
            </w:pict>
          </mc:Fallback>
        </mc:AlternateContent>
      </w:r>
      <w:bookmarkStart w:id="188" w:name="_GoBack"/>
      <w:r>
        <w:rPr>
          <w:rFonts w:ascii="微软雅黑" w:hAnsi="微软雅黑" w:eastAsia="微软雅黑" w:cs="微软雅黑"/>
          <w:b/>
          <w:bCs/>
          <w:sz w:val="36"/>
          <w:szCs w:val="36"/>
        </w:rPr>
        <w:drawing>
          <wp:anchor distT="0" distB="0" distL="114300" distR="114300" simplePos="0" relativeHeight="251659264" behindDoc="1" locked="0" layoutInCell="1" allowOverlap="1">
            <wp:simplePos x="0" y="0"/>
            <wp:positionH relativeFrom="page">
              <wp:posOffset>-112395</wp:posOffset>
            </wp:positionH>
            <wp:positionV relativeFrom="paragraph">
              <wp:posOffset>-2163445</wp:posOffset>
            </wp:positionV>
            <wp:extent cx="7548880" cy="10677525"/>
            <wp:effectExtent l="0" t="0" r="0"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anchor>
        </w:drawing>
      </w:r>
      <w:bookmarkEnd w:id="188"/>
      <w:r>
        <w:rPr>
          <w:rFonts w:hint="eastAsia" w:ascii="微软雅黑" w:hAnsi="微软雅黑" w:eastAsia="微软雅黑" w:cs="微软雅黑"/>
          <w:b/>
          <w:bCs/>
          <w:sz w:val="36"/>
          <w:szCs w:val="36"/>
        </w:rPr>
        <mc:AlternateContent>
          <mc:Choice Requires="wps">
            <w:drawing>
              <wp:anchor distT="0" distB="0" distL="114300" distR="114300" simplePos="0" relativeHeight="251662336" behindDoc="0" locked="0" layoutInCell="1" allowOverlap="1">
                <wp:simplePos x="0" y="0"/>
                <wp:positionH relativeFrom="margin">
                  <wp:posOffset>-240030</wp:posOffset>
                </wp:positionH>
                <wp:positionV relativeFrom="paragraph">
                  <wp:posOffset>579120</wp:posOffset>
                </wp:positionV>
                <wp:extent cx="5691505" cy="2011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691505" cy="2011045"/>
                        </a:xfrm>
                        <a:prstGeom prst="rect">
                          <a:avLst/>
                        </a:prstGeom>
                        <a:noFill/>
                        <a:ln w="6350">
                          <a:noFill/>
                        </a:ln>
                      </wps:spPr>
                      <wps:txbx>
                        <w:txbxContent>
                          <w:p w14:paraId="2CDD9091">
                            <w:pPr>
                              <w:keepNext w:val="0"/>
                              <w:keepLines w:val="0"/>
                              <w:pageBreakBefore w:val="0"/>
                              <w:widowControl w:val="0"/>
                              <w:kinsoku/>
                              <w:wordWrap/>
                              <w:overflowPunct/>
                              <w:topLinePunct w:val="0"/>
                              <w:bidi w:val="0"/>
                              <w:adjustRightInd w:val="0"/>
                              <w:snapToGrid w:val="0"/>
                              <w:spacing w:line="240" w:lineRule="auto"/>
                              <w:ind w:firstLine="120" w:firstLineChars="15"/>
                              <w:jc w:val="center"/>
                              <w:textAlignment w:val="auto"/>
                              <w:rPr>
                                <w:rFonts w:hint="eastAsia" w:ascii="阿里巴巴普惠体 3.0 105 Heavy" w:hAnsi="阿里巴巴普惠体 3.0 105 Heavy" w:eastAsia="阿里巴巴普惠体 3.0 105 Heavy" w:cs="阿里巴巴普惠体 3.0 105 Heavy"/>
                                <w:b/>
                                <w:bCs/>
                                <w:color w:val="000000" w:themeColor="text1"/>
                                <w:sz w:val="80"/>
                                <w:szCs w:val="80"/>
                                <w14:textFill>
                                  <w14:solidFill>
                                    <w14:schemeClr w14:val="tx1"/>
                                  </w14:solidFill>
                                </w14:textFill>
                              </w:rPr>
                            </w:pPr>
                            <w:r>
                              <w:rPr>
                                <w:rFonts w:hint="eastAsia" w:ascii="阿里巴巴普惠体 3.0 105 Heavy" w:hAnsi="阿里巴巴普惠体 3.0 105 Heavy" w:eastAsia="阿里巴巴普惠体 3.0 105 Heavy" w:cs="阿里巴巴普惠体 3.0 105 Heavy"/>
                                <w:b/>
                                <w:bCs/>
                                <w:color w:val="000000" w:themeColor="text1"/>
                                <w:sz w:val="80"/>
                                <w:szCs w:val="80"/>
                                <w14:textFill>
                                  <w14:solidFill>
                                    <w14:schemeClr w14:val="tx1"/>
                                  </w14:solidFill>
                                </w14:textFill>
                              </w:rPr>
                              <w:t>计算机应用专业</w:t>
                            </w:r>
                          </w:p>
                          <w:p w14:paraId="0E81B512">
                            <w:pPr>
                              <w:keepNext w:val="0"/>
                              <w:keepLines w:val="0"/>
                              <w:pageBreakBefore w:val="0"/>
                              <w:widowControl w:val="0"/>
                              <w:kinsoku/>
                              <w:wordWrap/>
                              <w:overflowPunct/>
                              <w:topLinePunct w:val="0"/>
                              <w:bidi w:val="0"/>
                              <w:adjustRightInd w:val="0"/>
                              <w:snapToGrid w:val="0"/>
                              <w:spacing w:line="240" w:lineRule="auto"/>
                              <w:ind w:firstLine="120" w:firstLineChars="15"/>
                              <w:jc w:val="center"/>
                              <w:textAlignment w:val="auto"/>
                              <w:rPr>
                                <w:rFonts w:ascii="阿里巴巴普惠体 3.0 105 Heavy" w:hAnsi="阿里巴巴普惠体 3.0 105 Heavy" w:eastAsia="阿里巴巴普惠体 3.0 105 Heavy" w:cs="阿里巴巴普惠体 3.0 105 Heavy"/>
                                <w:color w:val="000000" w:themeColor="text1"/>
                                <w:sz w:val="108"/>
                                <w:szCs w:val="108"/>
                                <w14:textFill>
                                  <w14:solidFill>
                                    <w14:schemeClr w14:val="tx1"/>
                                  </w14:solidFill>
                                </w14:textFill>
                              </w:rPr>
                            </w:pPr>
                            <w:r>
                              <w:rPr>
                                <w:rFonts w:hint="eastAsia" w:ascii="阿里巴巴普惠体 3.0 105 Heavy" w:hAnsi="阿里巴巴普惠体 3.0 105 Heavy" w:eastAsia="阿里巴巴普惠体 3.0 105 Heavy" w:cs="阿里巴巴普惠体 3.0 105 Heavy"/>
                                <w:b/>
                                <w:bCs/>
                                <w:color w:val="000000" w:themeColor="text1"/>
                                <w:sz w:val="80"/>
                                <w:szCs w:val="80"/>
                                <w14:textFill>
                                  <w14:solidFill>
                                    <w14:schemeClr w14:val="tx1"/>
                                  </w14:solidFill>
                                </w14:textFill>
                              </w:rPr>
                              <w:t>人才培养方案</w:t>
                            </w:r>
                          </w:p>
                          <w:p w14:paraId="210C39C0">
                            <w:pPr>
                              <w:keepNext w:val="0"/>
                              <w:keepLines w:val="0"/>
                              <w:pageBreakBefore w:val="0"/>
                              <w:widowControl w:val="0"/>
                              <w:kinsoku/>
                              <w:wordWrap/>
                              <w:overflowPunct/>
                              <w:topLinePunct w:val="0"/>
                              <w:bidi w:val="0"/>
                              <w:adjustRightInd w:val="0"/>
                              <w:snapToGrid w:val="0"/>
                              <w:spacing w:line="240" w:lineRule="auto"/>
                              <w:ind w:firstLine="78" w:firstLineChars="15"/>
                              <w:jc w:val="center"/>
                              <w:textAlignment w:val="auto"/>
                              <w:rPr>
                                <w:rFonts w:hint="eastAsia" w:ascii="宋体" w:hAnsi="宋体" w:eastAsia="宋体" w:cs="宋体"/>
                                <w:b/>
                                <w:bCs/>
                                <w:color w:val="000000" w:themeColor="text1"/>
                                <w:sz w:val="52"/>
                                <w:szCs w:val="52"/>
                                <w14:textFill>
                                  <w14:solidFill>
                                    <w14:schemeClr w14:val="tx1"/>
                                  </w14:solidFill>
                                </w14:textFill>
                              </w:rPr>
                            </w:pPr>
                            <w:r>
                              <w:rPr>
                                <w:rFonts w:hint="eastAsia" w:ascii="宋体" w:hAnsi="宋体" w:eastAsia="宋体" w:cs="宋体"/>
                                <w:b/>
                                <w:bCs/>
                                <w:color w:val="000000" w:themeColor="text1"/>
                                <w:sz w:val="52"/>
                                <w:szCs w:val="52"/>
                                <w14:textFill>
                                  <w14:solidFill>
                                    <w14:schemeClr w14:val="tx1"/>
                                  </w14:solidFill>
                                </w14:textFill>
                              </w:rPr>
                              <w:t>（修订版）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pt;margin-top:45.6pt;height:158.35pt;width:448.15pt;mso-position-horizontal-relative:margin;z-index:251662336;mso-width-relative:page;mso-height-relative:page;" filled="f" stroked="f" coordsize="21600,21600" o:gfxdata="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eHINwAAAAKAQAADwAAAAAAAAABACAAAAAiAAAA&#10;ZHJzL2Rvd25yZXYueG1sUEsBAhQAFAAAAAgAh07iQEyIxt48AgAAZwQAAA4AAAAAAAAAAQAgAAAA&#10;KwEAAGRycy9lMm9Eb2MueG1sUEsFBgAAAAAGAAYAWQEAANkFAAAAAA==&#10;">
                <v:fill on="f" focussize="0,0"/>
                <v:stroke on="f" weight="0.5pt"/>
                <v:imagedata o:title=""/>
                <o:lock v:ext="edit" aspectratio="f"/>
                <v:textbox>
                  <w:txbxContent>
                    <w:p w14:paraId="2CDD9091">
                      <w:pPr>
                        <w:keepNext w:val="0"/>
                        <w:keepLines w:val="0"/>
                        <w:pageBreakBefore w:val="0"/>
                        <w:widowControl w:val="0"/>
                        <w:kinsoku/>
                        <w:wordWrap/>
                        <w:overflowPunct/>
                        <w:topLinePunct w:val="0"/>
                        <w:bidi w:val="0"/>
                        <w:adjustRightInd w:val="0"/>
                        <w:snapToGrid w:val="0"/>
                        <w:spacing w:line="240" w:lineRule="auto"/>
                        <w:ind w:firstLine="120" w:firstLineChars="15"/>
                        <w:jc w:val="center"/>
                        <w:textAlignment w:val="auto"/>
                        <w:rPr>
                          <w:rFonts w:hint="eastAsia" w:ascii="阿里巴巴普惠体 3.0 105 Heavy" w:hAnsi="阿里巴巴普惠体 3.0 105 Heavy" w:eastAsia="阿里巴巴普惠体 3.0 105 Heavy" w:cs="阿里巴巴普惠体 3.0 105 Heavy"/>
                          <w:b/>
                          <w:bCs/>
                          <w:color w:val="000000" w:themeColor="text1"/>
                          <w:sz w:val="80"/>
                          <w:szCs w:val="80"/>
                          <w14:textFill>
                            <w14:solidFill>
                              <w14:schemeClr w14:val="tx1"/>
                            </w14:solidFill>
                          </w14:textFill>
                        </w:rPr>
                      </w:pPr>
                      <w:r>
                        <w:rPr>
                          <w:rFonts w:hint="eastAsia" w:ascii="阿里巴巴普惠体 3.0 105 Heavy" w:hAnsi="阿里巴巴普惠体 3.0 105 Heavy" w:eastAsia="阿里巴巴普惠体 3.0 105 Heavy" w:cs="阿里巴巴普惠体 3.0 105 Heavy"/>
                          <w:b/>
                          <w:bCs/>
                          <w:color w:val="000000" w:themeColor="text1"/>
                          <w:sz w:val="80"/>
                          <w:szCs w:val="80"/>
                          <w14:textFill>
                            <w14:solidFill>
                              <w14:schemeClr w14:val="tx1"/>
                            </w14:solidFill>
                          </w14:textFill>
                        </w:rPr>
                        <w:t>计算机应用专业</w:t>
                      </w:r>
                    </w:p>
                    <w:p w14:paraId="0E81B512">
                      <w:pPr>
                        <w:keepNext w:val="0"/>
                        <w:keepLines w:val="0"/>
                        <w:pageBreakBefore w:val="0"/>
                        <w:widowControl w:val="0"/>
                        <w:kinsoku/>
                        <w:wordWrap/>
                        <w:overflowPunct/>
                        <w:topLinePunct w:val="0"/>
                        <w:bidi w:val="0"/>
                        <w:adjustRightInd w:val="0"/>
                        <w:snapToGrid w:val="0"/>
                        <w:spacing w:line="240" w:lineRule="auto"/>
                        <w:ind w:firstLine="120" w:firstLineChars="15"/>
                        <w:jc w:val="center"/>
                        <w:textAlignment w:val="auto"/>
                        <w:rPr>
                          <w:rFonts w:ascii="阿里巴巴普惠体 3.0 105 Heavy" w:hAnsi="阿里巴巴普惠体 3.0 105 Heavy" w:eastAsia="阿里巴巴普惠体 3.0 105 Heavy" w:cs="阿里巴巴普惠体 3.0 105 Heavy"/>
                          <w:color w:val="000000" w:themeColor="text1"/>
                          <w:sz w:val="108"/>
                          <w:szCs w:val="108"/>
                          <w14:textFill>
                            <w14:solidFill>
                              <w14:schemeClr w14:val="tx1"/>
                            </w14:solidFill>
                          </w14:textFill>
                        </w:rPr>
                      </w:pPr>
                      <w:r>
                        <w:rPr>
                          <w:rFonts w:hint="eastAsia" w:ascii="阿里巴巴普惠体 3.0 105 Heavy" w:hAnsi="阿里巴巴普惠体 3.0 105 Heavy" w:eastAsia="阿里巴巴普惠体 3.0 105 Heavy" w:cs="阿里巴巴普惠体 3.0 105 Heavy"/>
                          <w:b/>
                          <w:bCs/>
                          <w:color w:val="000000" w:themeColor="text1"/>
                          <w:sz w:val="80"/>
                          <w:szCs w:val="80"/>
                          <w14:textFill>
                            <w14:solidFill>
                              <w14:schemeClr w14:val="tx1"/>
                            </w14:solidFill>
                          </w14:textFill>
                        </w:rPr>
                        <w:t>人才培养方案</w:t>
                      </w:r>
                    </w:p>
                    <w:p w14:paraId="210C39C0">
                      <w:pPr>
                        <w:keepNext w:val="0"/>
                        <w:keepLines w:val="0"/>
                        <w:pageBreakBefore w:val="0"/>
                        <w:widowControl w:val="0"/>
                        <w:kinsoku/>
                        <w:wordWrap/>
                        <w:overflowPunct/>
                        <w:topLinePunct w:val="0"/>
                        <w:bidi w:val="0"/>
                        <w:adjustRightInd w:val="0"/>
                        <w:snapToGrid w:val="0"/>
                        <w:spacing w:line="240" w:lineRule="auto"/>
                        <w:ind w:firstLine="78" w:firstLineChars="15"/>
                        <w:jc w:val="center"/>
                        <w:textAlignment w:val="auto"/>
                        <w:rPr>
                          <w:rFonts w:hint="eastAsia" w:ascii="宋体" w:hAnsi="宋体" w:eastAsia="宋体" w:cs="宋体"/>
                          <w:b/>
                          <w:bCs/>
                          <w:color w:val="000000" w:themeColor="text1"/>
                          <w:sz w:val="52"/>
                          <w:szCs w:val="52"/>
                          <w14:textFill>
                            <w14:solidFill>
                              <w14:schemeClr w14:val="tx1"/>
                            </w14:solidFill>
                          </w14:textFill>
                        </w:rPr>
                      </w:pPr>
                      <w:r>
                        <w:rPr>
                          <w:rFonts w:hint="eastAsia" w:ascii="宋体" w:hAnsi="宋体" w:eastAsia="宋体" w:cs="宋体"/>
                          <w:b/>
                          <w:bCs/>
                          <w:color w:val="000000" w:themeColor="text1"/>
                          <w:sz w:val="52"/>
                          <w:szCs w:val="52"/>
                          <w14:textFill>
                            <w14:solidFill>
                              <w14:schemeClr w14:val="tx1"/>
                            </w14:solidFill>
                          </w14:textFill>
                        </w:rPr>
                        <w:t>（修订版）</w:t>
                      </w:r>
                    </w:p>
                  </w:txbxContent>
                </v:textbox>
              </v:shape>
            </w:pict>
          </mc:Fallback>
        </mc:AlternateContent>
      </w:r>
    </w:p>
    <w:p w14:paraId="0F4F3C77">
      <w:pPr>
        <w:pStyle w:val="11"/>
        <w:tabs>
          <w:tab w:val="right" w:leader="dot" w:pos="8845"/>
        </w:tabs>
        <w:spacing w:line="640" w:lineRule="exact"/>
        <w:ind w:firstLine="0" w:firstLineChars="0"/>
        <w:jc w:val="center"/>
        <w:rPr>
          <w:rFonts w:hint="eastAsia" w:ascii="黑体" w:hAnsi="黑体" w:eastAsia="黑体" w:cs="黑体"/>
          <w:b/>
          <w:bCs/>
        </w:rPr>
      </w:pPr>
      <w:r>
        <w:rPr>
          <w:rFonts w:hint="eastAsia" w:ascii="黑体" w:hAnsi="黑体" w:eastAsia="黑体" w:cs="黑体"/>
          <w:b/>
          <w:bCs/>
        </w:rPr>
        <w:t>目  录</w:t>
      </w:r>
    </w:p>
    <w:p w14:paraId="6DCF5980">
      <w:pPr>
        <w:pStyle w:val="11"/>
        <w:tabs>
          <w:tab w:val="right" w:leader="dot" w:pos="8845"/>
        </w:tabs>
        <w:ind w:firstLine="0" w:firstLineChars="0"/>
        <w:rPr>
          <w:rFonts w:hint="eastAsia" w:ascii="仿宋_GB2312" w:hAnsi="仿宋_GB2312" w:cs="仿宋_GB2312"/>
          <w:b/>
          <w:bCs/>
          <w:sz w:val="28"/>
          <w:szCs w:val="28"/>
        </w:rPr>
      </w:pPr>
      <w:r>
        <w:fldChar w:fldCharType="begin"/>
      </w:r>
      <w:r>
        <w:instrText xml:space="preserve">TOC \o "1-2" \h \u </w:instrText>
      </w:r>
      <w:r>
        <w:fldChar w:fldCharType="separate"/>
      </w:r>
      <w:r>
        <w:fldChar w:fldCharType="begin"/>
      </w:r>
      <w:r>
        <w:instrText xml:space="preserve"> HYPERLINK \l "_Toc3764" </w:instrText>
      </w:r>
      <w:r>
        <w:fldChar w:fldCharType="separate"/>
      </w:r>
      <w:r>
        <w:rPr>
          <w:rFonts w:hint="eastAsia" w:ascii="仿宋_GB2312" w:hAnsi="仿宋_GB2312" w:cs="仿宋_GB2312"/>
          <w:b/>
          <w:bCs/>
          <w:kern w:val="44"/>
          <w:sz w:val="28"/>
          <w:szCs w:val="28"/>
        </w:rPr>
        <w:t>一、</w:t>
      </w:r>
      <w:r>
        <w:rPr>
          <w:rFonts w:hint="eastAsia" w:ascii="仿宋_GB2312" w:hAnsi="仿宋_GB2312" w:cs="仿宋_GB2312"/>
          <w:b/>
          <w:bCs/>
          <w:sz w:val="28"/>
          <w:szCs w:val="28"/>
        </w:rPr>
        <w:t>专业名称及代码</w:t>
      </w:r>
      <w:r>
        <w:rPr>
          <w:rFonts w:hint="eastAsia" w:ascii="仿宋_GB2312" w:hAnsi="仿宋_GB2312" w:cs="仿宋_GB2312"/>
          <w:b/>
          <w:bCs/>
          <w:sz w:val="28"/>
          <w:szCs w:val="28"/>
        </w:rPr>
        <w:tab/>
      </w:r>
      <w:r>
        <w:rPr>
          <w:rFonts w:hint="eastAsia" w:ascii="仿宋_GB2312" w:hAnsi="仿宋_GB2312" w:cs="仿宋_GB2312"/>
          <w:b/>
          <w:bCs/>
          <w:sz w:val="28"/>
          <w:szCs w:val="28"/>
        </w:rPr>
        <w:fldChar w:fldCharType="begin"/>
      </w:r>
      <w:r>
        <w:rPr>
          <w:rFonts w:hint="eastAsia" w:ascii="仿宋_GB2312" w:hAnsi="仿宋_GB2312" w:cs="仿宋_GB2312"/>
          <w:b/>
          <w:bCs/>
          <w:sz w:val="28"/>
          <w:szCs w:val="28"/>
        </w:rPr>
        <w:instrText xml:space="preserve"> PAGEREF _Toc3764 \h </w:instrText>
      </w:r>
      <w:r>
        <w:rPr>
          <w:rFonts w:hint="eastAsia" w:ascii="仿宋_GB2312" w:hAnsi="仿宋_GB2312" w:cs="仿宋_GB2312"/>
          <w:b/>
          <w:bCs/>
          <w:sz w:val="28"/>
          <w:szCs w:val="28"/>
        </w:rPr>
        <w:fldChar w:fldCharType="separate"/>
      </w:r>
      <w:r>
        <w:rPr>
          <w:rFonts w:hint="eastAsia" w:ascii="仿宋_GB2312" w:hAnsi="仿宋_GB2312" w:cs="仿宋_GB2312"/>
          <w:b/>
          <w:bCs/>
          <w:sz w:val="28"/>
          <w:szCs w:val="28"/>
        </w:rPr>
        <w:t>- 1 -</w:t>
      </w:r>
      <w:r>
        <w:rPr>
          <w:rFonts w:hint="eastAsia" w:ascii="仿宋_GB2312" w:hAnsi="仿宋_GB2312" w:cs="仿宋_GB2312"/>
          <w:b/>
          <w:bCs/>
          <w:sz w:val="28"/>
          <w:szCs w:val="28"/>
        </w:rPr>
        <w:fldChar w:fldCharType="end"/>
      </w:r>
      <w:r>
        <w:rPr>
          <w:rFonts w:hint="eastAsia" w:ascii="仿宋_GB2312" w:hAnsi="仿宋_GB2312" w:cs="仿宋_GB2312"/>
          <w:b/>
          <w:bCs/>
          <w:sz w:val="28"/>
          <w:szCs w:val="28"/>
        </w:rPr>
        <w:fldChar w:fldCharType="end"/>
      </w:r>
    </w:p>
    <w:p w14:paraId="46A96D26">
      <w:pPr>
        <w:pStyle w:val="11"/>
        <w:tabs>
          <w:tab w:val="right" w:leader="dot" w:pos="8845"/>
        </w:tabs>
        <w:ind w:firstLine="0" w:firstLineChars="0"/>
        <w:rPr>
          <w:rFonts w:hint="eastAsia" w:ascii="仿宋_GB2312" w:hAnsi="仿宋_GB2312" w:cs="仿宋_GB2312"/>
          <w:b/>
          <w:bCs/>
          <w:sz w:val="28"/>
          <w:szCs w:val="28"/>
        </w:rPr>
      </w:pPr>
      <w:r>
        <w:fldChar w:fldCharType="begin"/>
      </w:r>
      <w:r>
        <w:instrText xml:space="preserve"> HYPERLINK \l "_Toc9558" </w:instrText>
      </w:r>
      <w:r>
        <w:fldChar w:fldCharType="separate"/>
      </w:r>
      <w:r>
        <w:rPr>
          <w:rFonts w:hint="eastAsia" w:ascii="仿宋_GB2312" w:hAnsi="仿宋_GB2312" w:cs="仿宋_GB2312"/>
          <w:b/>
          <w:bCs/>
          <w:kern w:val="44"/>
          <w:sz w:val="28"/>
          <w:szCs w:val="28"/>
        </w:rPr>
        <w:t>二、</w:t>
      </w:r>
      <w:r>
        <w:rPr>
          <w:rFonts w:hint="eastAsia" w:ascii="仿宋_GB2312" w:hAnsi="仿宋_GB2312" w:cs="仿宋_GB2312"/>
          <w:b/>
          <w:bCs/>
          <w:sz w:val="28"/>
          <w:szCs w:val="28"/>
        </w:rPr>
        <w:t>入学要求</w:t>
      </w:r>
      <w:r>
        <w:rPr>
          <w:rFonts w:hint="eastAsia" w:ascii="仿宋_GB2312" w:hAnsi="仿宋_GB2312" w:cs="仿宋_GB2312"/>
          <w:b/>
          <w:bCs/>
          <w:sz w:val="28"/>
          <w:szCs w:val="28"/>
        </w:rPr>
        <w:tab/>
      </w:r>
      <w:r>
        <w:rPr>
          <w:rFonts w:hint="eastAsia" w:ascii="仿宋_GB2312" w:hAnsi="仿宋_GB2312" w:cs="仿宋_GB2312"/>
          <w:b/>
          <w:bCs/>
          <w:sz w:val="28"/>
          <w:szCs w:val="28"/>
        </w:rPr>
        <w:fldChar w:fldCharType="begin"/>
      </w:r>
      <w:r>
        <w:rPr>
          <w:rFonts w:hint="eastAsia" w:ascii="仿宋_GB2312" w:hAnsi="仿宋_GB2312" w:cs="仿宋_GB2312"/>
          <w:b/>
          <w:bCs/>
          <w:sz w:val="28"/>
          <w:szCs w:val="28"/>
        </w:rPr>
        <w:instrText xml:space="preserve"> PAGEREF _Toc9558 \h </w:instrText>
      </w:r>
      <w:r>
        <w:rPr>
          <w:rFonts w:hint="eastAsia" w:ascii="仿宋_GB2312" w:hAnsi="仿宋_GB2312" w:cs="仿宋_GB2312"/>
          <w:b/>
          <w:bCs/>
          <w:sz w:val="28"/>
          <w:szCs w:val="28"/>
        </w:rPr>
        <w:fldChar w:fldCharType="separate"/>
      </w:r>
      <w:r>
        <w:rPr>
          <w:rFonts w:hint="eastAsia" w:ascii="仿宋_GB2312" w:hAnsi="仿宋_GB2312" w:cs="仿宋_GB2312"/>
          <w:b/>
          <w:bCs/>
          <w:sz w:val="28"/>
          <w:szCs w:val="28"/>
        </w:rPr>
        <w:t>- 1 -</w:t>
      </w:r>
      <w:r>
        <w:rPr>
          <w:rFonts w:hint="eastAsia" w:ascii="仿宋_GB2312" w:hAnsi="仿宋_GB2312" w:cs="仿宋_GB2312"/>
          <w:b/>
          <w:bCs/>
          <w:sz w:val="28"/>
          <w:szCs w:val="28"/>
        </w:rPr>
        <w:fldChar w:fldCharType="end"/>
      </w:r>
      <w:r>
        <w:rPr>
          <w:rFonts w:hint="eastAsia" w:ascii="仿宋_GB2312" w:hAnsi="仿宋_GB2312" w:cs="仿宋_GB2312"/>
          <w:b/>
          <w:bCs/>
          <w:sz w:val="28"/>
          <w:szCs w:val="28"/>
        </w:rPr>
        <w:fldChar w:fldCharType="end"/>
      </w:r>
    </w:p>
    <w:p w14:paraId="6CCD2923">
      <w:pPr>
        <w:pStyle w:val="11"/>
        <w:tabs>
          <w:tab w:val="right" w:leader="dot" w:pos="8845"/>
        </w:tabs>
        <w:ind w:firstLine="0" w:firstLineChars="0"/>
        <w:rPr>
          <w:rFonts w:hint="eastAsia" w:ascii="仿宋_GB2312" w:hAnsi="仿宋_GB2312" w:cs="仿宋_GB2312"/>
          <w:b/>
          <w:bCs/>
          <w:sz w:val="28"/>
          <w:szCs w:val="28"/>
        </w:rPr>
      </w:pPr>
      <w:r>
        <w:fldChar w:fldCharType="begin"/>
      </w:r>
      <w:r>
        <w:instrText xml:space="preserve"> HYPERLINK \l "_Toc9266" </w:instrText>
      </w:r>
      <w:r>
        <w:fldChar w:fldCharType="separate"/>
      </w:r>
      <w:r>
        <w:rPr>
          <w:rFonts w:hint="eastAsia" w:ascii="仿宋_GB2312" w:hAnsi="仿宋_GB2312" w:cs="仿宋_GB2312"/>
          <w:b/>
          <w:bCs/>
          <w:kern w:val="44"/>
          <w:sz w:val="28"/>
          <w:szCs w:val="28"/>
        </w:rPr>
        <w:t>三、</w:t>
      </w:r>
      <w:r>
        <w:rPr>
          <w:rFonts w:hint="eastAsia" w:ascii="仿宋_GB2312" w:hAnsi="仿宋_GB2312" w:cs="仿宋_GB2312"/>
          <w:b/>
          <w:bCs/>
          <w:sz w:val="28"/>
          <w:szCs w:val="28"/>
        </w:rPr>
        <w:t>修业年限</w:t>
      </w:r>
      <w:r>
        <w:rPr>
          <w:rFonts w:hint="eastAsia" w:ascii="仿宋_GB2312" w:hAnsi="仿宋_GB2312" w:cs="仿宋_GB2312"/>
          <w:b/>
          <w:bCs/>
          <w:sz w:val="28"/>
          <w:szCs w:val="28"/>
        </w:rPr>
        <w:tab/>
      </w:r>
      <w:r>
        <w:rPr>
          <w:rFonts w:hint="eastAsia" w:ascii="仿宋_GB2312" w:hAnsi="仿宋_GB2312" w:cs="仿宋_GB2312"/>
          <w:b/>
          <w:bCs/>
          <w:sz w:val="28"/>
          <w:szCs w:val="28"/>
        </w:rPr>
        <w:fldChar w:fldCharType="begin"/>
      </w:r>
      <w:r>
        <w:rPr>
          <w:rFonts w:hint="eastAsia" w:ascii="仿宋_GB2312" w:hAnsi="仿宋_GB2312" w:cs="仿宋_GB2312"/>
          <w:b/>
          <w:bCs/>
          <w:sz w:val="28"/>
          <w:szCs w:val="28"/>
        </w:rPr>
        <w:instrText xml:space="preserve"> PAGEREF _Toc9266 \h </w:instrText>
      </w:r>
      <w:r>
        <w:rPr>
          <w:rFonts w:hint="eastAsia" w:ascii="仿宋_GB2312" w:hAnsi="仿宋_GB2312" w:cs="仿宋_GB2312"/>
          <w:b/>
          <w:bCs/>
          <w:sz w:val="28"/>
          <w:szCs w:val="28"/>
        </w:rPr>
        <w:fldChar w:fldCharType="separate"/>
      </w:r>
      <w:r>
        <w:rPr>
          <w:rFonts w:hint="eastAsia" w:ascii="仿宋_GB2312" w:hAnsi="仿宋_GB2312" w:cs="仿宋_GB2312"/>
          <w:b/>
          <w:bCs/>
          <w:sz w:val="28"/>
          <w:szCs w:val="28"/>
        </w:rPr>
        <w:t>- 1 -</w:t>
      </w:r>
      <w:r>
        <w:rPr>
          <w:rFonts w:hint="eastAsia" w:ascii="仿宋_GB2312" w:hAnsi="仿宋_GB2312" w:cs="仿宋_GB2312"/>
          <w:b/>
          <w:bCs/>
          <w:sz w:val="28"/>
          <w:szCs w:val="28"/>
        </w:rPr>
        <w:fldChar w:fldCharType="end"/>
      </w:r>
      <w:r>
        <w:rPr>
          <w:rFonts w:hint="eastAsia" w:ascii="仿宋_GB2312" w:hAnsi="仿宋_GB2312" w:cs="仿宋_GB2312"/>
          <w:b/>
          <w:bCs/>
          <w:sz w:val="28"/>
          <w:szCs w:val="28"/>
        </w:rPr>
        <w:fldChar w:fldCharType="end"/>
      </w:r>
    </w:p>
    <w:p w14:paraId="15B017DB">
      <w:pPr>
        <w:pStyle w:val="11"/>
        <w:tabs>
          <w:tab w:val="right" w:leader="dot" w:pos="8845"/>
        </w:tabs>
        <w:ind w:firstLine="0" w:firstLineChars="0"/>
        <w:rPr>
          <w:rFonts w:hint="eastAsia" w:ascii="仿宋_GB2312" w:hAnsi="仿宋_GB2312" w:cs="仿宋_GB2312"/>
          <w:b/>
          <w:bCs/>
          <w:sz w:val="28"/>
          <w:szCs w:val="28"/>
        </w:rPr>
      </w:pPr>
      <w:r>
        <w:fldChar w:fldCharType="begin"/>
      </w:r>
      <w:r>
        <w:instrText xml:space="preserve"> HYPERLINK \l "_Toc9092" </w:instrText>
      </w:r>
      <w:r>
        <w:fldChar w:fldCharType="separate"/>
      </w:r>
      <w:r>
        <w:rPr>
          <w:rFonts w:hint="eastAsia" w:ascii="仿宋_GB2312" w:hAnsi="仿宋_GB2312" w:cs="仿宋_GB2312"/>
          <w:b/>
          <w:bCs/>
          <w:kern w:val="44"/>
          <w:sz w:val="28"/>
          <w:szCs w:val="28"/>
        </w:rPr>
        <w:t>四、</w:t>
      </w:r>
      <w:r>
        <w:rPr>
          <w:rFonts w:hint="eastAsia" w:ascii="仿宋_GB2312" w:hAnsi="仿宋_GB2312" w:cs="仿宋_GB2312"/>
          <w:b/>
          <w:bCs/>
          <w:sz w:val="28"/>
          <w:szCs w:val="28"/>
        </w:rPr>
        <w:t>职业面向</w:t>
      </w:r>
      <w:r>
        <w:rPr>
          <w:rFonts w:hint="eastAsia" w:ascii="仿宋_GB2312" w:hAnsi="仿宋_GB2312" w:cs="仿宋_GB2312"/>
          <w:b/>
          <w:bCs/>
          <w:sz w:val="28"/>
          <w:szCs w:val="28"/>
        </w:rPr>
        <w:tab/>
      </w:r>
      <w:r>
        <w:rPr>
          <w:rFonts w:hint="eastAsia" w:ascii="仿宋_GB2312" w:hAnsi="仿宋_GB2312" w:cs="仿宋_GB2312"/>
          <w:b/>
          <w:bCs/>
          <w:sz w:val="28"/>
          <w:szCs w:val="28"/>
        </w:rPr>
        <w:fldChar w:fldCharType="begin"/>
      </w:r>
      <w:r>
        <w:rPr>
          <w:rFonts w:hint="eastAsia" w:ascii="仿宋_GB2312" w:hAnsi="仿宋_GB2312" w:cs="仿宋_GB2312"/>
          <w:b/>
          <w:bCs/>
          <w:sz w:val="28"/>
          <w:szCs w:val="28"/>
        </w:rPr>
        <w:instrText xml:space="preserve"> PAGEREF _Toc9092 \h </w:instrText>
      </w:r>
      <w:r>
        <w:rPr>
          <w:rFonts w:hint="eastAsia" w:ascii="仿宋_GB2312" w:hAnsi="仿宋_GB2312" w:cs="仿宋_GB2312"/>
          <w:b/>
          <w:bCs/>
          <w:sz w:val="28"/>
          <w:szCs w:val="28"/>
        </w:rPr>
        <w:fldChar w:fldCharType="separate"/>
      </w:r>
      <w:r>
        <w:rPr>
          <w:rFonts w:hint="eastAsia" w:ascii="仿宋_GB2312" w:hAnsi="仿宋_GB2312" w:cs="仿宋_GB2312"/>
          <w:b/>
          <w:bCs/>
          <w:sz w:val="28"/>
          <w:szCs w:val="28"/>
        </w:rPr>
        <w:t>- 1 -</w:t>
      </w:r>
      <w:r>
        <w:rPr>
          <w:rFonts w:hint="eastAsia" w:ascii="仿宋_GB2312" w:hAnsi="仿宋_GB2312" w:cs="仿宋_GB2312"/>
          <w:b/>
          <w:bCs/>
          <w:sz w:val="28"/>
          <w:szCs w:val="28"/>
        </w:rPr>
        <w:fldChar w:fldCharType="end"/>
      </w:r>
      <w:r>
        <w:rPr>
          <w:rFonts w:hint="eastAsia" w:ascii="仿宋_GB2312" w:hAnsi="仿宋_GB2312" w:cs="仿宋_GB2312"/>
          <w:b/>
          <w:bCs/>
          <w:sz w:val="28"/>
          <w:szCs w:val="28"/>
        </w:rPr>
        <w:fldChar w:fldCharType="end"/>
      </w:r>
    </w:p>
    <w:p w14:paraId="1F8FF504">
      <w:pPr>
        <w:pStyle w:val="11"/>
        <w:tabs>
          <w:tab w:val="right" w:leader="dot" w:pos="8845"/>
        </w:tabs>
        <w:ind w:firstLine="0" w:firstLineChars="0"/>
        <w:rPr>
          <w:rFonts w:hint="eastAsia" w:ascii="仿宋_GB2312" w:hAnsi="仿宋_GB2312" w:cs="仿宋_GB2312"/>
          <w:sz w:val="28"/>
          <w:szCs w:val="28"/>
        </w:rPr>
      </w:pPr>
      <w:r>
        <w:fldChar w:fldCharType="begin"/>
      </w:r>
      <w:r>
        <w:instrText xml:space="preserve"> HYPERLINK \l "_Toc1641" </w:instrText>
      </w:r>
      <w:r>
        <w:fldChar w:fldCharType="separate"/>
      </w:r>
      <w:r>
        <w:rPr>
          <w:rFonts w:hint="eastAsia" w:ascii="仿宋_GB2312" w:hAnsi="仿宋_GB2312" w:cs="仿宋_GB2312"/>
          <w:b/>
          <w:bCs/>
          <w:kern w:val="44"/>
          <w:sz w:val="28"/>
          <w:szCs w:val="28"/>
        </w:rPr>
        <w:t>五、</w:t>
      </w:r>
      <w:r>
        <w:rPr>
          <w:rFonts w:hint="eastAsia" w:ascii="仿宋_GB2312" w:hAnsi="仿宋_GB2312" w:cs="仿宋_GB2312"/>
          <w:b/>
          <w:bCs/>
          <w:sz w:val="28"/>
          <w:szCs w:val="28"/>
        </w:rPr>
        <w:t>培养目标与培养规格</w:t>
      </w:r>
      <w:r>
        <w:rPr>
          <w:rFonts w:hint="eastAsia" w:ascii="仿宋_GB2312" w:hAnsi="仿宋_GB2312" w:cs="仿宋_GB2312"/>
          <w:b/>
          <w:bCs/>
          <w:sz w:val="28"/>
          <w:szCs w:val="28"/>
        </w:rPr>
        <w:tab/>
      </w:r>
      <w:r>
        <w:rPr>
          <w:rFonts w:hint="eastAsia" w:ascii="仿宋_GB2312" w:hAnsi="仿宋_GB2312" w:cs="仿宋_GB2312"/>
          <w:b/>
          <w:bCs/>
          <w:sz w:val="28"/>
          <w:szCs w:val="28"/>
        </w:rPr>
        <w:fldChar w:fldCharType="begin"/>
      </w:r>
      <w:r>
        <w:rPr>
          <w:rFonts w:hint="eastAsia" w:ascii="仿宋_GB2312" w:hAnsi="仿宋_GB2312" w:cs="仿宋_GB2312"/>
          <w:b/>
          <w:bCs/>
          <w:sz w:val="28"/>
          <w:szCs w:val="28"/>
        </w:rPr>
        <w:instrText xml:space="preserve"> PAGEREF _Toc1641 \h </w:instrText>
      </w:r>
      <w:r>
        <w:rPr>
          <w:rFonts w:hint="eastAsia" w:ascii="仿宋_GB2312" w:hAnsi="仿宋_GB2312" w:cs="仿宋_GB2312"/>
          <w:b/>
          <w:bCs/>
          <w:sz w:val="28"/>
          <w:szCs w:val="28"/>
        </w:rPr>
        <w:fldChar w:fldCharType="separate"/>
      </w:r>
      <w:r>
        <w:rPr>
          <w:rFonts w:hint="eastAsia" w:ascii="仿宋_GB2312" w:hAnsi="仿宋_GB2312" w:cs="仿宋_GB2312"/>
          <w:b/>
          <w:bCs/>
          <w:sz w:val="28"/>
          <w:szCs w:val="28"/>
        </w:rPr>
        <w:t>- 1 -</w:t>
      </w:r>
      <w:r>
        <w:rPr>
          <w:rFonts w:hint="eastAsia" w:ascii="仿宋_GB2312" w:hAnsi="仿宋_GB2312" w:cs="仿宋_GB2312"/>
          <w:b/>
          <w:bCs/>
          <w:sz w:val="28"/>
          <w:szCs w:val="28"/>
        </w:rPr>
        <w:fldChar w:fldCharType="end"/>
      </w:r>
      <w:r>
        <w:rPr>
          <w:rFonts w:hint="eastAsia" w:ascii="仿宋_GB2312" w:hAnsi="仿宋_GB2312" w:cs="仿宋_GB2312"/>
          <w:b/>
          <w:bCs/>
          <w:sz w:val="28"/>
          <w:szCs w:val="28"/>
        </w:rPr>
        <w:fldChar w:fldCharType="end"/>
      </w:r>
    </w:p>
    <w:p w14:paraId="70B766BA">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"_Toc16031" </w:instrText>
      </w:r>
      <w:r>
        <w:fldChar w:fldCharType="separate"/>
      </w:r>
      <w:r>
        <w:rPr>
          <w:rFonts w:hint="eastAsia" w:ascii="仿宋_GB2312" w:hAnsi="仿宋_GB2312" w:cs="仿宋_GB2312"/>
          <w:sz w:val="28"/>
          <w:szCs w:val="28"/>
        </w:rPr>
        <w:t>（一）培养目标</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_Toc16031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- 2 -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46ECEA53">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"_Toc5772" </w:instrText>
      </w:r>
      <w:r>
        <w:fldChar w:fldCharType="separate"/>
      </w:r>
      <w:r>
        <w:rPr>
          <w:rFonts w:hint="eastAsia" w:ascii="仿宋_GB2312" w:hAnsi="仿宋_GB2312" w:cs="仿宋_GB2312"/>
          <w:sz w:val="28"/>
          <w:szCs w:val="28"/>
        </w:rPr>
        <w:t>（二）培养规格</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_Toc5772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- 2 -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09E65CA1">
      <w:pPr>
        <w:pStyle w:val="11"/>
        <w:tabs>
          <w:tab w:val="right" w:leader="dot" w:pos="8845"/>
        </w:tabs>
        <w:ind w:firstLine="0" w:firstLineChars="0"/>
        <w:rPr>
          <w:rFonts w:hint="eastAsia" w:ascii="仿宋_GB2312" w:hAnsi="仿宋_GB2312" w:cs="仿宋_GB2312"/>
          <w:b/>
          <w:bCs/>
          <w:sz w:val="28"/>
          <w:szCs w:val="28"/>
        </w:rPr>
      </w:pPr>
      <w:r>
        <w:fldChar w:fldCharType="begin"/>
      </w:r>
      <w:r>
        <w:instrText xml:space="preserve"> HYPERLINK \l "_Toc4999" </w:instrText>
      </w:r>
      <w:r>
        <w:fldChar w:fldCharType="separate"/>
      </w:r>
      <w:r>
        <w:rPr>
          <w:rFonts w:hint="eastAsia" w:ascii="仿宋_GB2312" w:hAnsi="仿宋_GB2312" w:cs="仿宋_GB2312"/>
          <w:b/>
          <w:bCs/>
          <w:kern w:val="44"/>
          <w:sz w:val="28"/>
          <w:szCs w:val="28"/>
        </w:rPr>
        <w:t>六、</w:t>
      </w:r>
      <w:r>
        <w:rPr>
          <w:rFonts w:hint="eastAsia" w:ascii="仿宋_GB2312" w:hAnsi="仿宋_GB2312" w:cs="仿宋_GB2312"/>
          <w:b/>
          <w:bCs/>
          <w:sz w:val="28"/>
          <w:szCs w:val="28"/>
        </w:rPr>
        <w:t>课程设置及要求</w:t>
      </w:r>
      <w:r>
        <w:rPr>
          <w:rFonts w:hint="eastAsia" w:ascii="仿宋_GB2312" w:hAnsi="仿宋_GB2312" w:cs="仿宋_GB2312"/>
          <w:b/>
          <w:bCs/>
          <w:sz w:val="28"/>
          <w:szCs w:val="28"/>
        </w:rPr>
        <w:tab/>
      </w:r>
      <w:r>
        <w:rPr>
          <w:rFonts w:hint="eastAsia" w:ascii="仿宋_GB2312" w:hAnsi="仿宋_GB2312" w:cs="仿宋_GB2312"/>
          <w:b/>
          <w:bCs/>
          <w:sz w:val="28"/>
          <w:szCs w:val="28"/>
        </w:rPr>
        <w:fldChar w:fldCharType="begin"/>
      </w:r>
      <w:r>
        <w:rPr>
          <w:rFonts w:hint="eastAsia" w:ascii="仿宋_GB2312" w:hAnsi="仿宋_GB2312" w:cs="仿宋_GB2312"/>
          <w:b/>
          <w:bCs/>
          <w:sz w:val="28"/>
          <w:szCs w:val="28"/>
        </w:rPr>
        <w:instrText xml:space="preserve"> PAGEREF _Toc4999 \h </w:instrText>
      </w:r>
      <w:r>
        <w:rPr>
          <w:rFonts w:hint="eastAsia" w:ascii="仿宋_GB2312" w:hAnsi="仿宋_GB2312" w:cs="仿宋_GB2312"/>
          <w:b/>
          <w:bCs/>
          <w:sz w:val="28"/>
          <w:szCs w:val="28"/>
        </w:rPr>
        <w:fldChar w:fldCharType="separate"/>
      </w:r>
      <w:r>
        <w:rPr>
          <w:rFonts w:hint="eastAsia" w:ascii="仿宋_GB2312" w:hAnsi="仿宋_GB2312" w:cs="仿宋_GB2312"/>
          <w:b/>
          <w:bCs/>
          <w:sz w:val="28"/>
          <w:szCs w:val="28"/>
        </w:rPr>
        <w:t>- 3 -</w:t>
      </w:r>
      <w:r>
        <w:rPr>
          <w:rFonts w:hint="eastAsia" w:ascii="仿宋_GB2312" w:hAnsi="仿宋_GB2312" w:cs="仿宋_GB2312"/>
          <w:b/>
          <w:bCs/>
          <w:sz w:val="28"/>
          <w:szCs w:val="28"/>
        </w:rPr>
        <w:fldChar w:fldCharType="end"/>
      </w:r>
      <w:r>
        <w:rPr>
          <w:rFonts w:hint="eastAsia" w:ascii="仿宋_GB2312" w:hAnsi="仿宋_GB2312" w:cs="仿宋_GB2312"/>
          <w:b/>
          <w:bCs/>
          <w:sz w:val="28"/>
          <w:szCs w:val="28"/>
        </w:rPr>
        <w:fldChar w:fldCharType="end"/>
      </w:r>
    </w:p>
    <w:p w14:paraId="657C443C">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"_Toc15101" </w:instrText>
      </w:r>
      <w:r>
        <w:fldChar w:fldCharType="separate"/>
      </w:r>
      <w:r>
        <w:rPr>
          <w:rFonts w:hint="eastAsia" w:ascii="仿宋_GB2312" w:hAnsi="仿宋_GB2312" w:cs="仿宋_GB2312"/>
          <w:sz w:val="28"/>
          <w:szCs w:val="28"/>
        </w:rPr>
        <w:t>（一）岗位职业能力与分析</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_Toc15101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- 3 -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6B529107">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"_Toc9049" </w:instrText>
      </w:r>
      <w:r>
        <w:fldChar w:fldCharType="separate"/>
      </w:r>
      <w:r>
        <w:rPr>
          <w:rFonts w:hint="eastAsia" w:ascii="仿宋_GB2312" w:hAnsi="仿宋_GB2312" w:cs="仿宋_GB2312"/>
          <w:sz w:val="28"/>
          <w:szCs w:val="28"/>
        </w:rPr>
        <w:t>（二）课程体系结构</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_Toc9049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- 4 -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5992B493">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"_Toc24632" </w:instrText>
      </w:r>
      <w:r>
        <w:fldChar w:fldCharType="separate"/>
      </w:r>
      <w:r>
        <w:rPr>
          <w:rFonts w:hint="eastAsia" w:ascii="仿宋_GB2312" w:hAnsi="仿宋_GB2312" w:cs="仿宋_GB2312"/>
          <w:sz w:val="28"/>
          <w:szCs w:val="28"/>
        </w:rPr>
        <w:t>（三）课程内容与要求</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_Toc24632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- 4 -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6C264F21">
      <w:pPr>
        <w:pStyle w:val="11"/>
        <w:tabs>
          <w:tab w:val="right" w:leader="dot" w:pos="8845"/>
        </w:tabs>
        <w:ind w:firstLine="0" w:firstLineChars="0"/>
        <w:rPr>
          <w:rFonts w:hint="eastAsia" w:ascii="仿宋_GB2312" w:hAnsi="仿宋_GB2312" w:cs="仿宋_GB2312"/>
          <w:b/>
          <w:bCs/>
          <w:sz w:val="28"/>
          <w:szCs w:val="28"/>
        </w:rPr>
      </w:pPr>
      <w:r>
        <w:fldChar w:fldCharType="begin"/>
      </w:r>
      <w:r>
        <w:instrText xml:space="preserve"> HYPERLINK \l "_Toc20785" </w:instrText>
      </w:r>
      <w:r>
        <w:fldChar w:fldCharType="separate"/>
      </w:r>
      <w:r>
        <w:rPr>
          <w:rFonts w:hint="eastAsia" w:ascii="仿宋_GB2312" w:hAnsi="仿宋_GB2312" w:cs="仿宋_GB2312"/>
          <w:b/>
          <w:bCs/>
          <w:sz w:val="28"/>
          <w:szCs w:val="28"/>
        </w:rPr>
        <w:t>七、教学进程总体安排</w:t>
      </w:r>
      <w:r>
        <w:rPr>
          <w:rFonts w:hint="eastAsia" w:ascii="仿宋_GB2312" w:hAnsi="仿宋_GB2312" w:cs="仿宋_GB2312"/>
          <w:b/>
          <w:bCs/>
          <w:sz w:val="28"/>
          <w:szCs w:val="28"/>
        </w:rPr>
        <w:tab/>
      </w:r>
      <w:r>
        <w:rPr>
          <w:rFonts w:hint="eastAsia" w:ascii="仿宋_GB2312" w:hAnsi="仿宋_GB2312" w:cs="仿宋_GB2312"/>
          <w:b/>
          <w:bCs/>
          <w:sz w:val="28"/>
          <w:szCs w:val="28"/>
        </w:rPr>
        <w:fldChar w:fldCharType="begin"/>
      </w:r>
      <w:r>
        <w:rPr>
          <w:rFonts w:hint="eastAsia" w:ascii="仿宋_GB2312" w:hAnsi="仿宋_GB2312" w:cs="仿宋_GB2312"/>
          <w:b/>
          <w:bCs/>
          <w:sz w:val="28"/>
          <w:szCs w:val="28"/>
        </w:rPr>
        <w:instrText xml:space="preserve"> PAGEREF _Toc20785 \h </w:instrText>
      </w:r>
      <w:r>
        <w:rPr>
          <w:rFonts w:hint="eastAsia" w:ascii="仿宋_GB2312" w:hAnsi="仿宋_GB2312" w:cs="仿宋_GB2312"/>
          <w:b/>
          <w:bCs/>
          <w:sz w:val="28"/>
          <w:szCs w:val="28"/>
        </w:rPr>
        <w:fldChar w:fldCharType="separate"/>
      </w:r>
      <w:r>
        <w:rPr>
          <w:rFonts w:hint="eastAsia" w:ascii="仿宋_GB2312" w:hAnsi="仿宋_GB2312" w:cs="仿宋_GB2312"/>
          <w:b/>
          <w:bCs/>
          <w:sz w:val="28"/>
          <w:szCs w:val="28"/>
        </w:rPr>
        <w:t>- 48 -</w:t>
      </w:r>
      <w:r>
        <w:rPr>
          <w:rFonts w:hint="eastAsia" w:ascii="仿宋_GB2312" w:hAnsi="仿宋_GB2312" w:cs="仿宋_GB2312"/>
          <w:b/>
          <w:bCs/>
          <w:sz w:val="28"/>
          <w:szCs w:val="28"/>
        </w:rPr>
        <w:fldChar w:fldCharType="end"/>
      </w:r>
      <w:r>
        <w:rPr>
          <w:rFonts w:hint="eastAsia" w:ascii="仿宋_GB2312" w:hAnsi="仿宋_GB2312" w:cs="仿宋_GB2312"/>
          <w:b/>
          <w:bCs/>
          <w:sz w:val="28"/>
          <w:szCs w:val="28"/>
        </w:rPr>
        <w:fldChar w:fldCharType="end"/>
      </w:r>
    </w:p>
    <w:p w14:paraId="14B69C21">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"_Toc11062" </w:instrText>
      </w:r>
      <w:r>
        <w:fldChar w:fldCharType="separate"/>
      </w:r>
      <w:r>
        <w:rPr>
          <w:rFonts w:hint="eastAsia" w:ascii="仿宋_GB2312" w:hAnsi="仿宋_GB2312" w:cs="仿宋_GB2312"/>
          <w:sz w:val="28"/>
          <w:szCs w:val="28"/>
        </w:rPr>
        <w:t>（一）教学活动时间分配</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_Toc11062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- 48 -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3C904A45">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"_Toc27462" </w:instrText>
      </w:r>
      <w:r>
        <w:fldChar w:fldCharType="separate"/>
      </w:r>
      <w:r>
        <w:rPr>
          <w:rFonts w:hint="eastAsia" w:ascii="仿宋_GB2312" w:hAnsi="仿宋_GB2312" w:cs="仿宋_GB2312"/>
          <w:sz w:val="28"/>
          <w:szCs w:val="28"/>
        </w:rPr>
        <w:t>（二）教学进程安排</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_Toc27462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- 49 -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067E2052">
      <w:pPr>
        <w:pStyle w:val="11"/>
        <w:tabs>
          <w:tab w:val="right" w:leader="dot" w:pos="8845"/>
        </w:tabs>
        <w:ind w:firstLine="0" w:firstLineChars="0"/>
        <w:rPr>
          <w:rFonts w:hint="eastAsia" w:ascii="仿宋_GB2312" w:hAnsi="仿宋_GB2312" w:cs="仿宋_GB2312"/>
          <w:b/>
          <w:bCs/>
          <w:sz w:val="28"/>
          <w:szCs w:val="28"/>
        </w:rPr>
      </w:pPr>
      <w:r>
        <w:fldChar w:fldCharType="begin"/>
      </w:r>
      <w:r>
        <w:instrText xml:space="preserve"> HYPERLINK \l "_Toc13805" </w:instrText>
      </w:r>
      <w:r>
        <w:fldChar w:fldCharType="separate"/>
      </w:r>
      <w:r>
        <w:rPr>
          <w:rFonts w:hint="eastAsia" w:ascii="仿宋_GB2312" w:hAnsi="仿宋_GB2312" w:cs="仿宋_GB2312"/>
          <w:b/>
          <w:bCs/>
          <w:sz w:val="28"/>
          <w:szCs w:val="28"/>
        </w:rPr>
        <w:t>八、实施保障</w:t>
      </w:r>
      <w:r>
        <w:rPr>
          <w:rFonts w:hint="eastAsia" w:ascii="仿宋_GB2312" w:hAnsi="仿宋_GB2312" w:cs="仿宋_GB2312"/>
          <w:b/>
          <w:bCs/>
          <w:sz w:val="28"/>
          <w:szCs w:val="28"/>
        </w:rPr>
        <w:tab/>
      </w:r>
      <w:r>
        <w:rPr>
          <w:rFonts w:hint="eastAsia" w:ascii="仿宋_GB2312" w:hAnsi="仿宋_GB2312" w:cs="仿宋_GB2312"/>
          <w:b/>
          <w:bCs/>
          <w:sz w:val="28"/>
          <w:szCs w:val="28"/>
        </w:rPr>
        <w:fldChar w:fldCharType="begin"/>
      </w:r>
      <w:r>
        <w:rPr>
          <w:rFonts w:hint="eastAsia" w:ascii="仿宋_GB2312" w:hAnsi="仿宋_GB2312" w:cs="仿宋_GB2312"/>
          <w:b/>
          <w:bCs/>
          <w:sz w:val="28"/>
          <w:szCs w:val="28"/>
        </w:rPr>
        <w:instrText xml:space="preserve"> PAGEREF _Toc13805 \h </w:instrText>
      </w:r>
      <w:r>
        <w:rPr>
          <w:rFonts w:hint="eastAsia" w:ascii="仿宋_GB2312" w:hAnsi="仿宋_GB2312" w:cs="仿宋_GB2312"/>
          <w:b/>
          <w:bCs/>
          <w:sz w:val="28"/>
          <w:szCs w:val="28"/>
        </w:rPr>
        <w:fldChar w:fldCharType="separate"/>
      </w:r>
      <w:r>
        <w:rPr>
          <w:rFonts w:hint="eastAsia" w:ascii="仿宋_GB2312" w:hAnsi="仿宋_GB2312" w:cs="仿宋_GB2312"/>
          <w:b/>
          <w:bCs/>
          <w:sz w:val="28"/>
          <w:szCs w:val="28"/>
        </w:rPr>
        <w:t>- 52 -</w:t>
      </w:r>
      <w:r>
        <w:rPr>
          <w:rFonts w:hint="eastAsia" w:ascii="仿宋_GB2312" w:hAnsi="仿宋_GB2312" w:cs="仿宋_GB2312"/>
          <w:b/>
          <w:bCs/>
          <w:sz w:val="28"/>
          <w:szCs w:val="28"/>
        </w:rPr>
        <w:fldChar w:fldCharType="end"/>
      </w:r>
      <w:r>
        <w:rPr>
          <w:rFonts w:hint="eastAsia" w:ascii="仿宋_GB2312" w:hAnsi="仿宋_GB2312" w:cs="仿宋_GB2312"/>
          <w:b/>
          <w:bCs/>
          <w:sz w:val="28"/>
          <w:szCs w:val="28"/>
        </w:rPr>
        <w:fldChar w:fldCharType="end"/>
      </w:r>
    </w:p>
    <w:p w14:paraId="2FAAA8CE">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"_Toc31935" </w:instrText>
      </w:r>
      <w:r>
        <w:fldChar w:fldCharType="separate"/>
      </w:r>
      <w:r>
        <w:rPr>
          <w:rFonts w:hint="eastAsia" w:ascii="仿宋_GB2312" w:hAnsi="仿宋_GB2312" w:cs="仿宋_GB2312"/>
          <w:sz w:val="28"/>
          <w:szCs w:val="28"/>
        </w:rPr>
        <w:t>（一）师资队伍</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_Toc31935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- 53 -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411AB776">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"_Toc24501" </w:instrText>
      </w:r>
      <w:r>
        <w:fldChar w:fldCharType="separate"/>
      </w:r>
      <w:r>
        <w:rPr>
          <w:rFonts w:hint="eastAsia" w:ascii="仿宋_GB2312" w:hAnsi="仿宋_GB2312" w:cs="仿宋_GB2312"/>
          <w:sz w:val="28"/>
          <w:szCs w:val="28"/>
        </w:rPr>
        <w:t>（二）教学设施</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_Toc24501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- 57 -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38FCEE6D">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"_Toc12484" </w:instrText>
      </w:r>
      <w:r>
        <w:fldChar w:fldCharType="separate"/>
      </w:r>
      <w:r>
        <w:rPr>
          <w:rFonts w:hint="eastAsia" w:ascii="仿宋_GB2312" w:hAnsi="仿宋_GB2312" w:cs="仿宋_GB2312"/>
          <w:sz w:val="28"/>
          <w:szCs w:val="28"/>
        </w:rPr>
        <w:t>（三）教学资源</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_Toc12484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- 60 -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5A53AD27">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"_Toc12085" </w:instrText>
      </w:r>
      <w:r>
        <w:fldChar w:fldCharType="separate"/>
      </w:r>
      <w:r>
        <w:rPr>
          <w:rFonts w:hint="eastAsia" w:ascii="仿宋_GB2312" w:hAnsi="仿宋_GB2312" w:cs="仿宋_GB2312"/>
          <w:sz w:val="28"/>
          <w:szCs w:val="28"/>
        </w:rPr>
        <w:t>（四）教学方法</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_Toc12085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- 63 -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57269E0A">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"_Toc187" </w:instrText>
      </w:r>
      <w:r>
        <w:fldChar w:fldCharType="separate"/>
      </w:r>
      <w:r>
        <w:rPr>
          <w:rFonts w:hint="eastAsia" w:ascii="仿宋_GB2312" w:hAnsi="仿宋_GB2312" w:cs="仿宋_GB2312"/>
          <w:sz w:val="28"/>
          <w:szCs w:val="28"/>
        </w:rPr>
        <w:t>（四）学习评价</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_Toc187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- 69 -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7F89BC8C">
      <w:pPr>
        <w:pStyle w:val="12"/>
        <w:tabs>
          <w:tab w:val="right" w:leader="dot" w:pos="8845"/>
        </w:tabs>
        <w:ind w:left="0" w:leftChars="0" w:firstLine="640"/>
        <w:rPr>
          <w:rFonts w:hint="eastAsia" w:ascii="仿宋_GB2312" w:hAnsi="仿宋_GB2312" w:cs="仿宋_GB2312"/>
          <w:sz w:val="28"/>
          <w:szCs w:val="28"/>
        </w:rPr>
      </w:pPr>
      <w:r>
        <w:fldChar w:fldCharType="begin"/>
      </w:r>
      <w:r>
        <w:instrText xml:space="preserve"> HYPERLINK \l "_Toc137" </w:instrText>
      </w:r>
      <w:r>
        <w:fldChar w:fldCharType="separate"/>
      </w:r>
      <w:r>
        <w:rPr>
          <w:rFonts w:hint="eastAsia" w:ascii="仿宋_GB2312" w:hAnsi="仿宋_GB2312" w:cs="仿宋_GB2312"/>
          <w:sz w:val="28"/>
          <w:szCs w:val="28"/>
        </w:rPr>
        <w:t>（五）质量管理</w:t>
      </w:r>
      <w:r>
        <w:rPr>
          <w:rFonts w:hint="eastAsia" w:ascii="仿宋_GB2312" w:hAnsi="仿宋_GB2312" w:cs="仿宋_GB2312"/>
          <w:sz w:val="28"/>
          <w:szCs w:val="28"/>
        </w:rPr>
        <w:tab/>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PAGEREF _Toc137 \h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- 75 -</w:t>
      </w:r>
      <w:r>
        <w:rPr>
          <w:rFonts w:hint="eastAsia" w:ascii="仿宋_GB2312" w:hAnsi="仿宋_GB2312" w:cs="仿宋_GB2312"/>
          <w:sz w:val="28"/>
          <w:szCs w:val="28"/>
        </w:rPr>
        <w:fldChar w:fldCharType="end"/>
      </w:r>
      <w:r>
        <w:rPr>
          <w:rFonts w:hint="eastAsia" w:ascii="仿宋_GB2312" w:hAnsi="仿宋_GB2312" w:cs="仿宋_GB2312"/>
          <w:sz w:val="28"/>
          <w:szCs w:val="28"/>
        </w:rPr>
        <w:fldChar w:fldCharType="end"/>
      </w:r>
    </w:p>
    <w:p w14:paraId="62133BAC">
      <w:pPr>
        <w:pStyle w:val="11"/>
        <w:tabs>
          <w:tab w:val="right" w:leader="dot" w:pos="8845"/>
        </w:tabs>
        <w:ind w:firstLine="0" w:firstLineChars="0"/>
        <w:rPr>
          <w:rFonts w:hint="eastAsia" w:ascii="仿宋_GB2312" w:hAnsi="仿宋_GB2312" w:cs="仿宋_GB2312"/>
          <w:b/>
          <w:bCs/>
          <w:sz w:val="28"/>
          <w:szCs w:val="28"/>
        </w:rPr>
      </w:pPr>
      <w:r>
        <w:fldChar w:fldCharType="begin"/>
      </w:r>
      <w:r>
        <w:instrText xml:space="preserve"> HYPERLINK \l "_Toc21289" </w:instrText>
      </w:r>
      <w:r>
        <w:fldChar w:fldCharType="separate"/>
      </w:r>
      <w:r>
        <w:rPr>
          <w:rFonts w:hint="eastAsia" w:ascii="仿宋_GB2312" w:hAnsi="仿宋_GB2312" w:cs="仿宋_GB2312"/>
          <w:b/>
          <w:bCs/>
          <w:sz w:val="28"/>
          <w:szCs w:val="28"/>
        </w:rPr>
        <w:t>九、毕业要求</w:t>
      </w:r>
      <w:r>
        <w:rPr>
          <w:rFonts w:hint="eastAsia" w:ascii="仿宋_GB2312" w:hAnsi="仿宋_GB2312" w:cs="仿宋_GB2312"/>
          <w:b/>
          <w:bCs/>
          <w:sz w:val="28"/>
          <w:szCs w:val="28"/>
        </w:rPr>
        <w:tab/>
      </w:r>
      <w:r>
        <w:rPr>
          <w:rFonts w:hint="eastAsia" w:ascii="仿宋_GB2312" w:hAnsi="仿宋_GB2312" w:cs="仿宋_GB2312"/>
          <w:b/>
          <w:bCs/>
          <w:sz w:val="28"/>
          <w:szCs w:val="28"/>
        </w:rPr>
        <w:fldChar w:fldCharType="begin"/>
      </w:r>
      <w:r>
        <w:rPr>
          <w:rFonts w:hint="eastAsia" w:ascii="仿宋_GB2312" w:hAnsi="仿宋_GB2312" w:cs="仿宋_GB2312"/>
          <w:b/>
          <w:bCs/>
          <w:sz w:val="28"/>
          <w:szCs w:val="28"/>
        </w:rPr>
        <w:instrText xml:space="preserve"> PAGEREF _Toc21289 \h </w:instrText>
      </w:r>
      <w:r>
        <w:rPr>
          <w:rFonts w:hint="eastAsia" w:ascii="仿宋_GB2312" w:hAnsi="仿宋_GB2312" w:cs="仿宋_GB2312"/>
          <w:b/>
          <w:bCs/>
          <w:sz w:val="28"/>
          <w:szCs w:val="28"/>
        </w:rPr>
        <w:fldChar w:fldCharType="separate"/>
      </w:r>
      <w:r>
        <w:rPr>
          <w:rFonts w:hint="eastAsia" w:ascii="仿宋_GB2312" w:hAnsi="仿宋_GB2312" w:cs="仿宋_GB2312"/>
          <w:b/>
          <w:bCs/>
          <w:sz w:val="28"/>
          <w:szCs w:val="28"/>
        </w:rPr>
        <w:t>- 81 -</w:t>
      </w:r>
      <w:r>
        <w:rPr>
          <w:rFonts w:hint="eastAsia" w:ascii="仿宋_GB2312" w:hAnsi="仿宋_GB2312" w:cs="仿宋_GB2312"/>
          <w:b/>
          <w:bCs/>
          <w:sz w:val="28"/>
          <w:szCs w:val="28"/>
        </w:rPr>
        <w:fldChar w:fldCharType="end"/>
      </w:r>
      <w:r>
        <w:rPr>
          <w:rFonts w:hint="eastAsia" w:ascii="仿宋_GB2312" w:hAnsi="仿宋_GB2312" w:cs="仿宋_GB2312"/>
          <w:b/>
          <w:bCs/>
          <w:sz w:val="28"/>
          <w:szCs w:val="28"/>
        </w:rPr>
        <w:fldChar w:fldCharType="end"/>
      </w:r>
    </w:p>
    <w:p w14:paraId="16E51638">
      <w:pPr>
        <w:pStyle w:val="11"/>
        <w:tabs>
          <w:tab w:val="right" w:leader="dot" w:pos="8845"/>
        </w:tabs>
        <w:ind w:firstLine="0" w:firstLineChars="0"/>
        <w:rPr>
          <w:b/>
          <w:bCs/>
        </w:rPr>
      </w:pPr>
      <w:r>
        <w:fldChar w:fldCharType="begin"/>
      </w:r>
      <w:r>
        <w:instrText xml:space="preserve"> HYPERLINK \l "_Toc6043" </w:instrText>
      </w:r>
      <w:r>
        <w:fldChar w:fldCharType="separate"/>
      </w:r>
      <w:r>
        <w:rPr>
          <w:rFonts w:hint="eastAsia" w:ascii="仿宋_GB2312" w:hAnsi="仿宋_GB2312" w:cs="仿宋_GB2312"/>
          <w:b/>
          <w:bCs/>
          <w:sz w:val="28"/>
          <w:szCs w:val="28"/>
        </w:rPr>
        <w:t>十、附录</w:t>
      </w:r>
      <w:r>
        <w:rPr>
          <w:rFonts w:hint="eastAsia" w:ascii="仿宋_GB2312" w:hAnsi="仿宋_GB2312" w:cs="仿宋_GB2312"/>
          <w:b/>
          <w:bCs/>
          <w:sz w:val="28"/>
          <w:szCs w:val="28"/>
        </w:rPr>
        <w:tab/>
      </w:r>
      <w:r>
        <w:rPr>
          <w:rFonts w:hint="eastAsia" w:ascii="仿宋_GB2312" w:hAnsi="仿宋_GB2312" w:cs="仿宋_GB2312"/>
          <w:b/>
          <w:bCs/>
          <w:sz w:val="28"/>
          <w:szCs w:val="28"/>
        </w:rPr>
        <w:fldChar w:fldCharType="begin"/>
      </w:r>
      <w:r>
        <w:rPr>
          <w:rFonts w:hint="eastAsia" w:ascii="仿宋_GB2312" w:hAnsi="仿宋_GB2312" w:cs="仿宋_GB2312"/>
          <w:b/>
          <w:bCs/>
          <w:sz w:val="28"/>
          <w:szCs w:val="28"/>
        </w:rPr>
        <w:instrText xml:space="preserve"> PAGEREF _Toc6043 \h </w:instrText>
      </w:r>
      <w:r>
        <w:rPr>
          <w:rFonts w:hint="eastAsia" w:ascii="仿宋_GB2312" w:hAnsi="仿宋_GB2312" w:cs="仿宋_GB2312"/>
          <w:b/>
          <w:bCs/>
          <w:sz w:val="28"/>
          <w:szCs w:val="28"/>
        </w:rPr>
        <w:fldChar w:fldCharType="separate"/>
      </w:r>
      <w:r>
        <w:rPr>
          <w:rFonts w:hint="eastAsia" w:ascii="仿宋_GB2312" w:hAnsi="仿宋_GB2312" w:cs="仿宋_GB2312"/>
          <w:b/>
          <w:bCs/>
          <w:sz w:val="28"/>
          <w:szCs w:val="28"/>
        </w:rPr>
        <w:t>- 82 -</w:t>
      </w:r>
      <w:r>
        <w:rPr>
          <w:rFonts w:hint="eastAsia" w:ascii="仿宋_GB2312" w:hAnsi="仿宋_GB2312" w:cs="仿宋_GB2312"/>
          <w:b/>
          <w:bCs/>
          <w:sz w:val="28"/>
          <w:szCs w:val="28"/>
        </w:rPr>
        <w:fldChar w:fldCharType="end"/>
      </w:r>
      <w:r>
        <w:rPr>
          <w:rFonts w:hint="eastAsia" w:ascii="仿宋_GB2312" w:hAnsi="仿宋_GB2312" w:cs="仿宋_GB2312"/>
          <w:b/>
          <w:bCs/>
          <w:sz w:val="28"/>
          <w:szCs w:val="28"/>
        </w:rPr>
        <w:fldChar w:fldCharType="end"/>
      </w:r>
    </w:p>
    <w:p w14:paraId="6D9228EC">
      <w:pPr>
        <w:kinsoku w:val="0"/>
        <w:autoSpaceDE w:val="0"/>
        <w:autoSpaceDN w:val="0"/>
        <w:spacing w:before="225" w:beforeLines="50" w:after="225" w:afterLines="50" w:line="640" w:lineRule="exact"/>
        <w:ind w:firstLine="0" w:firstLineChars="0"/>
        <w:jc w:val="center"/>
        <w:textAlignment w:val="baseline"/>
        <w:sectPr>
          <w:footerReference r:id="rId11" w:type="default"/>
          <w:pgSz w:w="11906" w:h="16838"/>
          <w:pgMar w:top="1440" w:right="1803" w:bottom="1440" w:left="1803" w:header="850" w:footer="992" w:gutter="0"/>
          <w:pgNumType w:fmt="numberInDash"/>
          <w:cols w:space="0" w:num="1"/>
          <w:docGrid w:type="lines" w:linePitch="450" w:charSpace="0"/>
        </w:sectPr>
      </w:pPr>
      <w:r>
        <w:fldChar w:fldCharType="end"/>
      </w:r>
    </w:p>
    <w:p w14:paraId="1B38E9FC">
      <w:pPr>
        <w:kinsoku w:val="0"/>
        <w:autoSpaceDE w:val="0"/>
        <w:autoSpaceDN w:val="0"/>
        <w:spacing w:before="225" w:beforeLines="50" w:after="225" w:afterLines="50" w:line="640" w:lineRule="exact"/>
        <w:ind w:firstLine="0" w:firstLineChars="0"/>
        <w:jc w:val="center"/>
        <w:textAlignment w:val="baseline"/>
        <w:rPr>
          <w:rFonts w:hint="eastAsia" w:ascii="方正小标宋简体" w:hAnsi="方正小标宋简体" w:eastAsia="方正小标宋简体" w:cs="方正小标宋简体"/>
          <w:b/>
          <w:kern w:val="44"/>
          <w:sz w:val="44"/>
          <w:szCs w:val="44"/>
        </w:rPr>
      </w:pPr>
      <w:r>
        <w:rPr>
          <w:rFonts w:hint="eastAsia" w:ascii="方正小标宋简体" w:hAnsi="方正小标宋简体" w:eastAsia="方正小标宋简体" w:cs="方正小标宋简体"/>
          <w:b/>
          <w:kern w:val="44"/>
          <w:sz w:val="44"/>
          <w:szCs w:val="44"/>
        </w:rPr>
        <w:t>计算机应用专业人才培养方案</w:t>
      </w:r>
    </w:p>
    <w:p w14:paraId="717532F3">
      <w:pPr>
        <w:spacing w:line="640" w:lineRule="exact"/>
        <w:ind w:firstLine="643"/>
        <w:outlineLvl w:val="0"/>
        <w:rPr>
          <w:rFonts w:hint="eastAsia" w:ascii="黑体" w:hAnsi="黑体" w:eastAsia="黑体" w:cs="黑体"/>
          <w:b/>
          <w:bCs/>
          <w:kern w:val="0"/>
          <w:szCs w:val="32"/>
          <w:lang w:bidi="ar"/>
        </w:rPr>
      </w:pPr>
      <w:bookmarkStart w:id="0" w:name="_Toc3764"/>
      <w:r>
        <w:rPr>
          <w:rFonts w:hint="eastAsia" w:ascii="黑体" w:hAnsi="黑体" w:eastAsia="黑体" w:cs="黑体"/>
          <w:b/>
          <w:bCs/>
          <w:kern w:val="0"/>
          <w:szCs w:val="32"/>
          <w:lang w:bidi="ar"/>
        </w:rPr>
        <w:t>一、专业名称及代码</w:t>
      </w:r>
      <w:bookmarkEnd w:id="0"/>
    </w:p>
    <w:p w14:paraId="38307C47">
      <w:pPr>
        <w:ind w:firstLine="640"/>
        <w:rPr>
          <w:rFonts w:hint="eastAsia" w:ascii="仿宋_GB2312" w:hAnsi="仿宋_GB2312" w:cs="仿宋_GB2312"/>
          <w:szCs w:val="32"/>
        </w:rPr>
      </w:pPr>
      <w:r>
        <w:rPr>
          <w:rFonts w:hint="eastAsia" w:ascii="仿宋_GB2312" w:hAnsi="仿宋_GB2312" w:cs="仿宋_GB2312"/>
          <w:szCs w:val="32"/>
        </w:rPr>
        <w:t>专业名称：计算机应用</w:t>
      </w:r>
    </w:p>
    <w:p w14:paraId="371C8E21">
      <w:pPr>
        <w:ind w:firstLine="640"/>
        <w:rPr>
          <w:rFonts w:hint="eastAsia" w:ascii="仿宋_GB2312" w:hAnsi="仿宋_GB2312" w:cs="仿宋_GB2312"/>
          <w:szCs w:val="32"/>
        </w:rPr>
      </w:pPr>
      <w:r>
        <w:rPr>
          <w:rFonts w:hint="eastAsia" w:ascii="仿宋_GB2312" w:hAnsi="仿宋_GB2312" w:cs="仿宋_GB2312"/>
          <w:szCs w:val="32"/>
        </w:rPr>
        <w:t>专业代码：710201</w:t>
      </w:r>
    </w:p>
    <w:p w14:paraId="5D8555C3">
      <w:pPr>
        <w:spacing w:line="640" w:lineRule="exact"/>
        <w:ind w:firstLine="643"/>
        <w:outlineLvl w:val="0"/>
        <w:rPr>
          <w:rFonts w:hint="eastAsia" w:ascii="黑体" w:hAnsi="黑体" w:eastAsia="黑体" w:cs="黑体"/>
          <w:b/>
          <w:bCs/>
          <w:kern w:val="0"/>
          <w:szCs w:val="32"/>
          <w:lang w:bidi="ar"/>
        </w:rPr>
      </w:pPr>
      <w:bookmarkStart w:id="1" w:name="_Toc9558"/>
      <w:r>
        <w:rPr>
          <w:rFonts w:hint="eastAsia" w:ascii="黑体" w:hAnsi="黑体" w:eastAsia="黑体" w:cs="黑体"/>
          <w:b/>
          <w:bCs/>
          <w:kern w:val="0"/>
          <w:szCs w:val="32"/>
          <w:lang w:bidi="ar"/>
        </w:rPr>
        <w:t>二、入学要求</w:t>
      </w:r>
      <w:bookmarkEnd w:id="1"/>
    </w:p>
    <w:p w14:paraId="5F380882">
      <w:pPr>
        <w:ind w:firstLine="640"/>
        <w:rPr>
          <w:rFonts w:hint="eastAsia" w:ascii="仿宋_GB2312" w:hAnsi="仿宋_GB2312" w:cs="仿宋_GB2312"/>
          <w:szCs w:val="32"/>
        </w:rPr>
      </w:pPr>
      <w:r>
        <w:rPr>
          <w:rFonts w:hint="eastAsia" w:ascii="仿宋_GB2312" w:hAnsi="仿宋_GB2312" w:cs="仿宋_GB2312"/>
          <w:szCs w:val="32"/>
        </w:rPr>
        <w:t>应届初中毕业生或具有同等学力者</w:t>
      </w:r>
    </w:p>
    <w:p w14:paraId="03AB47EF">
      <w:pPr>
        <w:spacing w:line="640" w:lineRule="exact"/>
        <w:ind w:firstLine="643"/>
        <w:outlineLvl w:val="0"/>
        <w:rPr>
          <w:rFonts w:hint="eastAsia" w:ascii="黑体" w:hAnsi="黑体" w:eastAsia="黑体" w:cs="黑体"/>
          <w:b/>
          <w:bCs/>
          <w:kern w:val="0"/>
          <w:szCs w:val="32"/>
          <w:lang w:bidi="ar"/>
        </w:rPr>
      </w:pPr>
      <w:bookmarkStart w:id="2" w:name="_Toc9266"/>
      <w:r>
        <w:rPr>
          <w:rFonts w:hint="eastAsia" w:ascii="黑体" w:hAnsi="黑体" w:eastAsia="黑体" w:cs="黑体"/>
          <w:b/>
          <w:bCs/>
          <w:kern w:val="0"/>
          <w:szCs w:val="32"/>
          <w:lang w:bidi="ar"/>
        </w:rPr>
        <w:t>三、修业年限</w:t>
      </w:r>
      <w:bookmarkEnd w:id="2"/>
    </w:p>
    <w:p w14:paraId="5CF35418">
      <w:pPr>
        <w:ind w:firstLine="640"/>
        <w:rPr>
          <w:rFonts w:hint="eastAsia" w:ascii="仿宋_GB2312" w:hAnsi="仿宋_GB2312" w:cs="仿宋_GB2312"/>
          <w:szCs w:val="32"/>
        </w:rPr>
      </w:pPr>
      <w:r>
        <w:rPr>
          <w:rFonts w:hint="eastAsia" w:ascii="仿宋_GB2312" w:hAnsi="仿宋_GB2312" w:cs="仿宋_GB2312"/>
          <w:szCs w:val="32"/>
        </w:rPr>
        <w:t>三年</w:t>
      </w:r>
    </w:p>
    <w:p w14:paraId="7DEE065D">
      <w:pPr>
        <w:spacing w:line="640" w:lineRule="exact"/>
        <w:ind w:firstLine="643"/>
        <w:outlineLvl w:val="0"/>
        <w:rPr>
          <w:rFonts w:hint="eastAsia" w:ascii="黑体" w:hAnsi="黑体" w:eastAsia="黑体" w:cs="黑体"/>
          <w:b/>
          <w:bCs/>
          <w:kern w:val="0"/>
          <w:szCs w:val="32"/>
          <w:lang w:bidi="ar"/>
        </w:rPr>
      </w:pPr>
      <w:bookmarkStart w:id="3" w:name="_Toc9092"/>
      <w:r>
        <w:rPr>
          <w:rFonts w:hint="eastAsia" w:ascii="黑体" w:hAnsi="黑体" w:eastAsia="黑体" w:cs="黑体"/>
          <w:b/>
          <w:bCs/>
          <w:kern w:val="0"/>
          <w:szCs w:val="32"/>
          <w:lang w:bidi="ar"/>
        </w:rPr>
        <w:t>四、职业面向</w:t>
      </w:r>
      <w:bookmarkEnd w:id="3"/>
    </w:p>
    <w:p w14:paraId="2F772256">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表4-1职业面向</w:t>
      </w:r>
    </w:p>
    <w:tbl>
      <w:tblPr>
        <w:tblStyle w:val="16"/>
        <w:tblW w:w="50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002"/>
        <w:gridCol w:w="998"/>
        <w:gridCol w:w="1120"/>
        <w:gridCol w:w="1644"/>
        <w:gridCol w:w="1275"/>
        <w:gridCol w:w="1559"/>
      </w:tblGrid>
      <w:tr w14:paraId="32F7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Align w:val="center"/>
          </w:tcPr>
          <w:p w14:paraId="086CFD29">
            <w:pPr>
              <w:snapToGrid w:val="0"/>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所属专业大类</w:t>
            </w:r>
          </w:p>
          <w:p w14:paraId="5838BF0C">
            <w:pPr>
              <w:snapToGrid w:val="0"/>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（代码）</w:t>
            </w:r>
          </w:p>
        </w:tc>
        <w:tc>
          <w:tcPr>
            <w:tcW w:w="582" w:type="pct"/>
            <w:vAlign w:val="center"/>
          </w:tcPr>
          <w:p w14:paraId="14060F32">
            <w:pPr>
              <w:snapToGrid w:val="0"/>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所属</w:t>
            </w:r>
          </w:p>
          <w:p w14:paraId="4781B0DA">
            <w:pPr>
              <w:snapToGrid w:val="0"/>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专业类（代码）</w:t>
            </w:r>
          </w:p>
        </w:tc>
        <w:tc>
          <w:tcPr>
            <w:tcW w:w="580" w:type="pct"/>
            <w:vAlign w:val="center"/>
          </w:tcPr>
          <w:p w14:paraId="556A842B">
            <w:pPr>
              <w:snapToGrid w:val="0"/>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对应</w:t>
            </w:r>
          </w:p>
          <w:p w14:paraId="725D51D1">
            <w:pPr>
              <w:snapToGrid w:val="0"/>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行业</w:t>
            </w:r>
          </w:p>
          <w:p w14:paraId="0118A3DC">
            <w:pPr>
              <w:snapToGrid w:val="0"/>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（代码）</w:t>
            </w:r>
          </w:p>
        </w:tc>
        <w:tc>
          <w:tcPr>
            <w:tcW w:w="650" w:type="pct"/>
            <w:vAlign w:val="center"/>
          </w:tcPr>
          <w:p w14:paraId="2952D5D0">
            <w:pPr>
              <w:snapToGrid w:val="0"/>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主要职业类别</w:t>
            </w:r>
          </w:p>
          <w:p w14:paraId="69E14A74">
            <w:pPr>
              <w:snapToGrid w:val="0"/>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（代码）</w:t>
            </w:r>
          </w:p>
        </w:tc>
        <w:tc>
          <w:tcPr>
            <w:tcW w:w="954" w:type="pct"/>
            <w:vAlign w:val="center"/>
          </w:tcPr>
          <w:p w14:paraId="02F22AD5">
            <w:pPr>
              <w:snapToGrid w:val="0"/>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主要岗位类别（或技术领域）</w:t>
            </w:r>
          </w:p>
        </w:tc>
        <w:tc>
          <w:tcPr>
            <w:tcW w:w="740" w:type="pct"/>
            <w:vAlign w:val="center"/>
          </w:tcPr>
          <w:p w14:paraId="1F61F1B7">
            <w:pPr>
              <w:snapToGrid w:val="0"/>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职业资格证书举例</w:t>
            </w:r>
          </w:p>
        </w:tc>
        <w:tc>
          <w:tcPr>
            <w:tcW w:w="905" w:type="pct"/>
            <w:vAlign w:val="center"/>
          </w:tcPr>
          <w:p w14:paraId="0B82C623">
            <w:pPr>
              <w:snapToGrid w:val="0"/>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继续学习专业</w:t>
            </w:r>
          </w:p>
        </w:tc>
      </w:tr>
      <w:tr w14:paraId="6EAF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Align w:val="center"/>
          </w:tcPr>
          <w:p w14:paraId="6CC7ADC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电子与信息大类</w:t>
            </w:r>
          </w:p>
          <w:p w14:paraId="436344F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（71）</w:t>
            </w:r>
          </w:p>
        </w:tc>
        <w:tc>
          <w:tcPr>
            <w:tcW w:w="582" w:type="pct"/>
            <w:vAlign w:val="center"/>
          </w:tcPr>
          <w:p w14:paraId="5258F00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计算机类（7102）</w:t>
            </w:r>
          </w:p>
        </w:tc>
        <w:tc>
          <w:tcPr>
            <w:tcW w:w="580" w:type="pct"/>
            <w:vAlign w:val="center"/>
          </w:tcPr>
          <w:p w14:paraId="38FCF68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软件和信息技术服务业（65））</w:t>
            </w:r>
          </w:p>
        </w:tc>
        <w:tc>
          <w:tcPr>
            <w:tcW w:w="650" w:type="pct"/>
            <w:vAlign w:val="center"/>
          </w:tcPr>
          <w:p w14:paraId="5B8AD63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计算机程序设计员（4-04-05-01）</w:t>
            </w:r>
          </w:p>
        </w:tc>
        <w:tc>
          <w:tcPr>
            <w:tcW w:w="954" w:type="pct"/>
            <w:vAlign w:val="center"/>
          </w:tcPr>
          <w:p w14:paraId="7849AE4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计算机操作员</w:t>
            </w:r>
          </w:p>
          <w:p w14:paraId="3DB0155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计算机程序设计员</w:t>
            </w:r>
          </w:p>
        </w:tc>
        <w:tc>
          <w:tcPr>
            <w:tcW w:w="740" w:type="pct"/>
            <w:vAlign w:val="center"/>
          </w:tcPr>
          <w:p w14:paraId="272F76F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计算机操作员</w:t>
            </w:r>
          </w:p>
          <w:p w14:paraId="62F3725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计算机维修工</w:t>
            </w:r>
          </w:p>
          <w:p w14:paraId="3077401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信息通信网络运行管理员</w:t>
            </w:r>
          </w:p>
          <w:p w14:paraId="69E17D5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信息通信网络终端维修员</w:t>
            </w:r>
          </w:p>
        </w:tc>
        <w:tc>
          <w:tcPr>
            <w:tcW w:w="905" w:type="pct"/>
            <w:vAlign w:val="center"/>
          </w:tcPr>
          <w:p w14:paraId="0A91DF5A">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高职专科</w:t>
            </w:r>
            <w:r>
              <w:rPr>
                <w:rFonts w:hint="eastAsia" w:ascii="仿宋_GB2312" w:hAnsi="仿宋_GB2312" w:cs="仿宋_GB2312"/>
                <w:sz w:val="21"/>
                <w:szCs w:val="21"/>
              </w:rPr>
              <w:t>:计算机应用技术、计算机网络技术、数字媒体技术</w:t>
            </w:r>
          </w:p>
          <w:p w14:paraId="19323F63">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高职本科:</w:t>
            </w:r>
            <w:r>
              <w:rPr>
                <w:rFonts w:hint="eastAsia" w:ascii="仿宋_GB2312" w:hAnsi="仿宋_GB2312" w:cs="仿宋_GB2312"/>
                <w:sz w:val="21"/>
                <w:szCs w:val="21"/>
              </w:rPr>
              <w:t>计算机应用工程、网络工程技术、数字媒体技术</w:t>
            </w:r>
          </w:p>
          <w:p w14:paraId="37B67B94">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普通本科:</w:t>
            </w:r>
            <w:r>
              <w:rPr>
                <w:rFonts w:hint="eastAsia" w:ascii="仿宋_GB2312" w:hAnsi="仿宋_GB2312" w:cs="仿宋_GB2312"/>
                <w:sz w:val="21"/>
                <w:szCs w:val="21"/>
              </w:rPr>
              <w:t>计算机科学与技术、网络工程、数字媒体技术</w:t>
            </w:r>
          </w:p>
        </w:tc>
      </w:tr>
    </w:tbl>
    <w:p w14:paraId="62FDAC82">
      <w:pPr>
        <w:spacing w:line="640" w:lineRule="exact"/>
        <w:ind w:firstLine="643"/>
        <w:outlineLvl w:val="0"/>
        <w:rPr>
          <w:rFonts w:hint="eastAsia" w:ascii="黑体" w:hAnsi="黑体" w:eastAsia="黑体" w:cs="黑体"/>
          <w:b/>
          <w:bCs/>
          <w:kern w:val="0"/>
          <w:szCs w:val="32"/>
          <w:lang w:bidi="ar"/>
        </w:rPr>
      </w:pPr>
      <w:bookmarkStart w:id="4" w:name="_Toc1641"/>
      <w:r>
        <w:rPr>
          <w:rFonts w:hint="eastAsia" w:ascii="黑体" w:hAnsi="黑体" w:eastAsia="黑体" w:cs="黑体"/>
          <w:b/>
          <w:bCs/>
          <w:kern w:val="0"/>
          <w:szCs w:val="32"/>
          <w:lang w:bidi="ar"/>
        </w:rPr>
        <w:t>五、培养目标与培养规格</w:t>
      </w:r>
      <w:bookmarkEnd w:id="4"/>
    </w:p>
    <w:p w14:paraId="38CFEAD7">
      <w:pPr>
        <w:spacing w:line="640" w:lineRule="exact"/>
        <w:ind w:firstLine="643"/>
        <w:outlineLvl w:val="1"/>
        <w:rPr>
          <w:rFonts w:hint="eastAsia" w:ascii="楷体_GB2312" w:hAnsi="楷体_GB2312" w:eastAsia="楷体_GB2312" w:cs="楷体_GB2312"/>
          <w:b/>
          <w:bCs/>
          <w:kern w:val="0"/>
          <w:szCs w:val="32"/>
          <w:lang w:bidi="ar"/>
        </w:rPr>
      </w:pPr>
      <w:bookmarkStart w:id="5" w:name="_Toc16031"/>
      <w:r>
        <w:rPr>
          <w:rFonts w:hint="eastAsia" w:ascii="楷体_GB2312" w:hAnsi="楷体_GB2312" w:eastAsia="楷体_GB2312" w:cs="楷体_GB2312"/>
          <w:b/>
          <w:bCs/>
          <w:kern w:val="0"/>
          <w:szCs w:val="32"/>
          <w:lang w:bidi="ar"/>
        </w:rPr>
        <w:t>（一）培养目标</w:t>
      </w:r>
      <w:bookmarkEnd w:id="5"/>
    </w:p>
    <w:p w14:paraId="1B711E5D">
      <w:pPr>
        <w:ind w:firstLine="640"/>
        <w:rPr>
          <w:rFonts w:hint="eastAsia" w:ascii="仿宋_GB2312" w:hAnsi="仿宋_GB2312" w:cs="仿宋_GB2312"/>
          <w:szCs w:val="32"/>
        </w:rPr>
      </w:pPr>
      <w:r>
        <w:rPr>
          <w:rFonts w:hint="eastAsia" w:ascii="仿宋_GB2312" w:hAnsi="仿宋_GB2312" w:cs="仿宋_GB2312"/>
          <w:szCs w:val="32"/>
        </w:rPr>
        <w:t>本专业以习近平新时代中国特色社会主义思想为指导，全面贯彻党的教育方针，服务地方经济发展，培养德、智、体、美、劳全面发展，具有良好的职业素养和精益求精的工匠精神，扎实的文化基础知识、较强的创新创业能力和学习能力，掌握本专业知识和技术技能，以立德树人为根本任务，培养与我国社会主义现代化建设要求相适应的高素质技术技能人才；能从事与计算机应用相关的办公自动化处理、计算机设备及网络的管理与维护、网站的架设与管理、多媒体及动漫的设计与制作、计算机产品销售等相关工作，具有良好职业素养和熟练操作技能和团体精神，并可进入高一级学校深造的中等应用型技能人才。</w:t>
      </w:r>
    </w:p>
    <w:p w14:paraId="5DA68A9C">
      <w:pPr>
        <w:spacing w:line="640" w:lineRule="exact"/>
        <w:ind w:firstLine="643"/>
        <w:outlineLvl w:val="1"/>
        <w:rPr>
          <w:rFonts w:hint="eastAsia" w:ascii="楷体_GB2312" w:hAnsi="楷体_GB2312" w:eastAsia="楷体_GB2312" w:cs="楷体_GB2312"/>
          <w:b/>
          <w:bCs/>
          <w:kern w:val="0"/>
          <w:szCs w:val="32"/>
          <w:lang w:bidi="ar"/>
        </w:rPr>
      </w:pPr>
      <w:bookmarkStart w:id="6" w:name="_Toc5772"/>
      <w:r>
        <w:rPr>
          <w:rFonts w:hint="eastAsia" w:ascii="楷体_GB2312" w:hAnsi="楷体_GB2312" w:eastAsia="楷体_GB2312" w:cs="楷体_GB2312"/>
          <w:b/>
          <w:bCs/>
          <w:kern w:val="0"/>
          <w:szCs w:val="32"/>
          <w:lang w:bidi="ar"/>
        </w:rPr>
        <w:t>（二）培养规格</w:t>
      </w:r>
      <w:bookmarkEnd w:id="6"/>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1423"/>
        <w:gridCol w:w="6184"/>
      </w:tblGrid>
      <w:tr w14:paraId="1FB3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vAlign w:val="center"/>
          </w:tcPr>
          <w:p w14:paraId="59205EAF">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序号</w:t>
            </w:r>
          </w:p>
        </w:tc>
        <w:tc>
          <w:tcPr>
            <w:tcW w:w="1423" w:type="dxa"/>
            <w:vAlign w:val="center"/>
          </w:tcPr>
          <w:p w14:paraId="49DD3B8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培养规格</w:t>
            </w:r>
          </w:p>
        </w:tc>
        <w:tc>
          <w:tcPr>
            <w:tcW w:w="6184" w:type="dxa"/>
            <w:vAlign w:val="center"/>
          </w:tcPr>
          <w:p w14:paraId="4740E58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内容</w:t>
            </w:r>
          </w:p>
        </w:tc>
      </w:tr>
      <w:tr w14:paraId="2CEB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0" w:hRule="atLeast"/>
          <w:jc w:val="center"/>
        </w:trPr>
        <w:tc>
          <w:tcPr>
            <w:tcW w:w="909" w:type="dxa"/>
            <w:vAlign w:val="center"/>
          </w:tcPr>
          <w:p w14:paraId="4310F05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1423" w:type="dxa"/>
            <w:vAlign w:val="center"/>
          </w:tcPr>
          <w:p w14:paraId="7BE1629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w:t>
            </w:r>
          </w:p>
        </w:tc>
        <w:tc>
          <w:tcPr>
            <w:tcW w:w="6184" w:type="dxa"/>
            <w:vAlign w:val="center"/>
          </w:tcPr>
          <w:p w14:paraId="108F4585">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（1）坚定拥护中国共产党领导和我国社会主义制度，在习近平新时代中国特色社会主义思想指引下，践行社会主义核心价值观，具有深厚的爱国情感和中华民族自豪感。</w:t>
            </w:r>
          </w:p>
          <w:p w14:paraId="636AC812">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 xml:space="preserve">（2）遵法守纪、崇德向善、诚实守信、热爱劳动，履行道德准则和行为规范，具有社会责任感和社会参与意识。 </w:t>
            </w:r>
          </w:p>
          <w:p w14:paraId="128A42B1">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（3）具有严谨专注、环保意识、安全意识、信息素养、工匠精神、创新思维、市场洞察力。</w:t>
            </w:r>
          </w:p>
          <w:p w14:paraId="5D2D4635">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（4）对工作任务认真负责，具备良好的客户服务和沟通意识，具备严格规范、安全文明的计算机设备操作意识，乐于接受新知识、新技术，具备相应的学习能力，具有耐心、细心、精益求精的品质。</w:t>
            </w:r>
          </w:p>
        </w:tc>
      </w:tr>
      <w:tr w14:paraId="05E6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vAlign w:val="center"/>
          </w:tcPr>
          <w:p w14:paraId="59AEE03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1423" w:type="dxa"/>
            <w:vAlign w:val="center"/>
          </w:tcPr>
          <w:p w14:paraId="24DCC85F">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知识</w:t>
            </w:r>
          </w:p>
        </w:tc>
        <w:tc>
          <w:tcPr>
            <w:tcW w:w="6184" w:type="dxa"/>
            <w:vAlign w:val="center"/>
          </w:tcPr>
          <w:p w14:paraId="44FF99F0">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 xml:space="preserve">（1）掌握必备的思想政治理论、科学文化基础知识和中华优秀传统文化知识。 </w:t>
            </w:r>
          </w:p>
          <w:p w14:paraId="1CC15339">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 xml:space="preserve">（2）熟悉与本专业相关的法律法规以及环境保护、安全消防、文明生产等相关知识。 </w:t>
            </w:r>
          </w:p>
          <w:p w14:paraId="3FA26CAD">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（3）了解信息技术、大数据和信息安全基础知识。</w:t>
            </w:r>
          </w:p>
          <w:p w14:paraId="553000D0">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 xml:space="preserve">（4）掌握计算机硬件的组成、工作原理、性能指标、安装方法等知识。 </w:t>
            </w:r>
          </w:p>
          <w:p w14:paraId="2D9C0ED8">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（5）掌握计算机常见故障及产生原因的知识。（6）掌握计算机网络基础知识及局域网组建、网络设备安装调试、网络操作系统的使用等知识。</w:t>
            </w:r>
          </w:p>
          <w:p w14:paraId="56F241CB">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（7）掌握程序设计语言的知识</w:t>
            </w:r>
          </w:p>
          <w:p w14:paraId="26D2F3F8">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（8）掌握办公软件的应用，图文编辑、数据处理、演示文稿制作的知识。</w:t>
            </w:r>
          </w:p>
        </w:tc>
      </w:tr>
      <w:tr w14:paraId="397A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dxa"/>
            <w:vAlign w:val="center"/>
          </w:tcPr>
          <w:p w14:paraId="6E6B294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3</w:t>
            </w:r>
          </w:p>
        </w:tc>
        <w:tc>
          <w:tcPr>
            <w:tcW w:w="1423" w:type="dxa"/>
            <w:vAlign w:val="center"/>
          </w:tcPr>
          <w:p w14:paraId="201B8793">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能力</w:t>
            </w:r>
          </w:p>
        </w:tc>
        <w:tc>
          <w:tcPr>
            <w:tcW w:w="6184" w:type="dxa"/>
            <w:vAlign w:val="center"/>
          </w:tcPr>
          <w:p w14:paraId="5B2CD2C4">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（1）具有探究学习、终身学习、分析问题和解决问题的能力。</w:t>
            </w:r>
          </w:p>
          <w:p w14:paraId="619E842A">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（2）具有良好的、规范的语言、文字表达和应用能力。</w:t>
            </w:r>
          </w:p>
          <w:p w14:paraId="19412CBB">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 xml:space="preserve">（3）具有团队合作和沟通能力。 </w:t>
            </w:r>
          </w:p>
          <w:p w14:paraId="745DC3DE">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（4）具有本专业必需的信息技术应用和维护能力。</w:t>
            </w:r>
          </w:p>
          <w:p w14:paraId="4C3015DB">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（5）具有计算机软硬件系统操作和维护的能力。</w:t>
            </w:r>
          </w:p>
          <w:p w14:paraId="6BC35649">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 xml:space="preserve">（6）具有对网络设备、网络安全设备、服务器设备和无线网络进行安装与调试的能力。 （7）具有规划和设计中小型局域网系统，并部署网络设备，对网络系统进行联合调试的能力。 </w:t>
            </w:r>
          </w:p>
          <w:p w14:paraId="3FD225A8">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（8）具有计算机网络安全配置、管理与维护能力。</w:t>
            </w:r>
          </w:p>
          <w:p w14:paraId="7BFB70AC">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 xml:space="preserve">（9）具有图像编辑处理、艺术构思及鉴赏的能力。 </w:t>
            </w:r>
          </w:p>
          <w:p w14:paraId="781E8419">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（10）具有办公软件应用能力。</w:t>
            </w:r>
          </w:p>
          <w:p w14:paraId="45BE989C">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（11）具有程序设计能力。</w:t>
            </w:r>
          </w:p>
          <w:p w14:paraId="3BF1774F">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（12）具备一定的新知识学习能力、自主创新能力和自省、自控、抗挫等社会能力。</w:t>
            </w:r>
          </w:p>
        </w:tc>
      </w:tr>
    </w:tbl>
    <w:p w14:paraId="3849A5BC">
      <w:pPr>
        <w:spacing w:line="640" w:lineRule="exact"/>
        <w:ind w:firstLine="643"/>
        <w:outlineLvl w:val="0"/>
        <w:rPr>
          <w:rFonts w:hint="eastAsia" w:ascii="黑体" w:hAnsi="黑体" w:eastAsia="黑体" w:cs="黑体"/>
          <w:b/>
          <w:bCs/>
          <w:kern w:val="0"/>
          <w:szCs w:val="32"/>
          <w:lang w:bidi="ar"/>
        </w:rPr>
      </w:pPr>
      <w:bookmarkStart w:id="7" w:name="_Toc4999"/>
      <w:r>
        <w:rPr>
          <w:rFonts w:hint="eastAsia" w:ascii="黑体" w:hAnsi="黑体" w:eastAsia="黑体" w:cs="黑体"/>
          <w:b/>
          <w:bCs/>
          <w:kern w:val="0"/>
          <w:szCs w:val="32"/>
          <w:lang w:bidi="ar"/>
        </w:rPr>
        <w:t>六、课程设置及要求</w:t>
      </w:r>
      <w:bookmarkEnd w:id="7"/>
    </w:p>
    <w:p w14:paraId="7C67DD22">
      <w:pPr>
        <w:spacing w:line="360" w:lineRule="auto"/>
        <w:ind w:firstLine="643"/>
        <w:outlineLvl w:val="1"/>
        <w:rPr>
          <w:rFonts w:hint="eastAsia" w:ascii="楷体_GB2312" w:hAnsi="楷体_GB2312" w:eastAsia="楷体_GB2312" w:cs="楷体_GB2312"/>
          <w:b/>
          <w:bCs/>
          <w:kern w:val="0"/>
          <w:szCs w:val="32"/>
          <w:lang w:bidi="ar"/>
        </w:rPr>
      </w:pPr>
      <w:bookmarkStart w:id="8" w:name="_Toc15101"/>
      <w:r>
        <w:rPr>
          <w:rFonts w:hint="eastAsia" w:ascii="楷体_GB2312" w:hAnsi="楷体_GB2312" w:eastAsia="楷体_GB2312" w:cs="楷体_GB2312"/>
          <w:b/>
          <w:bCs/>
          <w:kern w:val="0"/>
          <w:szCs w:val="32"/>
          <w:lang w:bidi="ar"/>
        </w:rPr>
        <w:t>（一）岗位职业能力与分析</w:t>
      </w:r>
      <w:bookmarkEnd w:id="8"/>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2056"/>
        <w:gridCol w:w="2942"/>
        <w:gridCol w:w="2288"/>
      </w:tblGrid>
      <w:tr w14:paraId="2093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21" w:type="pct"/>
            <w:vAlign w:val="center"/>
          </w:tcPr>
          <w:p w14:paraId="379B584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br w:type="page"/>
            </w:r>
            <w:r>
              <w:rPr>
                <w:rFonts w:hint="eastAsia" w:ascii="仿宋_GB2312" w:hAnsi="仿宋_GB2312" w:cs="仿宋_GB2312"/>
                <w:sz w:val="21"/>
                <w:szCs w:val="21"/>
              </w:rPr>
              <w:t>序号</w:t>
            </w:r>
          </w:p>
        </w:tc>
        <w:tc>
          <w:tcPr>
            <w:tcW w:w="1207" w:type="pct"/>
            <w:vAlign w:val="center"/>
          </w:tcPr>
          <w:p w14:paraId="5D95E65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工作岗位</w:t>
            </w:r>
          </w:p>
        </w:tc>
        <w:tc>
          <w:tcPr>
            <w:tcW w:w="1727" w:type="pct"/>
            <w:vAlign w:val="center"/>
          </w:tcPr>
          <w:p w14:paraId="5AB390CB">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典型工作任务</w:t>
            </w:r>
          </w:p>
        </w:tc>
        <w:tc>
          <w:tcPr>
            <w:tcW w:w="1343" w:type="pct"/>
            <w:vAlign w:val="center"/>
          </w:tcPr>
          <w:p w14:paraId="35C6A41F">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对应课程</w:t>
            </w:r>
          </w:p>
        </w:tc>
      </w:tr>
      <w:tr w14:paraId="4A69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1" w:type="pct"/>
            <w:vMerge w:val="restart"/>
            <w:vAlign w:val="center"/>
          </w:tcPr>
          <w:p w14:paraId="4575FC70">
            <w:pPr>
              <w:spacing w:line="240" w:lineRule="auto"/>
              <w:ind w:firstLine="210" w:firstLineChars="100"/>
              <w:jc w:val="left"/>
              <w:rPr>
                <w:rFonts w:hint="eastAsia" w:ascii="仿宋_GB2312" w:hAnsi="仿宋_GB2312" w:cs="仿宋_GB2312"/>
                <w:sz w:val="21"/>
                <w:szCs w:val="21"/>
              </w:rPr>
            </w:pPr>
            <w:r>
              <w:rPr>
                <w:rFonts w:hint="eastAsia" w:ascii="仿宋_GB2312" w:hAnsi="仿宋_GB2312" w:cs="仿宋_GB2312"/>
                <w:sz w:val="21"/>
                <w:szCs w:val="21"/>
              </w:rPr>
              <w:t>1</w:t>
            </w:r>
          </w:p>
        </w:tc>
        <w:tc>
          <w:tcPr>
            <w:tcW w:w="1207" w:type="pct"/>
            <w:vMerge w:val="restart"/>
            <w:vAlign w:val="center"/>
          </w:tcPr>
          <w:p w14:paraId="5A621ED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计算机程序设计员</w:t>
            </w:r>
          </w:p>
        </w:tc>
        <w:tc>
          <w:tcPr>
            <w:tcW w:w="1727" w:type="pct"/>
            <w:vAlign w:val="center"/>
          </w:tcPr>
          <w:p w14:paraId="0146FDC0">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分析开发需求的概要和细节；</w:t>
            </w:r>
          </w:p>
        </w:tc>
        <w:tc>
          <w:tcPr>
            <w:tcW w:w="1343" w:type="pct"/>
            <w:vMerge w:val="restart"/>
            <w:vAlign w:val="center"/>
          </w:tcPr>
          <w:p w14:paraId="1B814CB9">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Visual Basic程序设计</w:t>
            </w:r>
          </w:p>
        </w:tc>
      </w:tr>
      <w:tr w14:paraId="76F1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1" w:type="pct"/>
            <w:vMerge w:val="continue"/>
            <w:vAlign w:val="center"/>
          </w:tcPr>
          <w:p w14:paraId="3E44D34B">
            <w:pPr>
              <w:spacing w:line="240" w:lineRule="auto"/>
              <w:ind w:firstLine="210" w:firstLineChars="100"/>
              <w:jc w:val="left"/>
              <w:rPr>
                <w:rFonts w:hint="eastAsia" w:ascii="仿宋_GB2312" w:hAnsi="仿宋_GB2312" w:cs="仿宋_GB2312"/>
                <w:sz w:val="21"/>
                <w:szCs w:val="21"/>
              </w:rPr>
            </w:pPr>
          </w:p>
        </w:tc>
        <w:tc>
          <w:tcPr>
            <w:tcW w:w="1207" w:type="pct"/>
            <w:vMerge w:val="continue"/>
            <w:vAlign w:val="center"/>
          </w:tcPr>
          <w:p w14:paraId="716AC8A6">
            <w:pPr>
              <w:spacing w:line="240" w:lineRule="auto"/>
              <w:ind w:firstLine="0" w:firstLineChars="0"/>
              <w:rPr>
                <w:rFonts w:hint="eastAsia" w:ascii="仿宋_GB2312" w:hAnsi="仿宋_GB2312" w:cs="仿宋_GB2312"/>
                <w:sz w:val="21"/>
                <w:szCs w:val="21"/>
              </w:rPr>
            </w:pPr>
          </w:p>
        </w:tc>
        <w:tc>
          <w:tcPr>
            <w:tcW w:w="1727" w:type="pct"/>
            <w:vAlign w:val="center"/>
          </w:tcPr>
          <w:p w14:paraId="28A0716E">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编写、修改程序代码；</w:t>
            </w:r>
          </w:p>
        </w:tc>
        <w:tc>
          <w:tcPr>
            <w:tcW w:w="1343" w:type="pct"/>
            <w:vMerge w:val="continue"/>
            <w:vAlign w:val="center"/>
          </w:tcPr>
          <w:p w14:paraId="2E2C5CCF">
            <w:pPr>
              <w:spacing w:line="240" w:lineRule="auto"/>
              <w:ind w:firstLine="0" w:firstLineChars="0"/>
              <w:jc w:val="left"/>
              <w:rPr>
                <w:rFonts w:hint="eastAsia" w:ascii="仿宋_GB2312" w:hAnsi="仿宋_GB2312" w:cs="仿宋_GB2312"/>
                <w:sz w:val="21"/>
                <w:szCs w:val="21"/>
              </w:rPr>
            </w:pPr>
          </w:p>
        </w:tc>
      </w:tr>
      <w:tr w14:paraId="7BC0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1" w:type="pct"/>
            <w:vMerge w:val="continue"/>
            <w:vAlign w:val="center"/>
          </w:tcPr>
          <w:p w14:paraId="1D916195">
            <w:pPr>
              <w:spacing w:line="240" w:lineRule="auto"/>
              <w:ind w:firstLine="420"/>
              <w:jc w:val="left"/>
              <w:rPr>
                <w:rFonts w:hint="eastAsia" w:ascii="仿宋_GB2312" w:hAnsi="仿宋_GB2312" w:cs="仿宋_GB2312"/>
                <w:sz w:val="21"/>
                <w:szCs w:val="21"/>
              </w:rPr>
            </w:pPr>
          </w:p>
        </w:tc>
        <w:tc>
          <w:tcPr>
            <w:tcW w:w="1207" w:type="pct"/>
            <w:vMerge w:val="continue"/>
            <w:vAlign w:val="center"/>
          </w:tcPr>
          <w:p w14:paraId="6D594175">
            <w:pPr>
              <w:spacing w:line="240" w:lineRule="auto"/>
              <w:ind w:firstLine="420"/>
              <w:rPr>
                <w:rFonts w:hint="eastAsia" w:ascii="仿宋_GB2312" w:hAnsi="仿宋_GB2312" w:cs="仿宋_GB2312"/>
                <w:sz w:val="21"/>
                <w:szCs w:val="21"/>
              </w:rPr>
            </w:pPr>
          </w:p>
        </w:tc>
        <w:tc>
          <w:tcPr>
            <w:tcW w:w="1727" w:type="pct"/>
            <w:vAlign w:val="center"/>
          </w:tcPr>
          <w:p w14:paraId="1431056A">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验证程序代码的正确性和模块功能的实现程度</w:t>
            </w:r>
          </w:p>
        </w:tc>
        <w:tc>
          <w:tcPr>
            <w:tcW w:w="1343" w:type="pct"/>
            <w:vMerge w:val="continue"/>
            <w:vAlign w:val="center"/>
          </w:tcPr>
          <w:p w14:paraId="37A97A2B">
            <w:pPr>
              <w:spacing w:line="240" w:lineRule="auto"/>
              <w:ind w:firstLine="420"/>
              <w:jc w:val="left"/>
              <w:rPr>
                <w:rFonts w:hint="eastAsia" w:ascii="仿宋_GB2312" w:hAnsi="仿宋_GB2312" w:cs="仿宋_GB2312"/>
                <w:sz w:val="21"/>
                <w:szCs w:val="21"/>
              </w:rPr>
            </w:pPr>
          </w:p>
        </w:tc>
      </w:tr>
    </w:tbl>
    <w:p w14:paraId="234C58BF">
      <w:pPr>
        <w:spacing w:line="640" w:lineRule="exact"/>
        <w:ind w:firstLine="643"/>
        <w:outlineLvl w:val="1"/>
        <w:rPr>
          <w:rFonts w:hint="eastAsia" w:ascii="楷体_GB2312" w:hAnsi="楷体_GB2312" w:eastAsia="楷体_GB2312" w:cs="楷体_GB2312"/>
          <w:b/>
          <w:bCs/>
          <w:kern w:val="0"/>
          <w:szCs w:val="32"/>
          <w:lang w:bidi="ar"/>
        </w:rPr>
      </w:pPr>
      <w:bookmarkStart w:id="9" w:name="_Toc9049"/>
      <w:r>
        <w:rPr>
          <w:rFonts w:hint="eastAsia" w:ascii="楷体_GB2312" w:hAnsi="楷体_GB2312" w:eastAsia="楷体_GB2312" w:cs="楷体_GB2312"/>
          <w:b/>
          <w:bCs/>
          <w:kern w:val="0"/>
          <w:szCs w:val="32"/>
          <w:lang w:bidi="ar"/>
        </w:rPr>
        <w:t>（二）课程体系结构</w:t>
      </w:r>
      <w:bookmarkEnd w:id="9"/>
    </w:p>
    <w:p w14:paraId="42F55281">
      <w:pPr>
        <w:spacing w:line="360" w:lineRule="auto"/>
        <w:ind w:firstLine="0" w:firstLineChars="0"/>
        <w:jc w:val="center"/>
      </w:pPr>
      <w:r>
        <w:drawing>
          <wp:inline distT="0" distB="0" distL="114300" distR="114300">
            <wp:extent cx="5260340" cy="3780155"/>
            <wp:effectExtent l="0" t="0" r="1016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260340" cy="3780155"/>
                    </a:xfrm>
                    <a:prstGeom prst="rect">
                      <a:avLst/>
                    </a:prstGeom>
                    <a:noFill/>
                    <a:ln>
                      <a:noFill/>
                    </a:ln>
                  </pic:spPr>
                </pic:pic>
              </a:graphicData>
            </a:graphic>
          </wp:inline>
        </w:drawing>
      </w:r>
    </w:p>
    <w:p w14:paraId="586B04C4">
      <w:pPr>
        <w:spacing w:line="640" w:lineRule="exact"/>
        <w:ind w:firstLine="643"/>
        <w:outlineLvl w:val="1"/>
        <w:rPr>
          <w:rFonts w:hint="eastAsia" w:ascii="楷体_GB2312" w:hAnsi="楷体_GB2312" w:eastAsia="楷体_GB2312" w:cs="楷体_GB2312"/>
          <w:b/>
          <w:bCs/>
          <w:kern w:val="0"/>
          <w:szCs w:val="32"/>
          <w:lang w:bidi="ar"/>
        </w:rPr>
      </w:pPr>
      <w:bookmarkStart w:id="10" w:name="_Toc24632"/>
      <w:r>
        <w:rPr>
          <w:rFonts w:hint="eastAsia" w:ascii="楷体_GB2312" w:hAnsi="楷体_GB2312" w:eastAsia="楷体_GB2312" w:cs="楷体_GB2312"/>
          <w:b/>
          <w:bCs/>
          <w:kern w:val="0"/>
          <w:szCs w:val="32"/>
          <w:lang w:bidi="ar"/>
        </w:rPr>
        <w:t>（三）课程内容与要求</w:t>
      </w:r>
      <w:bookmarkEnd w:id="10"/>
    </w:p>
    <w:p w14:paraId="1CA2AE3E">
      <w:pPr>
        <w:ind w:firstLine="640"/>
        <w:rPr>
          <w:rFonts w:hint="eastAsia" w:ascii="仿宋_GB2312" w:hAnsi="仿宋_GB2312" w:cs="仿宋_GB2312"/>
          <w:szCs w:val="32"/>
        </w:rPr>
      </w:pPr>
      <w:r>
        <w:rPr>
          <w:rFonts w:hint="eastAsia" w:ascii="仿宋_GB2312" w:hAnsi="仿宋_GB2312" w:cs="仿宋_GB2312"/>
          <w:szCs w:val="32"/>
        </w:rPr>
        <w:t>依据内蒙古规划教材和本专业学生特点，使用基于对口升学考试和简单就业工作任务的课程体系。本着坚持德智体美劳全面发展的全面教育观和人才培养的全面质量观，将学生全程培养纳入教学计划，将素质教育、能力教育、技能培养融入学生培养的全过程。</w:t>
      </w:r>
    </w:p>
    <w:p w14:paraId="28034E9A">
      <w:pPr>
        <w:ind w:firstLine="640"/>
        <w:rPr>
          <w:rFonts w:hint="eastAsia" w:ascii="仿宋_GB2312" w:hAnsi="仿宋_GB2312" w:cs="仿宋_GB2312"/>
          <w:szCs w:val="32"/>
        </w:rPr>
      </w:pPr>
      <w:r>
        <w:rPr>
          <w:rFonts w:hint="eastAsia" w:ascii="仿宋_GB2312" w:hAnsi="仿宋_GB2312" w:cs="仿宋_GB2312"/>
          <w:szCs w:val="32"/>
        </w:rPr>
        <w:t>1.公共基础必修课程</w:t>
      </w:r>
    </w:p>
    <w:p w14:paraId="21EB27C3">
      <w:pPr>
        <w:ind w:firstLine="640"/>
        <w:rPr>
          <w:rFonts w:hint="eastAsia" w:ascii="仿宋_GB2312" w:hAnsi="仿宋_GB2312" w:cs="仿宋_GB2312"/>
          <w:szCs w:val="32"/>
        </w:rPr>
      </w:pPr>
      <w:r>
        <w:rPr>
          <w:rFonts w:hint="eastAsia" w:ascii="仿宋_GB2312" w:hAnsi="仿宋_GB2312" w:cs="仿宋_GB2312"/>
          <w:szCs w:val="32"/>
        </w:rPr>
        <w:t>公共基础课包括思想政治课（中国特色社会主义、心理健康与职业生涯、哲学与人生、职业道德与法治），语文、数学、英语、体育与健康、劳动教育、职业素养等，具体见下表。</w:t>
      </w:r>
    </w:p>
    <w:p w14:paraId="5561380F">
      <w:pPr>
        <w:ind w:firstLine="640"/>
        <w:rPr>
          <w:rFonts w:hint="eastAsia" w:ascii="仿宋_GB2312" w:hAnsi="仿宋_GB2312" w:cs="仿宋_GB2312"/>
          <w:szCs w:val="32"/>
        </w:rPr>
      </w:pPr>
      <w:r>
        <w:rPr>
          <w:rFonts w:hint="eastAsia" w:ascii="仿宋_GB2312" w:hAnsi="仿宋_GB2312" w:cs="仿宋_GB2312"/>
          <w:szCs w:val="32"/>
        </w:rPr>
        <w:t>（1）.公共基础课程（必修）</w:t>
      </w:r>
    </w:p>
    <w:p w14:paraId="0DB07796">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表6-1公共基础必修课</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645"/>
        <w:gridCol w:w="426"/>
        <w:gridCol w:w="454"/>
        <w:gridCol w:w="6373"/>
      </w:tblGrid>
      <w:tr w14:paraId="35FC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70" w:type="pct"/>
            <w:vAlign w:val="center"/>
          </w:tcPr>
          <w:p w14:paraId="45E86AB1">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序号</w:t>
            </w:r>
          </w:p>
        </w:tc>
        <w:tc>
          <w:tcPr>
            <w:tcW w:w="387" w:type="pct"/>
            <w:vAlign w:val="center"/>
          </w:tcPr>
          <w:p w14:paraId="0051E0CC">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课程名称</w:t>
            </w:r>
          </w:p>
        </w:tc>
        <w:tc>
          <w:tcPr>
            <w:tcW w:w="4241" w:type="pct"/>
            <w:gridSpan w:val="3"/>
            <w:vAlign w:val="center"/>
          </w:tcPr>
          <w:p w14:paraId="60299314">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内容及要求</w:t>
            </w:r>
          </w:p>
        </w:tc>
      </w:tr>
      <w:tr w14:paraId="13CEA9F2">
        <w:tblPrEx>
          <w:tblCellMar>
            <w:top w:w="0" w:type="dxa"/>
            <w:left w:w="108" w:type="dxa"/>
            <w:bottom w:w="0" w:type="dxa"/>
            <w:right w:w="108" w:type="dxa"/>
          </w:tblCellMar>
        </w:tblPrEx>
        <w:trPr>
          <w:jc w:val="center"/>
        </w:trPr>
        <w:tc>
          <w:tcPr>
            <w:tcW w:w="370" w:type="pct"/>
            <w:vMerge w:val="restart"/>
            <w:vAlign w:val="center"/>
          </w:tcPr>
          <w:p w14:paraId="28C1310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001</w:t>
            </w:r>
          </w:p>
        </w:tc>
        <w:tc>
          <w:tcPr>
            <w:tcW w:w="387" w:type="pct"/>
            <w:vMerge w:val="restart"/>
            <w:vAlign w:val="center"/>
          </w:tcPr>
          <w:p w14:paraId="16832C9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中国特色社会主义</w:t>
            </w:r>
          </w:p>
        </w:tc>
        <w:tc>
          <w:tcPr>
            <w:tcW w:w="218" w:type="pct"/>
            <w:vMerge w:val="restart"/>
            <w:vAlign w:val="center"/>
          </w:tcPr>
          <w:p w14:paraId="4153770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课程目标</w:t>
            </w:r>
          </w:p>
        </w:tc>
        <w:tc>
          <w:tcPr>
            <w:tcW w:w="274" w:type="pct"/>
            <w:vAlign w:val="center"/>
          </w:tcPr>
          <w:p w14:paraId="3A0A01E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素质目标</w:t>
            </w:r>
          </w:p>
        </w:tc>
        <w:tc>
          <w:tcPr>
            <w:tcW w:w="3748" w:type="pct"/>
            <w:vAlign w:val="center"/>
          </w:tcPr>
          <w:p w14:paraId="2CF8349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1.确立科学社会主义信仰和建设中国特色社会主义的共同理想，培养良好的思想政治素质；</w:t>
            </w:r>
          </w:p>
          <w:p w14:paraId="490662B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2.系统掌握中国化马克思主义的基本理论和精神实质，提高科学文化素质；</w:t>
            </w:r>
          </w:p>
          <w:p w14:paraId="1506DD5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3.了解中国特色社会主义的建设历程，吸取经验和教训，提高报效祖国、服务人民的实践素质；</w:t>
            </w:r>
          </w:p>
          <w:p w14:paraId="4366A6B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4.具备政治认同素养；</w:t>
            </w:r>
          </w:p>
          <w:p w14:paraId="5417100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5.具备坚定中国特色社会主义道路自信、理论自信、制度自信、文化自信的意识。</w:t>
            </w:r>
          </w:p>
        </w:tc>
      </w:tr>
      <w:tr w14:paraId="1916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7A5A74BD">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7B3D6FF7">
            <w:pPr>
              <w:spacing w:line="240" w:lineRule="auto"/>
              <w:ind w:firstLine="0" w:firstLineChars="0"/>
              <w:rPr>
                <w:rFonts w:hint="eastAsia" w:ascii="仿宋_GB2312" w:hAnsi="仿宋_GB2312" w:cs="仿宋_GB2312"/>
                <w:sz w:val="21"/>
                <w:szCs w:val="21"/>
              </w:rPr>
            </w:pPr>
          </w:p>
        </w:tc>
        <w:tc>
          <w:tcPr>
            <w:tcW w:w="218" w:type="pct"/>
            <w:vMerge w:val="continue"/>
            <w:vAlign w:val="center"/>
          </w:tcPr>
          <w:p w14:paraId="7EFD59ED">
            <w:pPr>
              <w:spacing w:line="240" w:lineRule="auto"/>
              <w:ind w:firstLine="0" w:firstLineChars="0"/>
              <w:jc w:val="center"/>
              <w:rPr>
                <w:rFonts w:hint="eastAsia" w:ascii="仿宋_GB2312" w:hAnsi="仿宋_GB2312" w:cs="仿宋_GB2312"/>
                <w:sz w:val="21"/>
                <w:szCs w:val="21"/>
              </w:rPr>
            </w:pPr>
          </w:p>
        </w:tc>
        <w:tc>
          <w:tcPr>
            <w:tcW w:w="274" w:type="pct"/>
            <w:vAlign w:val="center"/>
          </w:tcPr>
          <w:p w14:paraId="586FDB6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知识目标</w:t>
            </w:r>
          </w:p>
        </w:tc>
        <w:tc>
          <w:tcPr>
            <w:tcW w:w="3748" w:type="pct"/>
            <w:vAlign w:val="center"/>
          </w:tcPr>
          <w:p w14:paraId="5640AD1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1.了解习近平新时代中国特色社会主义思想，中国特色社会主义的开创与发展，中国共产党的性质、宗旨和新时代的历史使命；</w:t>
            </w:r>
          </w:p>
          <w:p w14:paraId="0A3D782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2.熟悉中国特色社会主义建设“五位一体”总体布局的内容，中国特色社会主义是改革开放的全部理论以及取得的全部成就；</w:t>
            </w:r>
          </w:p>
          <w:p w14:paraId="7336D1A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3.掌握中华民族近代以来从站起来到富起来的发展进程，党的领导是中国特色社会主义最本质特征和中国特色社会主义制度的最大优势。</w:t>
            </w:r>
          </w:p>
        </w:tc>
      </w:tr>
      <w:tr w14:paraId="70BF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11A2D60B">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2EFA17FF">
            <w:pPr>
              <w:spacing w:line="240" w:lineRule="auto"/>
              <w:ind w:firstLine="0" w:firstLineChars="0"/>
              <w:rPr>
                <w:rFonts w:hint="eastAsia" w:ascii="仿宋_GB2312" w:hAnsi="仿宋_GB2312" w:cs="仿宋_GB2312"/>
                <w:sz w:val="21"/>
                <w:szCs w:val="21"/>
              </w:rPr>
            </w:pPr>
          </w:p>
        </w:tc>
        <w:tc>
          <w:tcPr>
            <w:tcW w:w="218" w:type="pct"/>
            <w:vMerge w:val="continue"/>
            <w:vAlign w:val="center"/>
          </w:tcPr>
          <w:p w14:paraId="4B776DB9">
            <w:pPr>
              <w:spacing w:line="240" w:lineRule="auto"/>
              <w:ind w:firstLine="0" w:firstLineChars="0"/>
              <w:jc w:val="center"/>
              <w:rPr>
                <w:rFonts w:hint="eastAsia" w:ascii="仿宋_GB2312" w:hAnsi="仿宋_GB2312" w:cs="仿宋_GB2312"/>
                <w:sz w:val="21"/>
                <w:szCs w:val="21"/>
              </w:rPr>
            </w:pPr>
          </w:p>
        </w:tc>
        <w:tc>
          <w:tcPr>
            <w:tcW w:w="274" w:type="pct"/>
            <w:vAlign w:val="center"/>
          </w:tcPr>
          <w:p w14:paraId="3FB9351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能力目标</w:t>
            </w:r>
          </w:p>
        </w:tc>
        <w:tc>
          <w:tcPr>
            <w:tcW w:w="3748" w:type="pct"/>
            <w:vAlign w:val="center"/>
          </w:tcPr>
          <w:p w14:paraId="3F376A6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1.具有正确的政治方向，领会中国特色社会主义世界观和方法论，特别是习近平新时代中国特色社会主义思想的能力；</w:t>
            </w:r>
          </w:p>
          <w:p w14:paraId="4BF90B1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pacing w:val="-6"/>
                <w:sz w:val="21"/>
                <w:szCs w:val="21"/>
              </w:rPr>
              <w:t>2.具有政治认同，形成正确的世界观、人生观、价值观的能力</w:t>
            </w:r>
            <w:r>
              <w:rPr>
                <w:rFonts w:hint="eastAsia" w:ascii="仿宋_GB2312" w:hAnsi="仿宋_GB2312" w:cs="仿宋_GB2312"/>
                <w:sz w:val="21"/>
                <w:szCs w:val="21"/>
              </w:rPr>
              <w:t>；</w:t>
            </w:r>
          </w:p>
          <w:p w14:paraId="2C2A605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3.具有践行社会主义核心价值观，践行爱国主义精神，树立远大志向的能力。</w:t>
            </w:r>
          </w:p>
        </w:tc>
      </w:tr>
      <w:tr w14:paraId="4D69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0CA02BCC">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77BCE82E">
            <w:pPr>
              <w:spacing w:line="240" w:lineRule="auto"/>
              <w:ind w:firstLine="0" w:firstLineChars="0"/>
              <w:rPr>
                <w:rFonts w:hint="eastAsia" w:ascii="仿宋_GB2312" w:hAnsi="仿宋_GB2312" w:cs="仿宋_GB2312"/>
                <w:sz w:val="21"/>
                <w:szCs w:val="21"/>
              </w:rPr>
            </w:pPr>
          </w:p>
        </w:tc>
        <w:tc>
          <w:tcPr>
            <w:tcW w:w="218" w:type="pct"/>
            <w:vAlign w:val="center"/>
          </w:tcPr>
          <w:p w14:paraId="252419F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主要内容</w:t>
            </w:r>
          </w:p>
        </w:tc>
        <w:tc>
          <w:tcPr>
            <w:tcW w:w="4023" w:type="pct"/>
            <w:gridSpan w:val="2"/>
            <w:vAlign w:val="center"/>
          </w:tcPr>
          <w:p w14:paraId="75049F8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中国特色社会主义的创立、发展和完善；中国特色社会主义经济；中国特色社会主义政治；中国特色社会主义文化；中国特色社会主义社会建设与生态文明建设；踏上新征程，共圆中国梦。</w:t>
            </w:r>
          </w:p>
        </w:tc>
      </w:tr>
      <w:tr w14:paraId="74F3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69F87CCD">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7CD8A786">
            <w:pPr>
              <w:spacing w:line="240" w:lineRule="auto"/>
              <w:ind w:firstLine="0" w:firstLineChars="0"/>
              <w:rPr>
                <w:rFonts w:hint="eastAsia" w:ascii="仿宋_GB2312" w:hAnsi="仿宋_GB2312" w:cs="仿宋_GB2312"/>
                <w:sz w:val="21"/>
                <w:szCs w:val="21"/>
              </w:rPr>
            </w:pPr>
          </w:p>
        </w:tc>
        <w:tc>
          <w:tcPr>
            <w:tcW w:w="218" w:type="pct"/>
            <w:vAlign w:val="center"/>
          </w:tcPr>
          <w:p w14:paraId="1E9FC4D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教学要求</w:t>
            </w:r>
          </w:p>
        </w:tc>
        <w:tc>
          <w:tcPr>
            <w:tcW w:w="4023" w:type="pct"/>
            <w:gridSpan w:val="2"/>
            <w:vAlign w:val="center"/>
          </w:tcPr>
          <w:p w14:paraId="724ECA4F">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1.本课程36学时，在第一学期开设，2学分。</w:t>
            </w:r>
          </w:p>
          <w:p w14:paraId="53B43BF9">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446DA24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3CF7BAC3">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06C4A86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417E326B">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2160FE0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本门课程采用互动式、体验式等教学方法和手段，运用案例分析、课堂讨论等组织教学。</w:t>
            </w:r>
          </w:p>
          <w:p w14:paraId="20FE0D24">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4D4AD33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具有中职教师资格证，具有政治强、情怀深、思维新、视野广、自律严、人格正的素质。</w:t>
            </w:r>
          </w:p>
          <w:p w14:paraId="4A95436A">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5B4804F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本门课程为考试课，教学考核分为平时考核（60%）和期末考核（40%）。</w:t>
            </w:r>
          </w:p>
        </w:tc>
      </w:tr>
      <w:tr w14:paraId="37F5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vAlign w:val="center"/>
          </w:tcPr>
          <w:p w14:paraId="2F4C07B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002</w:t>
            </w:r>
          </w:p>
        </w:tc>
        <w:tc>
          <w:tcPr>
            <w:tcW w:w="387" w:type="pct"/>
            <w:vMerge w:val="restart"/>
            <w:vAlign w:val="center"/>
          </w:tcPr>
          <w:p w14:paraId="12D1FD7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心理健康与职业生涯</w:t>
            </w:r>
          </w:p>
        </w:tc>
        <w:tc>
          <w:tcPr>
            <w:tcW w:w="218" w:type="pct"/>
            <w:vMerge w:val="restart"/>
            <w:vAlign w:val="center"/>
          </w:tcPr>
          <w:p w14:paraId="1CF6426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课程目标</w:t>
            </w:r>
          </w:p>
        </w:tc>
        <w:tc>
          <w:tcPr>
            <w:tcW w:w="274" w:type="pct"/>
            <w:vAlign w:val="center"/>
          </w:tcPr>
          <w:p w14:paraId="2E5D764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素质目标</w:t>
            </w:r>
          </w:p>
        </w:tc>
        <w:tc>
          <w:tcPr>
            <w:tcW w:w="3748" w:type="pct"/>
            <w:vAlign w:val="center"/>
          </w:tcPr>
          <w:p w14:paraId="528E6E7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1.具备基本的职业道德与素养，了解并遵守职业规范；</w:t>
            </w:r>
          </w:p>
          <w:p w14:paraId="3D3160D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2.具备良好的自我意识；</w:t>
            </w:r>
          </w:p>
          <w:p w14:paraId="2A5CF11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3.建立乐观积极的生活态度和顽强的意志品质；</w:t>
            </w:r>
          </w:p>
          <w:p w14:paraId="4A9B040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4.具备融入集体的人际交往素养，建构属于自己的学习思维，树立正确的世界观、人生观、价值观，为终身发展奠定良好、健康的心理素质基础。</w:t>
            </w:r>
          </w:p>
        </w:tc>
      </w:tr>
      <w:tr w14:paraId="44EB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65319318">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39E4F236">
            <w:pPr>
              <w:spacing w:line="240" w:lineRule="auto"/>
              <w:ind w:firstLine="0" w:firstLineChars="0"/>
              <w:rPr>
                <w:rFonts w:hint="eastAsia" w:ascii="仿宋_GB2312" w:hAnsi="仿宋_GB2312" w:cs="仿宋_GB2312"/>
                <w:sz w:val="21"/>
                <w:szCs w:val="21"/>
              </w:rPr>
            </w:pPr>
          </w:p>
        </w:tc>
        <w:tc>
          <w:tcPr>
            <w:tcW w:w="218" w:type="pct"/>
            <w:vMerge w:val="continue"/>
            <w:vAlign w:val="center"/>
          </w:tcPr>
          <w:p w14:paraId="1F2CCA13">
            <w:pPr>
              <w:spacing w:line="240" w:lineRule="auto"/>
              <w:ind w:firstLine="0" w:firstLineChars="0"/>
              <w:jc w:val="center"/>
              <w:rPr>
                <w:rFonts w:hint="eastAsia" w:ascii="仿宋_GB2312" w:hAnsi="仿宋_GB2312" w:cs="仿宋_GB2312"/>
                <w:sz w:val="21"/>
                <w:szCs w:val="21"/>
              </w:rPr>
            </w:pPr>
          </w:p>
        </w:tc>
        <w:tc>
          <w:tcPr>
            <w:tcW w:w="274" w:type="pct"/>
            <w:vAlign w:val="center"/>
          </w:tcPr>
          <w:p w14:paraId="1451072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知识目标</w:t>
            </w:r>
          </w:p>
        </w:tc>
        <w:tc>
          <w:tcPr>
            <w:tcW w:w="3748" w:type="pct"/>
            <w:vAlign w:val="center"/>
          </w:tcPr>
          <w:p w14:paraId="038D461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1.能结合活动体验和社会实践，了解心理健康、职业生涯的基本知识；</w:t>
            </w:r>
          </w:p>
          <w:p w14:paraId="5DC73DD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2.掌握心理调适对应知识，形成适应时代发展的职业理想和</w:t>
            </w:r>
            <w:r>
              <w:rPr>
                <w:rFonts w:hint="eastAsia" w:ascii="仿宋_GB2312" w:hAnsi="仿宋_GB2312" w:cs="仿宋_GB2312"/>
                <w:spacing w:val="-6"/>
                <w:sz w:val="21"/>
                <w:szCs w:val="21"/>
              </w:rPr>
              <w:t>职业发展观，养成自立自强、理性平和、积极向上的良好心态</w:t>
            </w:r>
            <w:r>
              <w:rPr>
                <w:rFonts w:hint="eastAsia" w:ascii="仿宋_GB2312" w:hAnsi="仿宋_GB2312" w:cs="仿宋_GB2312"/>
                <w:sz w:val="21"/>
                <w:szCs w:val="21"/>
              </w:rPr>
              <w:t>；</w:t>
            </w:r>
          </w:p>
          <w:p w14:paraId="3F9C5E9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3.掌握职业生涯规划的要素、步骤及执行措施；</w:t>
            </w:r>
          </w:p>
          <w:p w14:paraId="6CE66A0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4.了解自己的兴趣特长和人格特质类型，学会悦纳自己；</w:t>
            </w:r>
          </w:p>
          <w:p w14:paraId="5E7E62D6">
            <w:pPr>
              <w:spacing w:line="240" w:lineRule="auto"/>
              <w:ind w:firstLine="0" w:firstLineChars="0"/>
              <w:rPr>
                <w:rFonts w:hint="eastAsia" w:ascii="仿宋_GB2312" w:hAnsi="仿宋_GB2312" w:cs="仿宋_GB2312"/>
                <w:spacing w:val="-6"/>
                <w:sz w:val="21"/>
                <w:szCs w:val="21"/>
              </w:rPr>
            </w:pPr>
            <w:r>
              <w:rPr>
                <w:rFonts w:hint="eastAsia" w:ascii="仿宋_GB2312" w:hAnsi="仿宋_GB2312" w:cs="仿宋_GB2312"/>
                <w:spacing w:val="-6"/>
                <w:sz w:val="21"/>
                <w:szCs w:val="21"/>
              </w:rPr>
              <w:t>5.掌握自我调适的基本知识，掌握就业方面的相关知识与技巧；</w:t>
            </w:r>
          </w:p>
          <w:p w14:paraId="31A292E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6.了解人际交往在生活和学习中的重要性，并掌握基本的人际沟通知识与技巧。</w:t>
            </w:r>
          </w:p>
        </w:tc>
      </w:tr>
      <w:tr w14:paraId="4A6B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0B2F1067">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2795039B">
            <w:pPr>
              <w:spacing w:line="240" w:lineRule="auto"/>
              <w:ind w:firstLine="0" w:firstLineChars="0"/>
              <w:rPr>
                <w:rFonts w:hint="eastAsia" w:ascii="仿宋_GB2312" w:hAnsi="仿宋_GB2312" w:cs="仿宋_GB2312"/>
                <w:sz w:val="21"/>
                <w:szCs w:val="21"/>
              </w:rPr>
            </w:pPr>
          </w:p>
        </w:tc>
        <w:tc>
          <w:tcPr>
            <w:tcW w:w="218" w:type="pct"/>
            <w:vMerge w:val="continue"/>
            <w:vAlign w:val="center"/>
          </w:tcPr>
          <w:p w14:paraId="1AB81007">
            <w:pPr>
              <w:spacing w:line="240" w:lineRule="auto"/>
              <w:ind w:firstLine="0" w:firstLineChars="0"/>
              <w:jc w:val="center"/>
              <w:rPr>
                <w:rFonts w:hint="eastAsia" w:ascii="仿宋_GB2312" w:hAnsi="仿宋_GB2312" w:cs="仿宋_GB2312"/>
                <w:sz w:val="21"/>
                <w:szCs w:val="21"/>
              </w:rPr>
            </w:pPr>
          </w:p>
        </w:tc>
        <w:tc>
          <w:tcPr>
            <w:tcW w:w="274" w:type="pct"/>
            <w:vAlign w:val="center"/>
          </w:tcPr>
          <w:p w14:paraId="224B914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能力目标</w:t>
            </w:r>
          </w:p>
        </w:tc>
        <w:tc>
          <w:tcPr>
            <w:tcW w:w="3748" w:type="pct"/>
            <w:vAlign w:val="center"/>
          </w:tcPr>
          <w:p w14:paraId="4811BF4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1.提高应对挫折与适应社会的能力，掌握制定和执行职业生涯规划的方法；</w:t>
            </w:r>
          </w:p>
          <w:p w14:paraId="6BE459F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2.能够正确认识自我，正确处理个人与他人、个人与社会的关系；</w:t>
            </w:r>
          </w:p>
          <w:p w14:paraId="325B472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3.能够适应环境、应对挫折、把握机遇、勇于创新，正确处理在生活、成长、学习和求职就业过程中出现的心理和行为问题，增强调控情绪、自主自制和积极适应社会发展变化的能力；</w:t>
            </w:r>
          </w:p>
          <w:p w14:paraId="72C5332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4.具有属于自己的学习方法，以及调节自己情绪的能力；</w:t>
            </w:r>
          </w:p>
          <w:p w14:paraId="124746E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5.具有倾听和共情的人际交往能力；</w:t>
            </w:r>
          </w:p>
          <w:p w14:paraId="5378554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6.具有制定自己专属的职业生涯规划的能力。</w:t>
            </w:r>
          </w:p>
        </w:tc>
      </w:tr>
      <w:tr w14:paraId="1B9C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129DA981">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457C761B">
            <w:pPr>
              <w:spacing w:line="240" w:lineRule="auto"/>
              <w:ind w:firstLine="0" w:firstLineChars="0"/>
              <w:rPr>
                <w:rFonts w:hint="eastAsia" w:ascii="仿宋_GB2312" w:hAnsi="仿宋_GB2312" w:cs="仿宋_GB2312"/>
                <w:sz w:val="21"/>
                <w:szCs w:val="21"/>
              </w:rPr>
            </w:pPr>
          </w:p>
        </w:tc>
        <w:tc>
          <w:tcPr>
            <w:tcW w:w="218" w:type="pct"/>
            <w:vAlign w:val="center"/>
          </w:tcPr>
          <w:p w14:paraId="52CBC52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4023" w:type="pct"/>
            <w:gridSpan w:val="2"/>
            <w:vAlign w:val="center"/>
          </w:tcPr>
          <w:p w14:paraId="6E57066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时代导航，生涯筑梦；认识自我，健康成长；立足专业，谋划发展；和谐交往，快乐生活；学会学习，终身受益；规划生涯，放飞理想。</w:t>
            </w:r>
          </w:p>
        </w:tc>
      </w:tr>
      <w:tr w14:paraId="59B6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70CA01F8">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10BA867A">
            <w:pPr>
              <w:spacing w:line="240" w:lineRule="auto"/>
              <w:ind w:firstLine="0" w:firstLineChars="0"/>
              <w:rPr>
                <w:rFonts w:hint="eastAsia" w:ascii="仿宋_GB2312" w:hAnsi="仿宋_GB2312" w:cs="仿宋_GB2312"/>
                <w:sz w:val="21"/>
                <w:szCs w:val="21"/>
              </w:rPr>
            </w:pPr>
          </w:p>
        </w:tc>
        <w:tc>
          <w:tcPr>
            <w:tcW w:w="218" w:type="pct"/>
            <w:vAlign w:val="center"/>
          </w:tcPr>
          <w:p w14:paraId="5EC5A1B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4023" w:type="pct"/>
            <w:gridSpan w:val="2"/>
            <w:vAlign w:val="center"/>
          </w:tcPr>
          <w:p w14:paraId="5ED956BF">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1.本课程36学时，在第二学期开设，2学分。</w:t>
            </w:r>
          </w:p>
          <w:p w14:paraId="52E1CDDA">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3BA316B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7AAA2664">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6C8FBCF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61514CA2">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06F5DB4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采取理论教学与实践教学相结合的方式。</w:t>
            </w:r>
          </w:p>
          <w:p w14:paraId="20E96F36">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365C243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具有中职教师资格证，具有心理健康与职业生涯的理论功底和教学经验。</w:t>
            </w:r>
          </w:p>
          <w:p w14:paraId="07E705CA">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44D5D0C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本门课程为考试课，教学考核分为平时考核（60%）和期末考核（40%）（平时成绩包括考勤、教师评价，小组评价，适当增加顾客评价）。</w:t>
            </w:r>
          </w:p>
        </w:tc>
      </w:tr>
      <w:tr w14:paraId="693E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vAlign w:val="center"/>
          </w:tcPr>
          <w:p w14:paraId="4029848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003</w:t>
            </w:r>
          </w:p>
        </w:tc>
        <w:tc>
          <w:tcPr>
            <w:tcW w:w="387" w:type="pct"/>
            <w:vMerge w:val="restart"/>
            <w:vAlign w:val="center"/>
          </w:tcPr>
          <w:p w14:paraId="13CEDF8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哲学与</w:t>
            </w:r>
          </w:p>
          <w:p w14:paraId="0263054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人生</w:t>
            </w:r>
          </w:p>
        </w:tc>
        <w:tc>
          <w:tcPr>
            <w:tcW w:w="218" w:type="pct"/>
            <w:vMerge w:val="restart"/>
            <w:vAlign w:val="center"/>
          </w:tcPr>
          <w:p w14:paraId="2BCD711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课程目标</w:t>
            </w:r>
          </w:p>
        </w:tc>
        <w:tc>
          <w:tcPr>
            <w:tcW w:w="274" w:type="pct"/>
            <w:vAlign w:val="center"/>
          </w:tcPr>
          <w:p w14:paraId="03778CF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素质目标</w:t>
            </w:r>
          </w:p>
        </w:tc>
        <w:tc>
          <w:tcPr>
            <w:tcW w:w="3748" w:type="pct"/>
            <w:vAlign w:val="center"/>
          </w:tcPr>
          <w:p w14:paraId="1C66DC6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1.具备正确的世界观、人生观、价值观等素养，弘扬和践行社会主义核心价值观；</w:t>
            </w:r>
          </w:p>
          <w:p w14:paraId="3121657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2.提高学生思想政治素质，引导和促进学生全面发展和综合职业能力形成；帮助学生形成团队合作精神。</w:t>
            </w:r>
          </w:p>
        </w:tc>
      </w:tr>
      <w:tr w14:paraId="4D2A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308714E3">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4939139E">
            <w:pPr>
              <w:spacing w:line="240" w:lineRule="auto"/>
              <w:ind w:firstLine="0" w:firstLineChars="0"/>
              <w:rPr>
                <w:rFonts w:hint="eastAsia" w:ascii="仿宋_GB2312" w:hAnsi="仿宋_GB2312" w:cs="仿宋_GB2312"/>
                <w:sz w:val="21"/>
                <w:szCs w:val="21"/>
              </w:rPr>
            </w:pPr>
          </w:p>
        </w:tc>
        <w:tc>
          <w:tcPr>
            <w:tcW w:w="218" w:type="pct"/>
            <w:vMerge w:val="continue"/>
            <w:vAlign w:val="center"/>
          </w:tcPr>
          <w:p w14:paraId="2DB2755B">
            <w:pPr>
              <w:spacing w:line="240" w:lineRule="auto"/>
              <w:ind w:firstLine="0" w:firstLineChars="0"/>
              <w:jc w:val="center"/>
              <w:rPr>
                <w:rFonts w:hint="eastAsia" w:ascii="仿宋_GB2312" w:hAnsi="仿宋_GB2312" w:cs="仿宋_GB2312"/>
                <w:sz w:val="21"/>
                <w:szCs w:val="21"/>
              </w:rPr>
            </w:pPr>
          </w:p>
        </w:tc>
        <w:tc>
          <w:tcPr>
            <w:tcW w:w="274" w:type="pct"/>
            <w:vAlign w:val="center"/>
          </w:tcPr>
          <w:p w14:paraId="324CFF8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知识目标</w:t>
            </w:r>
          </w:p>
        </w:tc>
        <w:tc>
          <w:tcPr>
            <w:tcW w:w="3748" w:type="pct"/>
            <w:vAlign w:val="center"/>
          </w:tcPr>
          <w:p w14:paraId="4EF46F6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1.掌握辩证唯物主义和历史唯物主义基本知识；</w:t>
            </w:r>
          </w:p>
          <w:p w14:paraId="1261CE0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2.了解马克思主义哲学中与人生发展密切相关的基础知识和观点。</w:t>
            </w:r>
          </w:p>
        </w:tc>
      </w:tr>
      <w:tr w14:paraId="42D2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7CE9A396">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2A35AAE1">
            <w:pPr>
              <w:spacing w:line="240" w:lineRule="auto"/>
              <w:ind w:firstLine="0" w:firstLineChars="0"/>
              <w:rPr>
                <w:rFonts w:hint="eastAsia" w:ascii="仿宋_GB2312" w:hAnsi="仿宋_GB2312" w:cs="仿宋_GB2312"/>
                <w:sz w:val="21"/>
                <w:szCs w:val="21"/>
              </w:rPr>
            </w:pPr>
          </w:p>
        </w:tc>
        <w:tc>
          <w:tcPr>
            <w:tcW w:w="218" w:type="pct"/>
            <w:vMerge w:val="continue"/>
            <w:vAlign w:val="center"/>
          </w:tcPr>
          <w:p w14:paraId="67E9371A">
            <w:pPr>
              <w:spacing w:line="240" w:lineRule="auto"/>
              <w:ind w:firstLine="0" w:firstLineChars="0"/>
              <w:jc w:val="center"/>
              <w:rPr>
                <w:rFonts w:hint="eastAsia" w:ascii="仿宋_GB2312" w:hAnsi="仿宋_GB2312" w:cs="仿宋_GB2312"/>
                <w:sz w:val="21"/>
                <w:szCs w:val="21"/>
              </w:rPr>
            </w:pPr>
          </w:p>
        </w:tc>
        <w:tc>
          <w:tcPr>
            <w:tcW w:w="274" w:type="pct"/>
            <w:vAlign w:val="center"/>
          </w:tcPr>
          <w:p w14:paraId="78F3D79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能力目标</w:t>
            </w:r>
          </w:p>
        </w:tc>
        <w:tc>
          <w:tcPr>
            <w:tcW w:w="3748" w:type="pct"/>
            <w:vAlign w:val="center"/>
          </w:tcPr>
          <w:p w14:paraId="3DA241A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1.具备运用马克思主义立场、观点和方法，对社会现实和人生问题进行正确价值判断和行为选择的能力；</w:t>
            </w:r>
          </w:p>
          <w:p w14:paraId="14BC708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2.引导学生树立正确的职业理想和职业观、择业观、创业观以及成才观，形成职业生涯规划的能力；</w:t>
            </w:r>
          </w:p>
          <w:p w14:paraId="1C35462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3.使学生养成实事求是、积极探索的科学态度，形成理论联系实际、自主学习和探索创新的能力。</w:t>
            </w:r>
          </w:p>
        </w:tc>
      </w:tr>
      <w:tr w14:paraId="7C63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11E78736">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7A3ADD22">
            <w:pPr>
              <w:spacing w:line="240" w:lineRule="auto"/>
              <w:ind w:firstLine="0" w:firstLineChars="0"/>
              <w:rPr>
                <w:rFonts w:hint="eastAsia" w:ascii="仿宋_GB2312" w:hAnsi="仿宋_GB2312" w:cs="仿宋_GB2312"/>
                <w:sz w:val="21"/>
                <w:szCs w:val="21"/>
              </w:rPr>
            </w:pPr>
          </w:p>
        </w:tc>
        <w:tc>
          <w:tcPr>
            <w:tcW w:w="218" w:type="pct"/>
            <w:vAlign w:val="center"/>
          </w:tcPr>
          <w:p w14:paraId="3F425C3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4023" w:type="pct"/>
            <w:gridSpan w:val="2"/>
            <w:vAlign w:val="center"/>
          </w:tcPr>
          <w:p w14:paraId="6FD93F7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立足客观实际，树立人生理想；辩证看问题，走好人生路；实践出真知，创新增才干；坚持唯物史观，在奉献中实现人生价值。</w:t>
            </w:r>
          </w:p>
        </w:tc>
      </w:tr>
      <w:tr w14:paraId="60B2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9" w:hRule="atLeast"/>
          <w:jc w:val="center"/>
        </w:trPr>
        <w:tc>
          <w:tcPr>
            <w:tcW w:w="370" w:type="pct"/>
            <w:vMerge w:val="continue"/>
            <w:vAlign w:val="center"/>
          </w:tcPr>
          <w:p w14:paraId="148FD521">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6CF01A3E">
            <w:pPr>
              <w:spacing w:line="240" w:lineRule="auto"/>
              <w:ind w:firstLine="0" w:firstLineChars="0"/>
              <w:rPr>
                <w:rFonts w:hint="eastAsia" w:ascii="仿宋_GB2312" w:hAnsi="仿宋_GB2312" w:cs="仿宋_GB2312"/>
                <w:sz w:val="21"/>
                <w:szCs w:val="21"/>
              </w:rPr>
            </w:pPr>
          </w:p>
        </w:tc>
        <w:tc>
          <w:tcPr>
            <w:tcW w:w="218" w:type="pct"/>
            <w:vAlign w:val="center"/>
          </w:tcPr>
          <w:p w14:paraId="522BB2C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4023" w:type="pct"/>
            <w:gridSpan w:val="2"/>
            <w:vAlign w:val="center"/>
          </w:tcPr>
          <w:p w14:paraId="7175AE97">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1.本课程36学时，在第三学期开设，2学分。</w:t>
            </w:r>
          </w:p>
          <w:p w14:paraId="4AB7C932">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07AE643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4846B49F">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5B8C052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25AEE816">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420A66F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采取理论与实践教学相结合，并运用演示法等多种方式进行。</w:t>
            </w:r>
          </w:p>
          <w:p w14:paraId="241BE1F3">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5CB7FC2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具有中职教师资格证，具有优秀的教学能力和职业素养等。</w:t>
            </w:r>
          </w:p>
          <w:p w14:paraId="1951F61C">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785B46A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总成绩=平时考核（60%）+期末考核（40%）。</w:t>
            </w:r>
          </w:p>
        </w:tc>
      </w:tr>
      <w:tr w14:paraId="6E38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vAlign w:val="center"/>
          </w:tcPr>
          <w:p w14:paraId="2848C3F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004</w:t>
            </w:r>
          </w:p>
        </w:tc>
        <w:tc>
          <w:tcPr>
            <w:tcW w:w="387" w:type="pct"/>
            <w:vMerge w:val="restart"/>
            <w:vAlign w:val="center"/>
          </w:tcPr>
          <w:p w14:paraId="0A9385B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职业道德与</w:t>
            </w:r>
          </w:p>
          <w:p w14:paraId="587CCDC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法治</w:t>
            </w:r>
          </w:p>
        </w:tc>
        <w:tc>
          <w:tcPr>
            <w:tcW w:w="218" w:type="pct"/>
            <w:vMerge w:val="restart"/>
            <w:vAlign w:val="center"/>
          </w:tcPr>
          <w:p w14:paraId="46EE925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课程目标</w:t>
            </w:r>
          </w:p>
        </w:tc>
        <w:tc>
          <w:tcPr>
            <w:tcW w:w="274" w:type="pct"/>
            <w:vAlign w:val="center"/>
          </w:tcPr>
          <w:p w14:paraId="4971385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素质目标</w:t>
            </w:r>
          </w:p>
        </w:tc>
        <w:tc>
          <w:tcPr>
            <w:tcW w:w="3748" w:type="pct"/>
            <w:vAlign w:val="center"/>
          </w:tcPr>
          <w:p w14:paraId="178C7EC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1.筑牢理想信念之基，具备职业道德素质和法律素质，引导学生树立社会主义荣辱观，增强社会主义法治意识；</w:t>
            </w:r>
          </w:p>
          <w:p w14:paraId="03E7C80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2.传承中华传统美德，加强职业道德教育；</w:t>
            </w:r>
          </w:p>
          <w:p w14:paraId="6DF2399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3.自觉遵守法律，增强法律意识，弘扬法治精神，提高法制素养；</w:t>
            </w:r>
          </w:p>
          <w:p w14:paraId="00984FC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4.树立正确的政治和职业方向，坚定理想信念，厚植爱国主义情怀。</w:t>
            </w:r>
          </w:p>
        </w:tc>
      </w:tr>
      <w:tr w14:paraId="5B0B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161252B6">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57FBC64A">
            <w:pPr>
              <w:spacing w:line="240" w:lineRule="auto"/>
              <w:ind w:firstLine="0" w:firstLineChars="0"/>
              <w:rPr>
                <w:rFonts w:hint="eastAsia" w:ascii="仿宋_GB2312" w:hAnsi="仿宋_GB2312" w:cs="仿宋_GB2312"/>
                <w:sz w:val="21"/>
                <w:szCs w:val="21"/>
              </w:rPr>
            </w:pPr>
          </w:p>
        </w:tc>
        <w:tc>
          <w:tcPr>
            <w:tcW w:w="218" w:type="pct"/>
            <w:vMerge w:val="continue"/>
            <w:vAlign w:val="center"/>
          </w:tcPr>
          <w:p w14:paraId="70F2EB3B">
            <w:pPr>
              <w:spacing w:line="240" w:lineRule="auto"/>
              <w:ind w:firstLine="0" w:firstLineChars="0"/>
              <w:jc w:val="center"/>
              <w:rPr>
                <w:rFonts w:hint="eastAsia" w:ascii="仿宋_GB2312" w:hAnsi="仿宋_GB2312" w:cs="仿宋_GB2312"/>
                <w:sz w:val="21"/>
                <w:szCs w:val="21"/>
              </w:rPr>
            </w:pPr>
          </w:p>
        </w:tc>
        <w:tc>
          <w:tcPr>
            <w:tcW w:w="274" w:type="pct"/>
            <w:vAlign w:val="center"/>
          </w:tcPr>
          <w:p w14:paraId="32373B4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知识目标</w:t>
            </w:r>
          </w:p>
        </w:tc>
        <w:tc>
          <w:tcPr>
            <w:tcW w:w="3748" w:type="pct"/>
            <w:vAlign w:val="center"/>
          </w:tcPr>
          <w:p w14:paraId="0BEA14F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1.掌握思想道德和法律知识，为提高思想道德和法律素质打下知识基础；</w:t>
            </w:r>
          </w:p>
          <w:p w14:paraId="2E324EF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2.掌握职业道德和法律规范理论知识，并且付诸实际行动，做到理论与实际相结合，知、信、行相统一。</w:t>
            </w:r>
          </w:p>
        </w:tc>
      </w:tr>
      <w:tr w14:paraId="7B4C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6283F7DA">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7BC84979">
            <w:pPr>
              <w:spacing w:line="240" w:lineRule="auto"/>
              <w:ind w:firstLine="0" w:firstLineChars="0"/>
              <w:rPr>
                <w:rFonts w:hint="eastAsia" w:ascii="仿宋_GB2312" w:hAnsi="仿宋_GB2312" w:cs="仿宋_GB2312"/>
                <w:sz w:val="21"/>
                <w:szCs w:val="21"/>
              </w:rPr>
            </w:pPr>
          </w:p>
        </w:tc>
        <w:tc>
          <w:tcPr>
            <w:tcW w:w="218" w:type="pct"/>
            <w:vMerge w:val="continue"/>
            <w:vAlign w:val="center"/>
          </w:tcPr>
          <w:p w14:paraId="4DB79AA5">
            <w:pPr>
              <w:spacing w:line="240" w:lineRule="auto"/>
              <w:ind w:firstLine="0" w:firstLineChars="0"/>
              <w:jc w:val="center"/>
              <w:rPr>
                <w:rFonts w:hint="eastAsia" w:ascii="仿宋_GB2312" w:hAnsi="仿宋_GB2312" w:cs="仿宋_GB2312"/>
                <w:sz w:val="21"/>
                <w:szCs w:val="21"/>
              </w:rPr>
            </w:pPr>
          </w:p>
        </w:tc>
        <w:tc>
          <w:tcPr>
            <w:tcW w:w="274" w:type="pct"/>
            <w:vAlign w:val="center"/>
          </w:tcPr>
          <w:p w14:paraId="17B4972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能力目标</w:t>
            </w:r>
          </w:p>
        </w:tc>
        <w:tc>
          <w:tcPr>
            <w:tcW w:w="3748" w:type="pct"/>
            <w:vAlign w:val="center"/>
          </w:tcPr>
          <w:p w14:paraId="0617FD5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1.能够掌握加强职业道德修养的主要方法，初步具备依法维权和有序参与公共事务的能力；</w:t>
            </w:r>
          </w:p>
          <w:p w14:paraId="615E358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2.能够根据社会发展需要、结合自身实际，以道德和法律的要求规范自己的言行，做恪守道德规范、尊法学法守法用法的好公民；</w:t>
            </w:r>
          </w:p>
          <w:p w14:paraId="7638C78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3.具有课内外学习表现和日常生活践行道德和法律的能力。</w:t>
            </w:r>
          </w:p>
        </w:tc>
      </w:tr>
      <w:tr w14:paraId="1768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34575188">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14DF9C8F">
            <w:pPr>
              <w:spacing w:line="240" w:lineRule="auto"/>
              <w:ind w:firstLine="0" w:firstLineChars="0"/>
              <w:rPr>
                <w:rFonts w:hint="eastAsia" w:ascii="仿宋_GB2312" w:hAnsi="仿宋_GB2312" w:cs="仿宋_GB2312"/>
                <w:sz w:val="21"/>
                <w:szCs w:val="21"/>
              </w:rPr>
            </w:pPr>
          </w:p>
        </w:tc>
        <w:tc>
          <w:tcPr>
            <w:tcW w:w="218" w:type="pct"/>
            <w:vAlign w:val="center"/>
          </w:tcPr>
          <w:p w14:paraId="6185DEB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4023" w:type="pct"/>
            <w:gridSpan w:val="2"/>
            <w:vAlign w:val="center"/>
          </w:tcPr>
          <w:p w14:paraId="67BEA26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感悟道德力量；践行职业道德基本规范；提升职业道德境界；坚持全面依法治国；维护宪法尊严；遵循法律规范。</w:t>
            </w:r>
          </w:p>
        </w:tc>
      </w:tr>
      <w:tr w14:paraId="0BC9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2CFAC592">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2B7A35ED">
            <w:pPr>
              <w:spacing w:line="240" w:lineRule="auto"/>
              <w:ind w:firstLine="0" w:firstLineChars="0"/>
              <w:rPr>
                <w:rFonts w:hint="eastAsia" w:ascii="仿宋_GB2312" w:hAnsi="仿宋_GB2312" w:cs="仿宋_GB2312"/>
                <w:sz w:val="21"/>
                <w:szCs w:val="21"/>
              </w:rPr>
            </w:pPr>
          </w:p>
        </w:tc>
        <w:tc>
          <w:tcPr>
            <w:tcW w:w="218" w:type="pct"/>
            <w:vAlign w:val="center"/>
          </w:tcPr>
          <w:p w14:paraId="0A738E4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4023" w:type="pct"/>
            <w:gridSpan w:val="2"/>
            <w:vAlign w:val="center"/>
          </w:tcPr>
          <w:p w14:paraId="0E270B93">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1.本课程36学时，在第四学期开设，2学分。</w:t>
            </w:r>
          </w:p>
          <w:p w14:paraId="0AF3B396">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423D494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4430DCB8">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219053F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双屏教室、多媒体信息化教学平台。</w:t>
            </w:r>
          </w:p>
          <w:p w14:paraId="38F1EB65">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33E0522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采取理论教学与实践教学相结合的方式。</w:t>
            </w:r>
          </w:p>
          <w:p w14:paraId="3FBCF23F">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4EA61E5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本课程教师需具备中职教师资格证和信息化教学素养，具有良好的职业道德的知识储备，熟悉法律的相关内容。</w:t>
            </w:r>
          </w:p>
          <w:p w14:paraId="55E61BE9">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77C9979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本门课程为考试课，教学考核分为平时考核（60%）和期末考核（40%）。</w:t>
            </w:r>
          </w:p>
        </w:tc>
      </w:tr>
      <w:tr w14:paraId="69B99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370" w:type="pct"/>
            <w:vMerge w:val="restart"/>
            <w:vAlign w:val="center"/>
          </w:tcPr>
          <w:p w14:paraId="5BA0A54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005</w:t>
            </w:r>
          </w:p>
        </w:tc>
        <w:tc>
          <w:tcPr>
            <w:tcW w:w="387" w:type="pct"/>
            <w:vMerge w:val="restart"/>
            <w:vAlign w:val="center"/>
          </w:tcPr>
          <w:p w14:paraId="3CF2180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习近平新时代中国特色社会主义读本</w:t>
            </w:r>
          </w:p>
        </w:tc>
        <w:tc>
          <w:tcPr>
            <w:tcW w:w="218" w:type="pct"/>
            <w:vMerge w:val="restart"/>
            <w:vAlign w:val="center"/>
          </w:tcPr>
          <w:p w14:paraId="2E914A1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274" w:type="pct"/>
            <w:vAlign w:val="center"/>
          </w:tcPr>
          <w:p w14:paraId="16D53ED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3748" w:type="pct"/>
            <w:vAlign w:val="center"/>
          </w:tcPr>
          <w:p w14:paraId="0DD94F3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1.坚定拥护中国共产党领导和社会主义制度，理解习近平新时代中国特色社会主义思想，践行社会主义核心价值观；</w:t>
            </w:r>
          </w:p>
          <w:p w14:paraId="64C0F44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2.热爱祖国，关心社会，遵法守纪，热爱劳动，具备社会责任感；</w:t>
            </w:r>
          </w:p>
          <w:p w14:paraId="5967447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3.理解并遵守行业规范和社会规范，遵守和践行企业规章制度，具备诚信品质、责任意识。</w:t>
            </w:r>
          </w:p>
        </w:tc>
      </w:tr>
      <w:tr w14:paraId="68D7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370" w:type="pct"/>
            <w:vMerge w:val="continue"/>
            <w:vAlign w:val="center"/>
          </w:tcPr>
          <w:p w14:paraId="0F5481D6">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38059D33">
            <w:pPr>
              <w:spacing w:line="240" w:lineRule="auto"/>
              <w:ind w:firstLine="0" w:firstLineChars="0"/>
              <w:rPr>
                <w:rFonts w:hint="eastAsia" w:ascii="仿宋_GB2312" w:hAnsi="仿宋_GB2312" w:cs="仿宋_GB2312"/>
                <w:sz w:val="21"/>
                <w:szCs w:val="21"/>
              </w:rPr>
            </w:pPr>
          </w:p>
        </w:tc>
        <w:tc>
          <w:tcPr>
            <w:tcW w:w="218" w:type="pct"/>
            <w:vMerge w:val="continue"/>
            <w:vAlign w:val="center"/>
          </w:tcPr>
          <w:p w14:paraId="4A6C78AE">
            <w:pPr>
              <w:spacing w:line="240" w:lineRule="auto"/>
              <w:ind w:firstLine="0" w:firstLineChars="0"/>
              <w:rPr>
                <w:rFonts w:hint="eastAsia" w:ascii="仿宋_GB2312" w:hAnsi="仿宋_GB2312" w:cs="仿宋_GB2312"/>
                <w:sz w:val="21"/>
                <w:szCs w:val="21"/>
              </w:rPr>
            </w:pPr>
          </w:p>
        </w:tc>
        <w:tc>
          <w:tcPr>
            <w:tcW w:w="274" w:type="pct"/>
            <w:vAlign w:val="center"/>
          </w:tcPr>
          <w:p w14:paraId="3E5E8C2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3748" w:type="pct"/>
            <w:vAlign w:val="center"/>
          </w:tcPr>
          <w:p w14:paraId="4C34291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1.通过学习让学生全面了解并理解习近平新时代中国特色社会主义思想，坚定方向、涵养力量、锻造本领，引导学生为国家和人民、为社会主义和共产主义事业而不懈奋斗；</w:t>
            </w:r>
          </w:p>
          <w:p w14:paraId="0819E8B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2.掌握习近平新时代中国特色社会主义科学体系；</w:t>
            </w:r>
          </w:p>
          <w:p w14:paraId="6500C01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3.要充分认识习近平新时代中国特色社会主义对于丰富发展中国共产党人的世界观、方法论和马克思主义哲学的重大贡献，对于实现马克思主义中国化时代化新的飞跃的引领性基础性作用。</w:t>
            </w:r>
          </w:p>
        </w:tc>
      </w:tr>
      <w:tr w14:paraId="0E91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1E5B8227">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379CE530">
            <w:pPr>
              <w:spacing w:line="240" w:lineRule="auto"/>
              <w:ind w:firstLine="0" w:firstLineChars="0"/>
              <w:rPr>
                <w:rFonts w:hint="eastAsia" w:ascii="仿宋_GB2312" w:hAnsi="仿宋_GB2312" w:cs="仿宋_GB2312"/>
                <w:sz w:val="21"/>
                <w:szCs w:val="21"/>
              </w:rPr>
            </w:pPr>
          </w:p>
        </w:tc>
        <w:tc>
          <w:tcPr>
            <w:tcW w:w="218" w:type="pct"/>
            <w:vMerge w:val="continue"/>
            <w:vAlign w:val="center"/>
          </w:tcPr>
          <w:p w14:paraId="1911462B">
            <w:pPr>
              <w:spacing w:line="240" w:lineRule="auto"/>
              <w:ind w:firstLine="0" w:firstLineChars="0"/>
              <w:rPr>
                <w:rFonts w:hint="eastAsia" w:ascii="仿宋_GB2312" w:hAnsi="仿宋_GB2312" w:cs="仿宋_GB2312"/>
                <w:sz w:val="21"/>
                <w:szCs w:val="21"/>
              </w:rPr>
            </w:pPr>
          </w:p>
        </w:tc>
        <w:tc>
          <w:tcPr>
            <w:tcW w:w="274" w:type="pct"/>
            <w:vAlign w:val="center"/>
          </w:tcPr>
          <w:p w14:paraId="46BDB06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3748" w:type="pct"/>
            <w:vAlign w:val="center"/>
          </w:tcPr>
          <w:p w14:paraId="7624E52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1.能够自觉践行社会主义核心价值观；</w:t>
            </w:r>
          </w:p>
          <w:p w14:paraId="00793BC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2.能够紧密结合党史学习，把学党史和悟思想结合起来，学好用好习近平新时代中国特色社会主义思想；</w:t>
            </w:r>
          </w:p>
          <w:p w14:paraId="45F6225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3.感性体验和知识学习相结合，具有基本政治判断能力和政治观点。</w:t>
            </w:r>
          </w:p>
        </w:tc>
      </w:tr>
      <w:tr w14:paraId="1EB9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7B11BB07">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7240FE4A">
            <w:pPr>
              <w:spacing w:line="240" w:lineRule="auto"/>
              <w:ind w:firstLine="0" w:firstLineChars="0"/>
              <w:rPr>
                <w:rFonts w:hint="eastAsia" w:ascii="仿宋_GB2312" w:hAnsi="仿宋_GB2312" w:cs="仿宋_GB2312"/>
                <w:sz w:val="21"/>
                <w:szCs w:val="21"/>
              </w:rPr>
            </w:pPr>
          </w:p>
        </w:tc>
        <w:tc>
          <w:tcPr>
            <w:tcW w:w="218" w:type="pct"/>
            <w:vAlign w:val="center"/>
          </w:tcPr>
          <w:p w14:paraId="42685BB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4023" w:type="pct"/>
            <w:gridSpan w:val="2"/>
            <w:vAlign w:val="center"/>
          </w:tcPr>
          <w:p w14:paraId="3894291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1.掌握习近平新时代中国特色社会主义思想的世界观和方法论，感受深切的是贯穿其中的马克思主义立场观点方法，蕴含其中的精髓要义、思想风范；</w:t>
            </w:r>
          </w:p>
          <w:p w14:paraId="26F84EF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2.学习关于新时代坚持和发展中国特色社会主义的总目标、总任务、总体布局，党的建设等方面作出的理论概括和战略指引；</w:t>
            </w:r>
          </w:p>
          <w:p w14:paraId="1EFB034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3.实践体认和理论学习相结合，促进理性认同，提升政治素质。</w:t>
            </w:r>
          </w:p>
        </w:tc>
      </w:tr>
      <w:tr w14:paraId="7A62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46BA6D6D">
            <w:pPr>
              <w:spacing w:line="240" w:lineRule="auto"/>
              <w:ind w:firstLine="0" w:firstLineChars="0"/>
              <w:jc w:val="center"/>
              <w:rPr>
                <w:rFonts w:hint="eastAsia" w:ascii="仿宋_GB2312" w:hAnsi="仿宋_GB2312" w:cs="仿宋_GB2312"/>
                <w:sz w:val="21"/>
                <w:szCs w:val="21"/>
              </w:rPr>
            </w:pPr>
          </w:p>
        </w:tc>
        <w:tc>
          <w:tcPr>
            <w:tcW w:w="387" w:type="pct"/>
            <w:vMerge w:val="continue"/>
            <w:vAlign w:val="center"/>
          </w:tcPr>
          <w:p w14:paraId="7904BF84">
            <w:pPr>
              <w:spacing w:line="240" w:lineRule="auto"/>
              <w:ind w:firstLine="0" w:firstLineChars="0"/>
              <w:rPr>
                <w:rFonts w:hint="eastAsia" w:ascii="仿宋_GB2312" w:hAnsi="仿宋_GB2312" w:cs="仿宋_GB2312"/>
                <w:sz w:val="21"/>
                <w:szCs w:val="21"/>
              </w:rPr>
            </w:pPr>
          </w:p>
        </w:tc>
        <w:tc>
          <w:tcPr>
            <w:tcW w:w="218" w:type="pct"/>
            <w:vAlign w:val="center"/>
          </w:tcPr>
          <w:p w14:paraId="463431C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4023" w:type="pct"/>
            <w:gridSpan w:val="2"/>
            <w:vAlign w:val="center"/>
          </w:tcPr>
          <w:p w14:paraId="5B6563E5">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1.本课程18学时，在第一学期开设，1学分。</w:t>
            </w:r>
          </w:p>
          <w:p w14:paraId="5BB63D87">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79634F1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71DEFB07">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1251202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4D4C0FBA">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7A0420F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采用演示法、比较法等多种教学方法。</w:t>
            </w:r>
          </w:p>
          <w:p w14:paraId="0B70BD9B">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7F26A71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本课程教师需具备中职教师资格证和信息化教学素养，具有良好的职业道德的知识储备，熟悉习近平新时代中国特色社会主义及党组织纲领政策的相关内容，具有丰富的思政教学经验。</w:t>
            </w:r>
          </w:p>
          <w:p w14:paraId="08E61281">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7D6081D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本门课程为考试课，课程总成绩=期末试卷成绩（60%）+平时成绩（40%）。</w:t>
            </w:r>
          </w:p>
        </w:tc>
      </w:tr>
      <w:tr w14:paraId="3C53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vAlign w:val="center"/>
          </w:tcPr>
          <w:p w14:paraId="3017AE6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006</w:t>
            </w:r>
          </w:p>
        </w:tc>
        <w:tc>
          <w:tcPr>
            <w:tcW w:w="640" w:type="dxa"/>
            <w:vMerge w:val="restart"/>
            <w:vAlign w:val="center"/>
          </w:tcPr>
          <w:p w14:paraId="1789E28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语文</w:t>
            </w:r>
          </w:p>
        </w:tc>
        <w:tc>
          <w:tcPr>
            <w:tcW w:w="426" w:type="dxa"/>
            <w:vMerge w:val="restart"/>
            <w:vAlign w:val="center"/>
          </w:tcPr>
          <w:p w14:paraId="1FC3673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447" w:type="dxa"/>
            <w:vAlign w:val="center"/>
          </w:tcPr>
          <w:p w14:paraId="265ADE6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6371" w:type="dxa"/>
            <w:vAlign w:val="center"/>
          </w:tcPr>
          <w:p w14:paraId="0713DFB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1.提升人文素养，培养良好个性与健全人格，促进职业发展；</w:t>
            </w:r>
          </w:p>
          <w:p w14:paraId="2079C9A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2.弘扬社会主义核心价值观，传承中华优秀传统文化、革命文化和社会主义先进文化，坚定文化自信；</w:t>
            </w:r>
          </w:p>
          <w:p w14:paraId="7B397CD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3.树立正确人生理想，涵养职业精神，支撑个人终身发展与社会发展需要；</w:t>
            </w:r>
          </w:p>
          <w:p w14:paraId="6776D29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4.培育劳动精神，弘扬劳模精神、工匠精神；</w:t>
            </w:r>
          </w:p>
          <w:p w14:paraId="5478E0C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5.提高品德修养，养成良好习惯。</w:t>
            </w:r>
          </w:p>
        </w:tc>
      </w:tr>
      <w:tr w14:paraId="3BAF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69BF1F3B">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641E1A42">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71E25188">
            <w:pPr>
              <w:spacing w:line="240" w:lineRule="auto"/>
              <w:ind w:firstLine="0" w:firstLineChars="0"/>
              <w:rPr>
                <w:rFonts w:hint="eastAsia" w:ascii="仿宋_GB2312" w:hAnsi="仿宋_GB2312" w:cs="仿宋_GB2312"/>
                <w:sz w:val="21"/>
                <w:szCs w:val="21"/>
              </w:rPr>
            </w:pPr>
          </w:p>
        </w:tc>
        <w:tc>
          <w:tcPr>
            <w:tcW w:w="447" w:type="dxa"/>
            <w:vAlign w:val="center"/>
          </w:tcPr>
          <w:p w14:paraId="125EBC6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6371" w:type="dxa"/>
            <w:vAlign w:val="center"/>
          </w:tcPr>
          <w:p w14:paraId="576E87C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1.掌握基本的学习技能和方法，提升直觉思维、形象思维、逻辑思维和创新思维等，发展养成独立自学和语文运用的良好习惯；</w:t>
            </w:r>
          </w:p>
          <w:p w14:paraId="465B6DE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2.正确理解与运用祖国的语言文字，注重基本技能的训练和思维发展，加强语文实践；</w:t>
            </w:r>
          </w:p>
          <w:p w14:paraId="3C95036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3.掌握文章阅读与写作知识技巧，为综合职业能力的形成、继续学习奠定基础。</w:t>
            </w:r>
          </w:p>
        </w:tc>
      </w:tr>
      <w:tr w14:paraId="1111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4FD24929">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514D8FF2">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27981FE4">
            <w:pPr>
              <w:spacing w:line="240" w:lineRule="auto"/>
              <w:ind w:firstLine="0" w:firstLineChars="0"/>
              <w:rPr>
                <w:rFonts w:hint="eastAsia" w:ascii="仿宋_GB2312" w:hAnsi="仿宋_GB2312" w:cs="仿宋_GB2312"/>
                <w:sz w:val="21"/>
                <w:szCs w:val="21"/>
              </w:rPr>
            </w:pPr>
          </w:p>
        </w:tc>
        <w:tc>
          <w:tcPr>
            <w:tcW w:w="447" w:type="dxa"/>
            <w:vAlign w:val="center"/>
          </w:tcPr>
          <w:p w14:paraId="120C33A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6371" w:type="dxa"/>
            <w:vAlign w:val="center"/>
          </w:tcPr>
          <w:p w14:paraId="7926BF5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1.培养实用语文能力和语言运用能力，增强文化自觉与自信，成为具有创新精神和实践能力的高素质技能人才，为专业学习和终身发展奠定基础；</w:t>
            </w:r>
          </w:p>
          <w:p w14:paraId="5E86A05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2.正确理解和运用语言文字进行表达交流；</w:t>
            </w:r>
          </w:p>
          <w:p w14:paraId="6DC193F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3.具备较强自学能力，运用于职业、学业和自我提升；</w:t>
            </w:r>
          </w:p>
          <w:p w14:paraId="3655BE8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4.运用文学知识阅读欣赏作品，提升语言理解运用能力、思维发展和健康审美鉴赏能力；</w:t>
            </w:r>
          </w:p>
          <w:p w14:paraId="127AEE3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5.结合专业学习，运用语言文字策划组织实施各类实践活动。</w:t>
            </w:r>
          </w:p>
        </w:tc>
      </w:tr>
      <w:tr w14:paraId="02CD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7804FB7B">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7230992A">
            <w:pPr>
              <w:spacing w:line="240" w:lineRule="auto"/>
              <w:ind w:firstLine="0" w:firstLineChars="0"/>
              <w:rPr>
                <w:rFonts w:hint="eastAsia" w:ascii="仿宋_GB2312" w:hAnsi="仿宋_GB2312" w:cs="仿宋_GB2312"/>
                <w:sz w:val="21"/>
                <w:szCs w:val="21"/>
              </w:rPr>
            </w:pPr>
          </w:p>
        </w:tc>
        <w:tc>
          <w:tcPr>
            <w:tcW w:w="426" w:type="dxa"/>
            <w:vAlign w:val="center"/>
          </w:tcPr>
          <w:p w14:paraId="4D70C74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6818" w:type="dxa"/>
            <w:gridSpan w:val="2"/>
            <w:vAlign w:val="center"/>
          </w:tcPr>
          <w:p w14:paraId="7A9A0C1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包括基础模块、职业模块。基础模块包括：语感与语言习得、中外文学作品选读、实用性阅读与交流、古代诗文选读、中国革命传统作品选读、社会主义先进文化作品选读、整本书阅读与研讨、跨媒介阅读与交流8个专题。职业模块包括：劳模精神工匠精神作品研读、职场应用写作与交流、微写作、科普作品选读4个专题。</w:t>
            </w:r>
          </w:p>
        </w:tc>
      </w:tr>
      <w:tr w14:paraId="3955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2C1CF3D1">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6DC26CFF">
            <w:pPr>
              <w:spacing w:line="240" w:lineRule="auto"/>
              <w:ind w:firstLine="0" w:firstLineChars="0"/>
              <w:rPr>
                <w:rFonts w:hint="eastAsia" w:ascii="仿宋_GB2312" w:hAnsi="仿宋_GB2312" w:cs="仿宋_GB2312"/>
                <w:sz w:val="21"/>
                <w:szCs w:val="21"/>
              </w:rPr>
            </w:pPr>
          </w:p>
        </w:tc>
        <w:tc>
          <w:tcPr>
            <w:tcW w:w="426" w:type="dxa"/>
            <w:vAlign w:val="center"/>
          </w:tcPr>
          <w:p w14:paraId="56DC5BD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6818" w:type="dxa"/>
            <w:gridSpan w:val="2"/>
            <w:vAlign w:val="center"/>
          </w:tcPr>
          <w:p w14:paraId="5EBBFB7B">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1.本课程198学时，在一至五学期开设，11学分。</w:t>
            </w:r>
          </w:p>
          <w:p w14:paraId="6CAB763F">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08E4438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38004B05">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7E4ACDA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16BFE9B8">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5B75E2E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任务驱动法、线上线下混合教学法、小组合作探究法等理论结合实践的教学方法。</w:t>
            </w:r>
          </w:p>
          <w:p w14:paraId="548F88F2">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2185868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拥护党的领导，具有正确的历史观、民族观、国家观、文化观，坚持“四个自信”，带头践行社会主义核心价值观；具备语文教师资格证；具备系统的课程理论知识与扎实的语言文字功底，具有二甲以上普通话水平。</w:t>
            </w:r>
          </w:p>
          <w:p w14:paraId="1A85CD7F">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1A29315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总评成绩=期末成绩（60分）+平时成绩（40分，包括作业、考勤、课堂表现）。</w:t>
            </w:r>
          </w:p>
        </w:tc>
      </w:tr>
      <w:tr w14:paraId="6FDF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vAlign w:val="center"/>
          </w:tcPr>
          <w:p w14:paraId="2A0F91F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007</w:t>
            </w:r>
          </w:p>
        </w:tc>
        <w:tc>
          <w:tcPr>
            <w:tcW w:w="640" w:type="dxa"/>
            <w:vMerge w:val="restart"/>
            <w:vAlign w:val="center"/>
          </w:tcPr>
          <w:p w14:paraId="325F21B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数学</w:t>
            </w:r>
          </w:p>
        </w:tc>
        <w:tc>
          <w:tcPr>
            <w:tcW w:w="426" w:type="dxa"/>
            <w:vMerge w:val="restart"/>
            <w:vAlign w:val="center"/>
          </w:tcPr>
          <w:p w14:paraId="069E69A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447" w:type="dxa"/>
            <w:vAlign w:val="center"/>
          </w:tcPr>
          <w:p w14:paraId="0647767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6371" w:type="dxa"/>
            <w:vAlign w:val="center"/>
          </w:tcPr>
          <w:p w14:paraId="7E98B4C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1.践行社会主义核心价值观，养成“诚信”修养，提高人文素质、科学精神；</w:t>
            </w:r>
          </w:p>
          <w:p w14:paraId="435C38A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2.具备数学学科核心素养；</w:t>
            </w:r>
          </w:p>
          <w:p w14:paraId="43F6D40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3.养成理性思维、敢于质疑、善于思考的科学精神和精益求精的工匠精神；</w:t>
            </w:r>
          </w:p>
          <w:p w14:paraId="6F32186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4.具备在未来工作和生活中运用数学知识和经验发现问题的意识。</w:t>
            </w:r>
          </w:p>
        </w:tc>
      </w:tr>
      <w:tr w14:paraId="06CC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70224B28">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6EAA20CF">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0FB998F7">
            <w:pPr>
              <w:spacing w:line="240" w:lineRule="auto"/>
              <w:ind w:firstLine="0" w:firstLineChars="0"/>
              <w:rPr>
                <w:rFonts w:hint="eastAsia" w:ascii="仿宋_GB2312" w:hAnsi="仿宋_GB2312" w:cs="仿宋_GB2312"/>
                <w:sz w:val="21"/>
                <w:szCs w:val="21"/>
              </w:rPr>
            </w:pPr>
          </w:p>
        </w:tc>
        <w:tc>
          <w:tcPr>
            <w:tcW w:w="447" w:type="dxa"/>
            <w:vAlign w:val="center"/>
          </w:tcPr>
          <w:p w14:paraId="5E2E07A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6371" w:type="dxa"/>
            <w:vAlign w:val="center"/>
          </w:tcPr>
          <w:p w14:paraId="26E7ABC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1.了解数学学习的重要性；</w:t>
            </w:r>
          </w:p>
          <w:p w14:paraId="20B556D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2.掌握不同知识点的概念和规律（定义、定理、法则等）；</w:t>
            </w:r>
          </w:p>
          <w:p w14:paraId="67D171B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3.了解掌握不同知识的联系与综合运用；</w:t>
            </w:r>
          </w:p>
          <w:p w14:paraId="69052E4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4.掌握能够应用知识的概念、定义、定理、法则去解决一些问题。</w:t>
            </w:r>
          </w:p>
        </w:tc>
      </w:tr>
      <w:tr w14:paraId="4FD5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6FA026C6">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6DFC5CAF">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057C8F01">
            <w:pPr>
              <w:spacing w:line="240" w:lineRule="auto"/>
              <w:ind w:firstLine="0" w:firstLineChars="0"/>
              <w:rPr>
                <w:rFonts w:hint="eastAsia" w:ascii="仿宋_GB2312" w:hAnsi="仿宋_GB2312" w:cs="仿宋_GB2312"/>
                <w:sz w:val="21"/>
                <w:szCs w:val="21"/>
              </w:rPr>
            </w:pPr>
          </w:p>
        </w:tc>
        <w:tc>
          <w:tcPr>
            <w:tcW w:w="447" w:type="dxa"/>
            <w:vAlign w:val="center"/>
          </w:tcPr>
          <w:p w14:paraId="1686BC5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6371" w:type="dxa"/>
            <w:vAlign w:val="center"/>
          </w:tcPr>
          <w:p w14:paraId="49F4C23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1.具有数学运算、逻辑推理、直观想象等基本数学能力；</w:t>
            </w:r>
          </w:p>
          <w:p w14:paraId="4DCC1CB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2.具有提出问题、分析问题和解决问题的综合能力；</w:t>
            </w:r>
          </w:p>
          <w:p w14:paraId="2A77473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3.具有数学思考、数学表达和数学交流与合作的数学建模综合能力；</w:t>
            </w:r>
          </w:p>
          <w:p w14:paraId="3CF2F60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4.具备逻辑思维能力、计算能力、观察能力和空间想象等数学能力。</w:t>
            </w:r>
          </w:p>
        </w:tc>
      </w:tr>
      <w:tr w14:paraId="3D42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5F499742">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253CB8F6">
            <w:pPr>
              <w:spacing w:line="240" w:lineRule="auto"/>
              <w:ind w:firstLine="0" w:firstLineChars="0"/>
              <w:rPr>
                <w:rFonts w:hint="eastAsia" w:ascii="仿宋_GB2312" w:hAnsi="仿宋_GB2312" w:cs="仿宋_GB2312"/>
                <w:sz w:val="21"/>
                <w:szCs w:val="21"/>
              </w:rPr>
            </w:pPr>
          </w:p>
        </w:tc>
        <w:tc>
          <w:tcPr>
            <w:tcW w:w="426" w:type="dxa"/>
            <w:vAlign w:val="center"/>
          </w:tcPr>
          <w:p w14:paraId="2590841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6818" w:type="dxa"/>
            <w:gridSpan w:val="2"/>
            <w:vAlign w:val="center"/>
          </w:tcPr>
          <w:p w14:paraId="3429491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本课程分为三个模块：</w:t>
            </w:r>
          </w:p>
          <w:p w14:paraId="2EE4E6AC">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基础模块涵盖四大领域：基础知识（集合、不等式）、函数（函数基础、指数与对数函数、三角函数）、几何与代数（直线与圆、简单几何体）、概率与统计初步。</w:t>
            </w:r>
          </w:p>
          <w:p w14:paraId="1E7211A1">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拓展模块一是基础内容的延伸，包括：充要条件，三角计算与数列，平面向量、圆锥曲线、立体几何与复数，以及排列组合和随机变量分布。</w:t>
            </w:r>
          </w:p>
          <w:p w14:paraId="191B095C">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拓展模块二侧重应用拓展，设有七个专题——数学文化、数学建模、数学工具、规划与评估、数学与信息技术、数学与商贸、数学与加工制造，并配套数学与艺术、体育、军事、天文、投资等教学案例。</w:t>
            </w:r>
          </w:p>
        </w:tc>
      </w:tr>
      <w:tr w14:paraId="2950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45D5FD90">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3D6D4F22">
            <w:pPr>
              <w:spacing w:line="240" w:lineRule="auto"/>
              <w:ind w:firstLine="0" w:firstLineChars="0"/>
              <w:rPr>
                <w:rFonts w:hint="eastAsia" w:ascii="仿宋_GB2312" w:hAnsi="仿宋_GB2312" w:cs="仿宋_GB2312"/>
                <w:sz w:val="21"/>
                <w:szCs w:val="21"/>
              </w:rPr>
            </w:pPr>
          </w:p>
        </w:tc>
        <w:tc>
          <w:tcPr>
            <w:tcW w:w="426" w:type="dxa"/>
            <w:vAlign w:val="center"/>
          </w:tcPr>
          <w:p w14:paraId="2581B2A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6818" w:type="dxa"/>
            <w:gridSpan w:val="2"/>
            <w:vAlign w:val="center"/>
          </w:tcPr>
          <w:p w14:paraId="7BB08331">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1.本课程144学时，在第一至五学期开设，8学分。</w:t>
            </w:r>
          </w:p>
          <w:p w14:paraId="3DA5E1AB">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1FCF222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685D30FD">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5A2D546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180C660A">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2EB346F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探究教学法、任务驱动法、“线上+线下”混合式教学法等。</w:t>
            </w:r>
          </w:p>
          <w:p w14:paraId="2EB5D6C2">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10FC9B5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政治思想觉悟高，具有扎实的数学理论基础，熟知教育教学理念及方法，有较强的责任感，能依据学生学情，有效组织教学活动。经过岗前培训合格并取得教师资格证书。</w:t>
            </w:r>
          </w:p>
          <w:p w14:paraId="45DFD0F6">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3660595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总评成绩=期末成绩（60分）+平时成绩（40分，包括作业、考勤、课堂表现）。</w:t>
            </w:r>
          </w:p>
        </w:tc>
      </w:tr>
      <w:tr w14:paraId="46B9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vAlign w:val="center"/>
          </w:tcPr>
          <w:p w14:paraId="0419B00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008</w:t>
            </w:r>
          </w:p>
        </w:tc>
        <w:tc>
          <w:tcPr>
            <w:tcW w:w="640" w:type="dxa"/>
            <w:vMerge w:val="restart"/>
            <w:vAlign w:val="center"/>
          </w:tcPr>
          <w:p w14:paraId="6882D8B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英语</w:t>
            </w:r>
          </w:p>
        </w:tc>
        <w:tc>
          <w:tcPr>
            <w:tcW w:w="426" w:type="dxa"/>
            <w:vMerge w:val="restart"/>
            <w:vAlign w:val="center"/>
          </w:tcPr>
          <w:p w14:paraId="7EC05B4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447" w:type="dxa"/>
            <w:vAlign w:val="center"/>
          </w:tcPr>
          <w:p w14:paraId="347A0C6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6371" w:type="dxa"/>
            <w:vAlign w:val="center"/>
          </w:tcPr>
          <w:p w14:paraId="493BB1C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1.增强文化意识，提升综合素质；</w:t>
            </w:r>
          </w:p>
          <w:p w14:paraId="1220D72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2.践行社会主义核心价值观，拓宽国际视野，坚定文化自信，培养爱国情怀和民族自豪感；</w:t>
            </w:r>
          </w:p>
          <w:p w14:paraId="10EA7FD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3.培养爱岗敬业、诚实守信、开拓创新的职业品格；</w:t>
            </w:r>
          </w:p>
          <w:p w14:paraId="0F36DC9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4.树立表达自信，培养善于沟通、团队协作的意识。</w:t>
            </w:r>
          </w:p>
        </w:tc>
      </w:tr>
      <w:tr w14:paraId="48D9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66881BCA">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0E9EF545">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0334063A">
            <w:pPr>
              <w:spacing w:line="240" w:lineRule="auto"/>
              <w:ind w:firstLine="0" w:firstLineChars="0"/>
              <w:rPr>
                <w:rFonts w:hint="eastAsia" w:ascii="仿宋_GB2312" w:hAnsi="仿宋_GB2312" w:cs="仿宋_GB2312"/>
                <w:sz w:val="21"/>
                <w:szCs w:val="21"/>
              </w:rPr>
            </w:pPr>
          </w:p>
        </w:tc>
        <w:tc>
          <w:tcPr>
            <w:tcW w:w="447" w:type="dxa"/>
            <w:vAlign w:val="center"/>
          </w:tcPr>
          <w:p w14:paraId="7DDF8E5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6371" w:type="dxa"/>
            <w:vAlign w:val="center"/>
          </w:tcPr>
          <w:p w14:paraId="0464DDC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1.了解英语语音、词汇、语法等方面的语言基础知识；</w:t>
            </w:r>
          </w:p>
          <w:p w14:paraId="2C9CE5F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2.掌握听、说、读、写各方面的技能运用，具有基本的沟通能力；</w:t>
            </w:r>
          </w:p>
          <w:p w14:paraId="1A30452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3.掌握一定的英语基础知识和基本技能。</w:t>
            </w:r>
          </w:p>
        </w:tc>
      </w:tr>
      <w:tr w14:paraId="115E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5D8F4C4E">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5D6F2CEB">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0D1B1262">
            <w:pPr>
              <w:spacing w:line="240" w:lineRule="auto"/>
              <w:ind w:firstLine="0" w:firstLineChars="0"/>
              <w:rPr>
                <w:rFonts w:hint="eastAsia" w:ascii="仿宋_GB2312" w:hAnsi="仿宋_GB2312" w:cs="仿宋_GB2312"/>
                <w:sz w:val="21"/>
                <w:szCs w:val="21"/>
              </w:rPr>
            </w:pPr>
          </w:p>
        </w:tc>
        <w:tc>
          <w:tcPr>
            <w:tcW w:w="447" w:type="dxa"/>
            <w:vAlign w:val="center"/>
          </w:tcPr>
          <w:p w14:paraId="629CF95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6371" w:type="dxa"/>
            <w:vAlign w:val="center"/>
          </w:tcPr>
          <w:p w14:paraId="3B1754B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1.具有综合运用所学英语分析和解决问题的能力；</w:t>
            </w:r>
          </w:p>
          <w:p w14:paraId="091A4BA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2.能以口头或书面形式进行基本的沟通，培养学生跨文化交际能力；</w:t>
            </w:r>
          </w:p>
          <w:p w14:paraId="50D4DE3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3.能用英语开展以问路、守时、天气、运动、节假日、健康为主题的对话，能在涉外交际的日常活动和业务活动中，进行基本的口语交流。</w:t>
            </w:r>
          </w:p>
        </w:tc>
      </w:tr>
      <w:tr w14:paraId="5B73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 w:type="pct"/>
            <w:vMerge w:val="continue"/>
            <w:vAlign w:val="center"/>
          </w:tcPr>
          <w:p w14:paraId="7FD8FD2C">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42758888">
            <w:pPr>
              <w:spacing w:line="240" w:lineRule="auto"/>
              <w:ind w:firstLine="0" w:firstLineChars="0"/>
              <w:rPr>
                <w:rFonts w:hint="eastAsia" w:ascii="仿宋_GB2312" w:hAnsi="仿宋_GB2312" w:cs="仿宋_GB2312"/>
                <w:sz w:val="21"/>
                <w:szCs w:val="21"/>
              </w:rPr>
            </w:pPr>
          </w:p>
        </w:tc>
        <w:tc>
          <w:tcPr>
            <w:tcW w:w="426" w:type="dxa"/>
            <w:vAlign w:val="center"/>
          </w:tcPr>
          <w:p w14:paraId="3203938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6818" w:type="dxa"/>
            <w:gridSpan w:val="2"/>
            <w:vAlign w:val="center"/>
          </w:tcPr>
          <w:p w14:paraId="4E3ED4B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由基础模块、职业模块和拓展模块三个模块构成。基础模块是学生必修的基础性内容，教学内容有自我与他人、学习与生活、社会交往、社会服务、历史与文化、科学与技术、自然与环境、可持续发展八个主题。职业模块视为提高学生职业素养，教学内容：求职应聘、职场礼仪、职场服务、设备操作、技术应用、职场安全、危机应对、职业规划八个主题。拓展模块主要教学内容：自我发展、技术创新、环境保护三个主题。</w:t>
            </w:r>
          </w:p>
        </w:tc>
      </w:tr>
      <w:tr w14:paraId="3777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5" w:hRule="atLeast"/>
          <w:jc w:val="center"/>
        </w:trPr>
        <w:tc>
          <w:tcPr>
            <w:tcW w:w="370" w:type="pct"/>
            <w:vMerge w:val="continue"/>
            <w:vAlign w:val="center"/>
          </w:tcPr>
          <w:p w14:paraId="741BD93F">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6B6A42A4">
            <w:pPr>
              <w:spacing w:line="240" w:lineRule="auto"/>
              <w:ind w:firstLine="0" w:firstLineChars="0"/>
              <w:rPr>
                <w:rFonts w:hint="eastAsia" w:ascii="仿宋_GB2312" w:hAnsi="仿宋_GB2312" w:cs="仿宋_GB2312"/>
                <w:sz w:val="21"/>
                <w:szCs w:val="21"/>
              </w:rPr>
            </w:pPr>
          </w:p>
        </w:tc>
        <w:tc>
          <w:tcPr>
            <w:tcW w:w="426" w:type="dxa"/>
            <w:vAlign w:val="center"/>
          </w:tcPr>
          <w:p w14:paraId="668B780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6818" w:type="dxa"/>
            <w:gridSpan w:val="2"/>
            <w:vAlign w:val="center"/>
          </w:tcPr>
          <w:p w14:paraId="0F8968E9">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1.本课程144学时，在第一至五学期开设，8学分。</w:t>
            </w:r>
          </w:p>
          <w:p w14:paraId="258A727C">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4B56CF9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5C66DE2C">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716623A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多媒体教学，信息化教学平台。</w:t>
            </w:r>
          </w:p>
          <w:p w14:paraId="7672F6E3">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3376634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采用任务驱动教学法、角色扮演法等多种形式和方式的教学方法。</w:t>
            </w:r>
          </w:p>
          <w:p w14:paraId="5FCB0AD5">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0B6B732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教师应有理想信念、道德情操、扎实学识、仁爱之心；有英语教师资格以及有英语相关专业本科及以上学历；有较强的实践能力、反思能力、信息化教学能力。</w:t>
            </w:r>
          </w:p>
          <w:p w14:paraId="342CAC74">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30E0B47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本门课程为考试课，教学考核分为平时考核（60%）和期末考核（40%）。</w:t>
            </w:r>
          </w:p>
        </w:tc>
      </w:tr>
      <w:tr w14:paraId="2DE3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jc w:val="center"/>
        </w:trPr>
        <w:tc>
          <w:tcPr>
            <w:tcW w:w="370" w:type="pct"/>
            <w:vMerge w:val="restart"/>
            <w:vAlign w:val="center"/>
          </w:tcPr>
          <w:p w14:paraId="0A70DF1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009</w:t>
            </w:r>
          </w:p>
        </w:tc>
        <w:tc>
          <w:tcPr>
            <w:tcW w:w="640" w:type="dxa"/>
            <w:vMerge w:val="restart"/>
            <w:vAlign w:val="center"/>
          </w:tcPr>
          <w:p w14:paraId="272B31F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体育与</w:t>
            </w:r>
          </w:p>
          <w:p w14:paraId="3F28F54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健康</w:t>
            </w:r>
          </w:p>
        </w:tc>
        <w:tc>
          <w:tcPr>
            <w:tcW w:w="426" w:type="dxa"/>
            <w:vMerge w:val="restart"/>
            <w:vAlign w:val="center"/>
          </w:tcPr>
          <w:p w14:paraId="215653C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447" w:type="dxa"/>
            <w:vAlign w:val="center"/>
          </w:tcPr>
          <w:p w14:paraId="07D8A88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6371" w:type="dxa"/>
            <w:vAlign w:val="center"/>
          </w:tcPr>
          <w:p w14:paraId="1DC4FA9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1.培养学生的爱国主义、集体主义精神，促进学生德、智、体、美、劳全面发展具有重要的意义；</w:t>
            </w:r>
          </w:p>
          <w:p w14:paraId="28CF10C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2.体验运动的乐趣和成功，养成体育锻炼的习惯；</w:t>
            </w:r>
          </w:p>
          <w:p w14:paraId="2AC3A7E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3.增强自觉维护健康的意识，基本形成健康的生活方式和积极进取、乐观开朗的人生态度；</w:t>
            </w:r>
          </w:p>
          <w:p w14:paraId="2F0CAA8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4.增强责任意识、规则意识和团队精神；</w:t>
            </w:r>
          </w:p>
          <w:p w14:paraId="13F5ADB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5.培育劳动精神，弘扬劳模精神、工匠精神，增强文化自觉和文化自信；</w:t>
            </w:r>
          </w:p>
          <w:p w14:paraId="53162EA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6.树立正确的世界观、人生观和价值观，培养学生团结合作、勇于挑战、顽强拼搏的高尚品格，弘扬体育精神，全面提升学生的综合素养；</w:t>
            </w:r>
          </w:p>
          <w:p w14:paraId="1509A3F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7.培养运动爱好和专长，健全人格，强健体魄，具备身心健康和职业生涯发展必备的体育与健康学科核心素养。</w:t>
            </w:r>
          </w:p>
        </w:tc>
      </w:tr>
      <w:tr w14:paraId="168B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0AC621C6">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6E0A5549">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1D76BFBE">
            <w:pPr>
              <w:spacing w:line="240" w:lineRule="auto"/>
              <w:ind w:firstLine="0" w:firstLineChars="0"/>
              <w:rPr>
                <w:rFonts w:hint="eastAsia" w:ascii="仿宋_GB2312" w:hAnsi="仿宋_GB2312" w:cs="仿宋_GB2312"/>
                <w:sz w:val="21"/>
                <w:szCs w:val="21"/>
              </w:rPr>
            </w:pPr>
          </w:p>
        </w:tc>
        <w:tc>
          <w:tcPr>
            <w:tcW w:w="447" w:type="dxa"/>
            <w:vAlign w:val="center"/>
          </w:tcPr>
          <w:p w14:paraId="6FA696F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6371" w:type="dxa"/>
            <w:vAlign w:val="center"/>
          </w:tcPr>
          <w:p w14:paraId="64FB663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1.了解体育运动的重要性和体育精神；</w:t>
            </w:r>
          </w:p>
          <w:p w14:paraId="1B8E159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2.掌握基本健康知识和职业相关安全知识；</w:t>
            </w:r>
          </w:p>
          <w:p w14:paraId="34DF1D1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3.掌握各类体育运动技能；</w:t>
            </w:r>
          </w:p>
          <w:p w14:paraId="6E6CEAE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4.了解体育道德的内涵和对良好体育道德表现的认识；</w:t>
            </w:r>
          </w:p>
          <w:p w14:paraId="637B918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5.掌握科学锻炼身体的基本知识和方法、提高自主、合作和探究学习与锻炼的能力。</w:t>
            </w:r>
          </w:p>
        </w:tc>
      </w:tr>
      <w:tr w14:paraId="6EEE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0BCE8508">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0CD24805">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7A219F8F">
            <w:pPr>
              <w:spacing w:line="240" w:lineRule="auto"/>
              <w:ind w:firstLine="0" w:firstLineChars="0"/>
              <w:rPr>
                <w:rFonts w:hint="eastAsia" w:ascii="仿宋_GB2312" w:hAnsi="仿宋_GB2312" w:cs="仿宋_GB2312"/>
                <w:sz w:val="21"/>
                <w:szCs w:val="21"/>
              </w:rPr>
            </w:pPr>
          </w:p>
        </w:tc>
        <w:tc>
          <w:tcPr>
            <w:tcW w:w="447" w:type="dxa"/>
            <w:vAlign w:val="center"/>
          </w:tcPr>
          <w:p w14:paraId="76F3368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6371" w:type="dxa"/>
            <w:vAlign w:val="center"/>
          </w:tcPr>
          <w:p w14:paraId="6B806D9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1.能够享受体育运动带来的快乐，从中充分拓展潜能；</w:t>
            </w:r>
          </w:p>
          <w:p w14:paraId="38F9979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2.可以在运动练习中提高灵敏性、力量与速度水平；</w:t>
            </w:r>
          </w:p>
          <w:p w14:paraId="5A3881C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3.获得基本的运动知识、技能和方法，学会运用所学来进行锻炼，发展体育与健康实践和创新能力；</w:t>
            </w:r>
          </w:p>
          <w:p w14:paraId="44D84D1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4.通过游戏、比赛等不同的练习形式，达到提高心理健康水平和社会适应能力包括：具有决策能力、积极应对挫折并保持稳定情绪，树立集体荣誉感；</w:t>
            </w:r>
          </w:p>
          <w:p w14:paraId="39117CD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5.使学生能够喜爱并积极参与体育运动，享受体育运动能力，提高职业体能水平。</w:t>
            </w:r>
          </w:p>
        </w:tc>
      </w:tr>
      <w:tr w14:paraId="465B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370" w:type="pct"/>
            <w:vMerge w:val="continue"/>
            <w:vAlign w:val="center"/>
          </w:tcPr>
          <w:p w14:paraId="6112BB7F">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26AFE775">
            <w:pPr>
              <w:spacing w:line="240" w:lineRule="auto"/>
              <w:ind w:firstLine="0" w:firstLineChars="0"/>
              <w:rPr>
                <w:rFonts w:hint="eastAsia" w:ascii="仿宋_GB2312" w:hAnsi="仿宋_GB2312" w:cs="仿宋_GB2312"/>
                <w:sz w:val="21"/>
                <w:szCs w:val="21"/>
              </w:rPr>
            </w:pPr>
          </w:p>
        </w:tc>
        <w:tc>
          <w:tcPr>
            <w:tcW w:w="426" w:type="dxa"/>
            <w:vAlign w:val="center"/>
          </w:tcPr>
          <w:p w14:paraId="454F31B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6818" w:type="dxa"/>
            <w:gridSpan w:val="2"/>
            <w:vAlign w:val="center"/>
          </w:tcPr>
          <w:p w14:paraId="0A324A5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由基础模块和拓展模块两部分构成。基础模块教学内容有：体能训练、职业体能、健康教育。拓展模块包括球类运动、田径类运动、体操类运动、水上类运动、冰雪类运动、武术与民族民间传统体育类运动、新兴体育类运动7个运动技能系列。学生根据自己的兴趣爱好选择某一运动项目持续学练一年。</w:t>
            </w:r>
          </w:p>
        </w:tc>
      </w:tr>
      <w:tr w14:paraId="7090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370" w:type="pct"/>
            <w:vMerge w:val="continue"/>
            <w:vAlign w:val="center"/>
          </w:tcPr>
          <w:p w14:paraId="43AEE380">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275A6C62">
            <w:pPr>
              <w:spacing w:line="240" w:lineRule="auto"/>
              <w:ind w:firstLine="0" w:firstLineChars="0"/>
              <w:rPr>
                <w:rFonts w:hint="eastAsia" w:ascii="仿宋_GB2312" w:hAnsi="仿宋_GB2312" w:cs="仿宋_GB2312"/>
                <w:sz w:val="21"/>
                <w:szCs w:val="21"/>
              </w:rPr>
            </w:pPr>
          </w:p>
        </w:tc>
        <w:tc>
          <w:tcPr>
            <w:tcW w:w="426" w:type="dxa"/>
            <w:vAlign w:val="center"/>
          </w:tcPr>
          <w:p w14:paraId="52FCBEF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6818" w:type="dxa"/>
            <w:gridSpan w:val="2"/>
            <w:vAlign w:val="center"/>
          </w:tcPr>
          <w:p w14:paraId="45381CD8">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1.本课程144学时，在一至五学期开设，8学分。</w:t>
            </w:r>
          </w:p>
          <w:p w14:paraId="14B76D01">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5BDD6D5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58B99D38">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63D140A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（1）场地：篮球场、排球场、足球场、田径场、素质拓展区；</w:t>
            </w:r>
          </w:p>
          <w:p w14:paraId="6DAA92F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（2）器材：篮球、足球、排球、轮胎、绳鼓等。</w:t>
            </w:r>
          </w:p>
          <w:p w14:paraId="43D6274A">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09AE160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讲解示范法，动作分解法，分组教学法等。</w:t>
            </w:r>
          </w:p>
          <w:p w14:paraId="768FE3B4">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091F767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政治思想觉悟高，有较为扎实的体育教学能力和教学基本功，教学经验较为丰富；体育专业的本科及以上学历，有体育专业的教师资格证。掌握当前体育教育教学方法和体育的最新发展动态。</w:t>
            </w:r>
          </w:p>
          <w:p w14:paraId="170F7EE2">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48834F8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平时成绩20%+体质健康测试30%+期末考查50%。</w:t>
            </w:r>
          </w:p>
        </w:tc>
      </w:tr>
      <w:tr w14:paraId="0D9C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9" w:hRule="atLeast"/>
          <w:jc w:val="center"/>
        </w:trPr>
        <w:tc>
          <w:tcPr>
            <w:tcW w:w="370" w:type="pct"/>
            <w:vMerge w:val="restart"/>
            <w:vAlign w:val="center"/>
          </w:tcPr>
          <w:p w14:paraId="609A51C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010</w:t>
            </w:r>
          </w:p>
        </w:tc>
        <w:tc>
          <w:tcPr>
            <w:tcW w:w="640" w:type="dxa"/>
            <w:vMerge w:val="restart"/>
            <w:vAlign w:val="center"/>
          </w:tcPr>
          <w:p w14:paraId="1B400BF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信息技术</w:t>
            </w:r>
          </w:p>
        </w:tc>
        <w:tc>
          <w:tcPr>
            <w:tcW w:w="426" w:type="dxa"/>
            <w:vMerge w:val="restart"/>
            <w:vAlign w:val="center"/>
          </w:tcPr>
          <w:p w14:paraId="031715C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447" w:type="dxa"/>
            <w:vAlign w:val="center"/>
          </w:tcPr>
          <w:p w14:paraId="27AB95D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6371" w:type="dxa"/>
            <w:vAlign w:val="center"/>
          </w:tcPr>
          <w:p w14:paraId="7C9F259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1.形成正确的世界观、人生观、价值观；</w:t>
            </w:r>
          </w:p>
          <w:p w14:paraId="0071878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2.培育和践行社会主义核心价值观；</w:t>
            </w:r>
          </w:p>
          <w:p w14:paraId="1E68AA6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3.养成自主学习、善于思考、勤奋好学的优秀品质；</w:t>
            </w:r>
          </w:p>
          <w:p w14:paraId="305DBD8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4.培养吸收知识、信息搜索的意识；</w:t>
            </w:r>
          </w:p>
          <w:p w14:paraId="173DE64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5.培养团队意识、沟通交流的能力；</w:t>
            </w:r>
          </w:p>
          <w:p w14:paraId="3CB7693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6.遵守法律法规，践行道德规范，懂得合法使用信息资源，自觉抵制不良信息；</w:t>
            </w:r>
          </w:p>
          <w:p w14:paraId="634C9FD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7.具备信息安全意识，注意保护个人、他人的信息以及公共信息安全。</w:t>
            </w:r>
          </w:p>
        </w:tc>
      </w:tr>
      <w:tr w14:paraId="699B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50C26634">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4CD7B49A">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0A385E60">
            <w:pPr>
              <w:spacing w:line="240" w:lineRule="auto"/>
              <w:ind w:firstLine="0" w:firstLineChars="0"/>
              <w:rPr>
                <w:rFonts w:hint="eastAsia" w:ascii="仿宋_GB2312" w:hAnsi="仿宋_GB2312" w:cs="仿宋_GB2312"/>
                <w:sz w:val="21"/>
                <w:szCs w:val="21"/>
              </w:rPr>
            </w:pPr>
          </w:p>
        </w:tc>
        <w:tc>
          <w:tcPr>
            <w:tcW w:w="447" w:type="dxa"/>
            <w:vAlign w:val="center"/>
          </w:tcPr>
          <w:p w14:paraId="2F8947F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6371" w:type="dxa"/>
            <w:vAlign w:val="center"/>
          </w:tcPr>
          <w:p w14:paraId="409AA65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1.了解程序与计算语言；</w:t>
            </w:r>
          </w:p>
          <w:p w14:paraId="07EB7E9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2.掌握计算机中信息表示和数字化信息编码；</w:t>
            </w:r>
          </w:p>
          <w:p w14:paraId="706448C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3.掌握网络技术的基本知识，了解信息安全的相关技术；</w:t>
            </w:r>
          </w:p>
          <w:p w14:paraId="5249305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4.掌握图像及图像处理的基本原理及方法；</w:t>
            </w:r>
          </w:p>
          <w:p w14:paraId="5CD16EF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5.掌握信息技术设备与系统操作、网络应用、图文编辑、数据处理、程序设计、数字媒体技术应用、信息安全和人工智能等相关知识与技能。</w:t>
            </w:r>
          </w:p>
        </w:tc>
      </w:tr>
      <w:tr w14:paraId="39E7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7FDC6DA6">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46676C18">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08AAB90D">
            <w:pPr>
              <w:spacing w:line="240" w:lineRule="auto"/>
              <w:ind w:firstLine="0" w:firstLineChars="0"/>
              <w:rPr>
                <w:rFonts w:hint="eastAsia" w:ascii="仿宋_GB2312" w:hAnsi="仿宋_GB2312" w:cs="仿宋_GB2312"/>
                <w:sz w:val="21"/>
                <w:szCs w:val="21"/>
              </w:rPr>
            </w:pPr>
          </w:p>
        </w:tc>
        <w:tc>
          <w:tcPr>
            <w:tcW w:w="447" w:type="dxa"/>
            <w:vAlign w:val="center"/>
          </w:tcPr>
          <w:p w14:paraId="1889E38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6371" w:type="dxa"/>
            <w:vAlign w:val="center"/>
          </w:tcPr>
          <w:p w14:paraId="7CEA16D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1.能够进行常用数制之间的转换；</w:t>
            </w:r>
          </w:p>
          <w:p w14:paraId="3B7B38C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2.能够进行基本的程序设计；</w:t>
            </w:r>
          </w:p>
          <w:p w14:paraId="013E221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3.能够进行常用网络操作的配置；</w:t>
            </w:r>
          </w:p>
          <w:p w14:paraId="47AF2A4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4.能够进行计算机安全的基础维护；</w:t>
            </w:r>
          </w:p>
          <w:p w14:paraId="25F659D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5.能够进行图像及图像处理；</w:t>
            </w:r>
          </w:p>
          <w:p w14:paraId="76E13CD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6具有分析问题和解决信息技术相关问题的能力。</w:t>
            </w:r>
          </w:p>
        </w:tc>
      </w:tr>
      <w:tr w14:paraId="0BA6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07C89455">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34EF3C5F">
            <w:pPr>
              <w:spacing w:line="240" w:lineRule="auto"/>
              <w:ind w:firstLine="0" w:firstLineChars="0"/>
              <w:rPr>
                <w:rFonts w:hint="eastAsia" w:ascii="仿宋_GB2312" w:hAnsi="仿宋_GB2312" w:cs="仿宋_GB2312"/>
                <w:sz w:val="21"/>
                <w:szCs w:val="21"/>
              </w:rPr>
            </w:pPr>
          </w:p>
        </w:tc>
        <w:tc>
          <w:tcPr>
            <w:tcW w:w="426" w:type="dxa"/>
            <w:vAlign w:val="center"/>
          </w:tcPr>
          <w:p w14:paraId="58EBEAE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6818" w:type="dxa"/>
            <w:gridSpan w:val="2"/>
            <w:vAlign w:val="center"/>
          </w:tcPr>
          <w:p w14:paraId="6D9F199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由基础模块和拓展模块两部分构成。基础模块包括信息技术应用基础、网络应用、程序设计入门、数字媒体技术应用、信息安全基础、人工智能初步6个部分内容。拓展模块设计了计算机与移动终端维护、小型网络系统搭建、三维数字模型绘制、数据报表编、数字媒体创意、演示文稿制作、信息安全保护7个专题。</w:t>
            </w:r>
          </w:p>
        </w:tc>
      </w:tr>
      <w:tr w14:paraId="7169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1BC8AE8D">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7CDD181B">
            <w:pPr>
              <w:spacing w:line="240" w:lineRule="auto"/>
              <w:ind w:firstLine="0" w:firstLineChars="0"/>
              <w:rPr>
                <w:rFonts w:hint="eastAsia" w:ascii="仿宋_GB2312" w:hAnsi="仿宋_GB2312" w:cs="仿宋_GB2312"/>
                <w:sz w:val="21"/>
                <w:szCs w:val="21"/>
              </w:rPr>
            </w:pPr>
          </w:p>
        </w:tc>
        <w:tc>
          <w:tcPr>
            <w:tcW w:w="426" w:type="dxa"/>
            <w:vAlign w:val="center"/>
          </w:tcPr>
          <w:p w14:paraId="48F2CF8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6818" w:type="dxa"/>
            <w:gridSpan w:val="2"/>
            <w:vAlign w:val="center"/>
          </w:tcPr>
          <w:p w14:paraId="261124EC">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1.本课程108学时，在第一至三学期开设，6学分。</w:t>
            </w:r>
          </w:p>
          <w:p w14:paraId="7AC23D42">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08B510C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25516941">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3F3F969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计算机实训室、多媒体教室、信息化教学平台。</w:t>
            </w:r>
          </w:p>
          <w:p w14:paraId="0581E120">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62A6452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采用案例教学法、分组讨论法等方法。</w:t>
            </w:r>
          </w:p>
          <w:p w14:paraId="1FB85379">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7D66FC0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具有相关专业教师资格证书；具备熟练操作办公软件高级应用的能力；对新一代信息技术有较为深入地学习；具备丰富的教学经验和先进的教学理念。</w:t>
            </w:r>
          </w:p>
          <w:p w14:paraId="72E0A0A4">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2E7FA1A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总评成绩=期末成绩（60分）+平时成绩（40分，包括作业、考勤、课堂表现）。</w:t>
            </w:r>
          </w:p>
        </w:tc>
      </w:tr>
      <w:tr w14:paraId="6DD1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vAlign w:val="center"/>
          </w:tcPr>
          <w:p w14:paraId="6B7E233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011</w:t>
            </w:r>
          </w:p>
        </w:tc>
        <w:tc>
          <w:tcPr>
            <w:tcW w:w="640" w:type="dxa"/>
            <w:vMerge w:val="restart"/>
            <w:vAlign w:val="center"/>
          </w:tcPr>
          <w:p w14:paraId="611A975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劳动教育</w:t>
            </w:r>
          </w:p>
        </w:tc>
        <w:tc>
          <w:tcPr>
            <w:tcW w:w="426" w:type="dxa"/>
            <w:vMerge w:val="restart"/>
            <w:vAlign w:val="center"/>
          </w:tcPr>
          <w:p w14:paraId="542C45F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教学目标</w:t>
            </w:r>
          </w:p>
        </w:tc>
        <w:tc>
          <w:tcPr>
            <w:tcW w:w="447" w:type="dxa"/>
            <w:vAlign w:val="center"/>
          </w:tcPr>
          <w:p w14:paraId="4184BD0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6371" w:type="dxa"/>
            <w:vAlign w:val="center"/>
          </w:tcPr>
          <w:p w14:paraId="1C551E3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1.具备马克思主义劳动观；</w:t>
            </w:r>
          </w:p>
          <w:p w14:paraId="08743DC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2.具备劳动精神和工匠精神；</w:t>
            </w:r>
          </w:p>
          <w:p w14:paraId="6E72DE6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3.培养爱国主义精神，增强职业素养和劳动自豪感；</w:t>
            </w:r>
          </w:p>
          <w:p w14:paraId="47CBBAF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4.培养不断探索，精益求精，追求卓越和奉献工作态度。</w:t>
            </w:r>
          </w:p>
        </w:tc>
      </w:tr>
      <w:tr w14:paraId="2BE0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jc w:val="center"/>
        </w:trPr>
        <w:tc>
          <w:tcPr>
            <w:tcW w:w="370" w:type="pct"/>
            <w:vMerge w:val="continue"/>
            <w:vAlign w:val="center"/>
          </w:tcPr>
          <w:p w14:paraId="10F08E27">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778A2324">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09730608">
            <w:pPr>
              <w:spacing w:line="240" w:lineRule="auto"/>
              <w:ind w:firstLine="0" w:firstLineChars="0"/>
              <w:rPr>
                <w:rFonts w:hint="eastAsia" w:ascii="仿宋_GB2312" w:hAnsi="仿宋_GB2312" w:cs="仿宋_GB2312"/>
                <w:sz w:val="21"/>
                <w:szCs w:val="21"/>
              </w:rPr>
            </w:pPr>
          </w:p>
        </w:tc>
        <w:tc>
          <w:tcPr>
            <w:tcW w:w="447" w:type="dxa"/>
            <w:vAlign w:val="center"/>
          </w:tcPr>
          <w:p w14:paraId="1CBB0E6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6371" w:type="dxa"/>
            <w:vAlign w:val="center"/>
          </w:tcPr>
          <w:p w14:paraId="4F23CF9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掌握基本劳动知识。</w:t>
            </w:r>
          </w:p>
        </w:tc>
      </w:tr>
      <w:tr w14:paraId="2FF2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jc w:val="center"/>
        </w:trPr>
        <w:tc>
          <w:tcPr>
            <w:tcW w:w="370" w:type="pct"/>
            <w:vMerge w:val="continue"/>
            <w:vAlign w:val="center"/>
          </w:tcPr>
          <w:p w14:paraId="6AAE214A">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35401330">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762CE337">
            <w:pPr>
              <w:spacing w:line="240" w:lineRule="auto"/>
              <w:ind w:firstLine="0" w:firstLineChars="0"/>
              <w:rPr>
                <w:rFonts w:hint="eastAsia" w:ascii="仿宋_GB2312" w:hAnsi="仿宋_GB2312" w:cs="仿宋_GB2312"/>
                <w:sz w:val="21"/>
                <w:szCs w:val="21"/>
              </w:rPr>
            </w:pPr>
          </w:p>
        </w:tc>
        <w:tc>
          <w:tcPr>
            <w:tcW w:w="447" w:type="dxa"/>
            <w:vAlign w:val="center"/>
          </w:tcPr>
          <w:p w14:paraId="3315997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6371" w:type="dxa"/>
            <w:vAlign w:val="center"/>
          </w:tcPr>
          <w:p w14:paraId="5EAD0DA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具有满足生存发展需要的劳动能力，形成良好劳动习惯。</w:t>
            </w:r>
          </w:p>
        </w:tc>
      </w:tr>
      <w:tr w14:paraId="371B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jc w:val="center"/>
        </w:trPr>
        <w:tc>
          <w:tcPr>
            <w:tcW w:w="370" w:type="pct"/>
            <w:vMerge w:val="continue"/>
            <w:vAlign w:val="center"/>
          </w:tcPr>
          <w:p w14:paraId="7EDDFC62">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25282CBF">
            <w:pPr>
              <w:spacing w:line="240" w:lineRule="auto"/>
              <w:ind w:firstLine="0" w:firstLineChars="0"/>
              <w:rPr>
                <w:rFonts w:hint="eastAsia" w:ascii="仿宋_GB2312" w:hAnsi="仿宋_GB2312" w:cs="仿宋_GB2312"/>
                <w:sz w:val="21"/>
                <w:szCs w:val="21"/>
              </w:rPr>
            </w:pPr>
          </w:p>
        </w:tc>
        <w:tc>
          <w:tcPr>
            <w:tcW w:w="426" w:type="dxa"/>
            <w:vAlign w:val="center"/>
          </w:tcPr>
          <w:p w14:paraId="114959A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6818" w:type="dxa"/>
            <w:gridSpan w:val="2"/>
            <w:vAlign w:val="center"/>
          </w:tcPr>
          <w:p w14:paraId="4601335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主要围绕劳工精神，劳模精神，工匠精神，劳工组织，劳工安全和劳工法规开设18学时的义务劳动特殊教育。</w:t>
            </w:r>
          </w:p>
        </w:tc>
      </w:tr>
      <w:tr w14:paraId="5A8C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8" w:hRule="atLeast"/>
          <w:jc w:val="center"/>
        </w:trPr>
        <w:tc>
          <w:tcPr>
            <w:tcW w:w="370" w:type="pct"/>
            <w:vMerge w:val="continue"/>
            <w:vAlign w:val="center"/>
          </w:tcPr>
          <w:p w14:paraId="294C8B1E">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7881C141">
            <w:pPr>
              <w:spacing w:line="240" w:lineRule="auto"/>
              <w:ind w:firstLine="0" w:firstLineChars="0"/>
              <w:rPr>
                <w:rFonts w:hint="eastAsia" w:ascii="仿宋_GB2312" w:hAnsi="仿宋_GB2312" w:cs="仿宋_GB2312"/>
                <w:sz w:val="21"/>
                <w:szCs w:val="21"/>
              </w:rPr>
            </w:pPr>
          </w:p>
        </w:tc>
        <w:tc>
          <w:tcPr>
            <w:tcW w:w="426" w:type="dxa"/>
            <w:vAlign w:val="center"/>
          </w:tcPr>
          <w:p w14:paraId="24DFE62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6818" w:type="dxa"/>
            <w:gridSpan w:val="2"/>
            <w:vAlign w:val="center"/>
          </w:tcPr>
          <w:p w14:paraId="3C8C6238">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1.本课程36学时，在第一至第二学期开设，2学分。</w:t>
            </w:r>
          </w:p>
          <w:p w14:paraId="70A0DD33">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6652EC1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1637B387">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71EF09F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劳动基地。</w:t>
            </w:r>
          </w:p>
          <w:p w14:paraId="7A5E7DAE">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16086F8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实践教学法。</w:t>
            </w:r>
          </w:p>
          <w:p w14:paraId="5CAB567F">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342238C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pacing w:val="-6"/>
                <w:sz w:val="21"/>
                <w:szCs w:val="21"/>
              </w:rPr>
              <w:t>本课程教师具有良好的职业道德的知识储备，熟悉法律的相关内容</w:t>
            </w:r>
            <w:r>
              <w:rPr>
                <w:rFonts w:hint="eastAsia" w:ascii="仿宋_GB2312" w:hAnsi="仿宋_GB2312" w:cs="仿宋_GB2312"/>
                <w:sz w:val="21"/>
                <w:szCs w:val="21"/>
              </w:rPr>
              <w:t>。</w:t>
            </w:r>
          </w:p>
          <w:p w14:paraId="1FE900B0">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48CC23F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总成绩=60%平时成绩（其中课堂考勤+课堂互动）+40%期末考核。</w:t>
            </w:r>
          </w:p>
        </w:tc>
      </w:tr>
      <w:tr w14:paraId="22D0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vAlign w:val="center"/>
          </w:tcPr>
          <w:p w14:paraId="694476E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012</w:t>
            </w:r>
          </w:p>
        </w:tc>
        <w:tc>
          <w:tcPr>
            <w:tcW w:w="640" w:type="dxa"/>
            <w:vMerge w:val="restart"/>
            <w:vAlign w:val="center"/>
          </w:tcPr>
          <w:p w14:paraId="0293A97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艺术</w:t>
            </w:r>
          </w:p>
        </w:tc>
        <w:tc>
          <w:tcPr>
            <w:tcW w:w="426" w:type="dxa"/>
            <w:vMerge w:val="restart"/>
            <w:vAlign w:val="center"/>
          </w:tcPr>
          <w:p w14:paraId="75D9BAC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447" w:type="dxa"/>
            <w:vAlign w:val="center"/>
          </w:tcPr>
          <w:p w14:paraId="3CDF887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6371" w:type="dxa"/>
            <w:vAlign w:val="center"/>
          </w:tcPr>
          <w:p w14:paraId="668306B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1.具有文化自觉，坚定文化自信，增强爱国主义精神和民族自豪感；</w:t>
            </w:r>
          </w:p>
          <w:p w14:paraId="4BA63B6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2.具有创新意识和创新精神，形成创造性思维；</w:t>
            </w:r>
          </w:p>
          <w:p w14:paraId="4341C7D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3.树立正确的审美观念和健康的审美情趣，自觉抵制低俗、庸俗、媚俗，批判借艺术形式表现的封建迷信、宗教渗透；</w:t>
            </w:r>
          </w:p>
          <w:p w14:paraId="4D9C72C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4.提高学生的审美和人文素养，培养学生对艺术学习和表达的主观能动性；</w:t>
            </w:r>
          </w:p>
          <w:p w14:paraId="05EAFBF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5.帮助学生塑造美好心灵，健全健康人格。</w:t>
            </w:r>
          </w:p>
        </w:tc>
      </w:tr>
      <w:tr w14:paraId="49F1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360D4755">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36765EA6">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7619C6D1">
            <w:pPr>
              <w:spacing w:line="240" w:lineRule="auto"/>
              <w:ind w:firstLine="0" w:firstLineChars="0"/>
              <w:rPr>
                <w:rFonts w:hint="eastAsia" w:ascii="仿宋_GB2312" w:hAnsi="仿宋_GB2312" w:cs="仿宋_GB2312"/>
                <w:sz w:val="21"/>
                <w:szCs w:val="21"/>
              </w:rPr>
            </w:pPr>
          </w:p>
        </w:tc>
        <w:tc>
          <w:tcPr>
            <w:tcW w:w="447" w:type="dxa"/>
            <w:vAlign w:val="center"/>
          </w:tcPr>
          <w:p w14:paraId="55ED28D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6371" w:type="dxa"/>
            <w:vAlign w:val="center"/>
          </w:tcPr>
          <w:p w14:paraId="06440BE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1.了解和掌握艺术的基础知识和基本技能，认识艺术独特的表现方式；</w:t>
            </w:r>
          </w:p>
          <w:p w14:paraId="7B889FC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2.掌握艺术鉴赏、表现的多种方式、方法；</w:t>
            </w:r>
          </w:p>
          <w:p w14:paraId="4366D52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3.了解艺术与文化的关系，理解中华优秀传统文化、社会主义先进文化蕴含的思想观念；</w:t>
            </w:r>
          </w:p>
          <w:p w14:paraId="5B0D4CF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4.了解重要的美术家及其代表作品，感受中国美术独特的表现形式、艺术风格和文化特征；</w:t>
            </w:r>
          </w:p>
          <w:p w14:paraId="284E278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5.了解中国文化的源远流长和博大精深；</w:t>
            </w:r>
          </w:p>
          <w:p w14:paraId="594F155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6.引导学生从多元文化的角度审视美术，理解世界美术文化的多样性。</w:t>
            </w:r>
          </w:p>
        </w:tc>
      </w:tr>
      <w:tr w14:paraId="70B7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5E9A9D6C">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6C9617D7">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551D8A9D">
            <w:pPr>
              <w:spacing w:line="240" w:lineRule="auto"/>
              <w:ind w:firstLine="0" w:firstLineChars="0"/>
              <w:rPr>
                <w:rFonts w:hint="eastAsia" w:ascii="仿宋_GB2312" w:hAnsi="仿宋_GB2312" w:cs="仿宋_GB2312"/>
                <w:sz w:val="21"/>
                <w:szCs w:val="21"/>
              </w:rPr>
            </w:pPr>
          </w:p>
        </w:tc>
        <w:tc>
          <w:tcPr>
            <w:tcW w:w="447" w:type="dxa"/>
            <w:vAlign w:val="center"/>
          </w:tcPr>
          <w:p w14:paraId="695B9E7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6371" w:type="dxa"/>
            <w:vAlign w:val="center"/>
          </w:tcPr>
          <w:p w14:paraId="7ADA6D7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1.具有基本的感受美、表现美、鉴赏美、创造美的能力；</w:t>
            </w:r>
          </w:p>
          <w:p w14:paraId="28A5E68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2.提升想象力，培养创新意识能力，形成创造性思维；</w:t>
            </w:r>
          </w:p>
          <w:p w14:paraId="7F8914A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3.通过欣赏国内外绘画、雕塑和建筑等经典作品，能认识美术主要流派的艺术风格、审美特点和文化特征，简单分析解读艺术作品；</w:t>
            </w:r>
          </w:p>
          <w:p w14:paraId="48EABF3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4.能根据一个主题或一项任务，运用特定工具、材料和艺术表现手段或方法进行创意表达。</w:t>
            </w:r>
          </w:p>
        </w:tc>
      </w:tr>
      <w:tr w14:paraId="70E4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370" w:type="pct"/>
            <w:vMerge w:val="continue"/>
            <w:vAlign w:val="center"/>
          </w:tcPr>
          <w:p w14:paraId="3F99592A">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78FE7500">
            <w:pPr>
              <w:spacing w:line="240" w:lineRule="auto"/>
              <w:ind w:firstLine="0" w:firstLineChars="0"/>
              <w:rPr>
                <w:rFonts w:hint="eastAsia" w:ascii="仿宋_GB2312" w:hAnsi="仿宋_GB2312" w:cs="仿宋_GB2312"/>
                <w:sz w:val="21"/>
                <w:szCs w:val="21"/>
              </w:rPr>
            </w:pPr>
          </w:p>
        </w:tc>
        <w:tc>
          <w:tcPr>
            <w:tcW w:w="426" w:type="dxa"/>
            <w:vAlign w:val="center"/>
          </w:tcPr>
          <w:p w14:paraId="54DB6B8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6818" w:type="dxa"/>
            <w:gridSpan w:val="2"/>
            <w:vAlign w:val="center"/>
          </w:tcPr>
          <w:p w14:paraId="00B9BF1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艺术基础模块是必修的基础性内容，包括音乐鉴赏与实践和美术鉴赏与实践。音乐鉴赏与实践由音乐鉴赏基础和内容、音乐实践活动等组成；美术鉴赏与实践由美术鉴赏基础和内容、美术实践活动等组成。</w:t>
            </w:r>
          </w:p>
        </w:tc>
      </w:tr>
      <w:tr w14:paraId="2BD7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7" w:hRule="atLeast"/>
          <w:jc w:val="center"/>
        </w:trPr>
        <w:tc>
          <w:tcPr>
            <w:tcW w:w="370" w:type="pct"/>
            <w:vMerge w:val="continue"/>
            <w:vAlign w:val="center"/>
          </w:tcPr>
          <w:p w14:paraId="0CA9AACD">
            <w:pPr>
              <w:spacing w:line="240" w:lineRule="auto"/>
              <w:ind w:firstLine="0" w:firstLineChars="0"/>
              <w:jc w:val="center"/>
              <w:rPr>
                <w:rFonts w:hint="eastAsia" w:ascii="仿宋_GB2312" w:hAnsi="仿宋_GB2312" w:cs="仿宋_GB2312"/>
                <w:sz w:val="21"/>
                <w:szCs w:val="21"/>
              </w:rPr>
            </w:pPr>
          </w:p>
        </w:tc>
        <w:tc>
          <w:tcPr>
            <w:tcW w:w="640" w:type="dxa"/>
            <w:vMerge w:val="continue"/>
            <w:vAlign w:val="center"/>
          </w:tcPr>
          <w:p w14:paraId="640A4087">
            <w:pPr>
              <w:spacing w:line="240" w:lineRule="auto"/>
              <w:ind w:firstLine="0" w:firstLineChars="0"/>
              <w:rPr>
                <w:rFonts w:hint="eastAsia" w:ascii="仿宋_GB2312" w:hAnsi="仿宋_GB2312" w:cs="仿宋_GB2312"/>
                <w:sz w:val="21"/>
                <w:szCs w:val="21"/>
              </w:rPr>
            </w:pPr>
          </w:p>
        </w:tc>
        <w:tc>
          <w:tcPr>
            <w:tcW w:w="426" w:type="dxa"/>
            <w:vAlign w:val="center"/>
          </w:tcPr>
          <w:p w14:paraId="785A74E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6818" w:type="dxa"/>
            <w:gridSpan w:val="2"/>
            <w:vAlign w:val="center"/>
          </w:tcPr>
          <w:p w14:paraId="41429C8D">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1.本课程36学时，在第一至第二学期开设，2学分。</w:t>
            </w:r>
          </w:p>
          <w:p w14:paraId="337CABB5">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50D41A7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74082DA8">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78CC6B7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55444BC9">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381C52D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采用案例教学法、启发式教学法等多种教学方法。</w:t>
            </w:r>
          </w:p>
          <w:p w14:paraId="31A2960A">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4562BD3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具有良好的职业道德和艺术修养，具有较高信息化素养，并获得教师资格证。</w:t>
            </w:r>
          </w:p>
          <w:p w14:paraId="7802FBE4">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25864A2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考试课，60%平时成绩（其中课堂考勤+课堂互动）+40%期末考核。</w:t>
            </w:r>
          </w:p>
        </w:tc>
      </w:tr>
      <w:tr w14:paraId="79EB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vAlign w:val="center"/>
          </w:tcPr>
          <w:p w14:paraId="7E74543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013</w:t>
            </w:r>
          </w:p>
        </w:tc>
        <w:tc>
          <w:tcPr>
            <w:tcW w:w="640" w:type="dxa"/>
            <w:vMerge w:val="restart"/>
            <w:vAlign w:val="center"/>
          </w:tcPr>
          <w:p w14:paraId="4FCF3CA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历史</w:t>
            </w:r>
          </w:p>
        </w:tc>
        <w:tc>
          <w:tcPr>
            <w:tcW w:w="426" w:type="dxa"/>
            <w:vMerge w:val="restart"/>
            <w:vAlign w:val="center"/>
          </w:tcPr>
          <w:p w14:paraId="5C56FD4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447" w:type="dxa"/>
            <w:vAlign w:val="center"/>
          </w:tcPr>
          <w:p w14:paraId="103F7D7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6371" w:type="dxa"/>
            <w:vAlign w:val="center"/>
          </w:tcPr>
          <w:p w14:paraId="6EBDDF1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1.增强对祖国的认同感，认识中华民族多元一体的历史发展进程，形成对中华民族的认同和正确的民族观，增强民族团结意识，铸牢中华民族共同体意识；</w:t>
            </w:r>
          </w:p>
          <w:p w14:paraId="0523E4B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2.树立劳动光荣的观念，养成爱岗敬业、诚信公道、精益求精、协作创新等良好的职业精神，树立正确的世界观、人生观和价值观；</w:t>
            </w:r>
          </w:p>
          <w:p w14:paraId="4D0A5AC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3.加强对学生的中华优秀传统文化、革命文化和社会主义先进文化教育，着力厚植爱国主义情怀；</w:t>
            </w:r>
          </w:p>
          <w:p w14:paraId="21489E3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4.通过爱国主义与革命传统教育，以培养学生热爱祖国，热爱社会主义和为建设繁荣富强的社会主义祖国而艰苦奋斗的精神。</w:t>
            </w:r>
          </w:p>
        </w:tc>
      </w:tr>
      <w:tr w14:paraId="1C72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59E33D94">
            <w:pPr>
              <w:spacing w:line="240" w:lineRule="auto"/>
              <w:ind w:firstLine="0" w:firstLineChars="0"/>
              <w:rPr>
                <w:rFonts w:hint="eastAsia" w:ascii="仿宋_GB2312" w:hAnsi="仿宋_GB2312" w:cs="仿宋_GB2312"/>
                <w:sz w:val="21"/>
                <w:szCs w:val="21"/>
              </w:rPr>
            </w:pPr>
          </w:p>
        </w:tc>
        <w:tc>
          <w:tcPr>
            <w:tcW w:w="640" w:type="dxa"/>
            <w:vMerge w:val="continue"/>
            <w:vAlign w:val="center"/>
          </w:tcPr>
          <w:p w14:paraId="7DBE4AFA">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084F4E76">
            <w:pPr>
              <w:spacing w:line="240" w:lineRule="auto"/>
              <w:ind w:firstLine="0" w:firstLineChars="0"/>
              <w:rPr>
                <w:rFonts w:hint="eastAsia" w:ascii="仿宋_GB2312" w:hAnsi="仿宋_GB2312" w:cs="仿宋_GB2312"/>
                <w:sz w:val="21"/>
                <w:szCs w:val="21"/>
              </w:rPr>
            </w:pPr>
          </w:p>
        </w:tc>
        <w:tc>
          <w:tcPr>
            <w:tcW w:w="447" w:type="dxa"/>
            <w:vAlign w:val="center"/>
          </w:tcPr>
          <w:p w14:paraId="6581BF3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6371" w:type="dxa"/>
            <w:vAlign w:val="center"/>
          </w:tcPr>
          <w:p w14:paraId="3D924DB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1.了解中国悠久的历史和灿烂的文明成果；</w:t>
            </w:r>
          </w:p>
          <w:p w14:paraId="30BD4FE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2.掌握中国历史发展的基本知识；</w:t>
            </w:r>
          </w:p>
          <w:p w14:paraId="69AF67F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3.掌握中国古代史和近现代史的基本史实；</w:t>
            </w:r>
          </w:p>
          <w:p w14:paraId="09349C7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4.能够掌握马列主义经典作家对中国近代史的基本论述；</w:t>
            </w:r>
          </w:p>
          <w:p w14:paraId="426449D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5.掌握世界历史发展基础知识。</w:t>
            </w:r>
          </w:p>
        </w:tc>
      </w:tr>
      <w:tr w14:paraId="084B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7319998C">
            <w:pPr>
              <w:spacing w:line="240" w:lineRule="auto"/>
              <w:ind w:firstLine="0" w:firstLineChars="0"/>
              <w:rPr>
                <w:rFonts w:hint="eastAsia" w:ascii="仿宋_GB2312" w:hAnsi="仿宋_GB2312" w:cs="仿宋_GB2312"/>
                <w:sz w:val="21"/>
                <w:szCs w:val="21"/>
              </w:rPr>
            </w:pPr>
          </w:p>
        </w:tc>
        <w:tc>
          <w:tcPr>
            <w:tcW w:w="640" w:type="dxa"/>
            <w:vMerge w:val="continue"/>
            <w:vAlign w:val="center"/>
          </w:tcPr>
          <w:p w14:paraId="3824892B">
            <w:pPr>
              <w:spacing w:line="240" w:lineRule="auto"/>
              <w:ind w:firstLine="0" w:firstLineChars="0"/>
              <w:rPr>
                <w:rFonts w:hint="eastAsia" w:ascii="仿宋_GB2312" w:hAnsi="仿宋_GB2312" w:cs="仿宋_GB2312"/>
                <w:sz w:val="21"/>
                <w:szCs w:val="21"/>
              </w:rPr>
            </w:pPr>
          </w:p>
        </w:tc>
        <w:tc>
          <w:tcPr>
            <w:tcW w:w="426" w:type="dxa"/>
            <w:vMerge w:val="continue"/>
            <w:vAlign w:val="center"/>
          </w:tcPr>
          <w:p w14:paraId="6CAF1374">
            <w:pPr>
              <w:spacing w:line="240" w:lineRule="auto"/>
              <w:ind w:firstLine="0" w:firstLineChars="0"/>
              <w:rPr>
                <w:rFonts w:hint="eastAsia" w:ascii="仿宋_GB2312" w:hAnsi="仿宋_GB2312" w:cs="仿宋_GB2312"/>
                <w:sz w:val="21"/>
                <w:szCs w:val="21"/>
              </w:rPr>
            </w:pPr>
          </w:p>
        </w:tc>
        <w:tc>
          <w:tcPr>
            <w:tcW w:w="447" w:type="dxa"/>
            <w:vAlign w:val="center"/>
          </w:tcPr>
          <w:p w14:paraId="138A4B5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6371" w:type="dxa"/>
            <w:vAlign w:val="center"/>
          </w:tcPr>
          <w:p w14:paraId="3B7A234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1.具有探究学习的能力和语言、文字表达能力；</w:t>
            </w:r>
          </w:p>
          <w:p w14:paraId="57A905C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2.具备从具体事例中归纳历史事件包含的基本要素的能力；</w:t>
            </w:r>
          </w:p>
          <w:p w14:paraId="0A4EB39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3.具有分析问题和解决问题的能力。</w:t>
            </w:r>
          </w:p>
        </w:tc>
      </w:tr>
      <w:tr w14:paraId="0DE0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641938AF">
            <w:pPr>
              <w:spacing w:line="240" w:lineRule="auto"/>
              <w:ind w:firstLine="0" w:firstLineChars="0"/>
              <w:rPr>
                <w:rFonts w:hint="eastAsia" w:ascii="仿宋_GB2312" w:hAnsi="仿宋_GB2312" w:cs="仿宋_GB2312"/>
                <w:sz w:val="21"/>
                <w:szCs w:val="21"/>
              </w:rPr>
            </w:pPr>
          </w:p>
        </w:tc>
        <w:tc>
          <w:tcPr>
            <w:tcW w:w="640" w:type="dxa"/>
            <w:vMerge w:val="continue"/>
            <w:vAlign w:val="center"/>
          </w:tcPr>
          <w:p w14:paraId="36A07BD3">
            <w:pPr>
              <w:spacing w:line="240" w:lineRule="auto"/>
              <w:ind w:firstLine="0" w:firstLineChars="0"/>
              <w:rPr>
                <w:rFonts w:hint="eastAsia" w:ascii="仿宋_GB2312" w:hAnsi="仿宋_GB2312" w:cs="仿宋_GB2312"/>
                <w:sz w:val="21"/>
                <w:szCs w:val="21"/>
              </w:rPr>
            </w:pPr>
          </w:p>
        </w:tc>
        <w:tc>
          <w:tcPr>
            <w:tcW w:w="426" w:type="dxa"/>
            <w:vAlign w:val="center"/>
          </w:tcPr>
          <w:p w14:paraId="45BB16D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6818" w:type="dxa"/>
            <w:gridSpan w:val="2"/>
            <w:vAlign w:val="center"/>
          </w:tcPr>
          <w:p w14:paraId="3568BB2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历史基础模块是学生必修的基础性内容，包括“中国历史”和“世界历史”。“中国历史”内容包括中国古代史、中国近代史和中国现代史；“世界历史”内容包括世界古代史、世界近代史和世界现代史。</w:t>
            </w:r>
          </w:p>
        </w:tc>
      </w:tr>
      <w:tr w14:paraId="55FA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025BE40D">
            <w:pPr>
              <w:spacing w:line="240" w:lineRule="auto"/>
              <w:ind w:firstLine="0" w:firstLineChars="0"/>
              <w:rPr>
                <w:rFonts w:hint="eastAsia" w:ascii="仿宋_GB2312" w:hAnsi="仿宋_GB2312" w:cs="仿宋_GB2312"/>
                <w:sz w:val="21"/>
                <w:szCs w:val="21"/>
              </w:rPr>
            </w:pPr>
          </w:p>
        </w:tc>
        <w:tc>
          <w:tcPr>
            <w:tcW w:w="640" w:type="dxa"/>
            <w:vMerge w:val="continue"/>
            <w:vAlign w:val="center"/>
          </w:tcPr>
          <w:p w14:paraId="1A487AA7">
            <w:pPr>
              <w:spacing w:line="240" w:lineRule="auto"/>
              <w:ind w:firstLine="0" w:firstLineChars="0"/>
              <w:rPr>
                <w:rFonts w:hint="eastAsia" w:ascii="仿宋_GB2312" w:hAnsi="仿宋_GB2312" w:cs="仿宋_GB2312"/>
                <w:sz w:val="21"/>
                <w:szCs w:val="21"/>
              </w:rPr>
            </w:pPr>
          </w:p>
        </w:tc>
        <w:tc>
          <w:tcPr>
            <w:tcW w:w="426" w:type="dxa"/>
            <w:vAlign w:val="center"/>
          </w:tcPr>
          <w:p w14:paraId="6996076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6818" w:type="dxa"/>
            <w:gridSpan w:val="2"/>
            <w:vAlign w:val="center"/>
          </w:tcPr>
          <w:p w14:paraId="3BA7B844">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1.本课程72学时，在第一，二学期开设，4学分。</w:t>
            </w:r>
          </w:p>
          <w:p w14:paraId="2C54D01C">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4CC09FF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必修课、考试课。</w:t>
            </w:r>
          </w:p>
          <w:p w14:paraId="14C649E9">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160E2E7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多媒体教室、信息化平台。</w:t>
            </w:r>
          </w:p>
          <w:p w14:paraId="39183A68">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718578B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采用比较法、项目教学法等多种教学方法。</w:t>
            </w:r>
          </w:p>
          <w:p w14:paraId="287471D3">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163F7CC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本课程教师需具备历史教师资格证和信息化教学素养，具有良好的历史人文知识储备，熟悉中国历史的发展进程。</w:t>
            </w:r>
          </w:p>
          <w:p w14:paraId="1CA39373">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4A5C677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本门课程为考试课，教学考核分为平时考核（60%）和期末考核（40%）（平时成绩包括考勤、教师评价，小组评价。</w:t>
            </w:r>
          </w:p>
        </w:tc>
      </w:tr>
    </w:tbl>
    <w:p w14:paraId="16C465C4">
      <w:pPr>
        <w:ind w:firstLine="640"/>
        <w:rPr>
          <w:rFonts w:hint="eastAsia" w:ascii="仿宋_GB2312" w:hAnsi="仿宋_GB2312" w:cs="仿宋_GB2312"/>
          <w:szCs w:val="32"/>
        </w:rPr>
      </w:pPr>
      <w:r>
        <w:rPr>
          <w:rFonts w:hint="eastAsia" w:ascii="仿宋_GB2312" w:hAnsi="仿宋_GB2312" w:cs="仿宋_GB2312"/>
          <w:szCs w:val="32"/>
        </w:rPr>
        <w:t>（2）.公共基础课程（选修）</w:t>
      </w:r>
    </w:p>
    <w:p w14:paraId="0780C182">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表6-2公共基础选修课</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45"/>
        <w:gridCol w:w="352"/>
        <w:gridCol w:w="472"/>
        <w:gridCol w:w="17"/>
        <w:gridCol w:w="6397"/>
      </w:tblGrid>
      <w:tr w14:paraId="6BB6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70" w:type="pct"/>
            <w:vAlign w:val="center"/>
          </w:tcPr>
          <w:p w14:paraId="718C5FA1">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序号</w:t>
            </w:r>
          </w:p>
        </w:tc>
        <w:tc>
          <w:tcPr>
            <w:tcW w:w="379" w:type="pct"/>
            <w:vAlign w:val="center"/>
          </w:tcPr>
          <w:p w14:paraId="313DA7AA">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课程名称</w:t>
            </w:r>
          </w:p>
        </w:tc>
        <w:tc>
          <w:tcPr>
            <w:tcW w:w="4250" w:type="pct"/>
            <w:gridSpan w:val="4"/>
            <w:vAlign w:val="center"/>
          </w:tcPr>
          <w:p w14:paraId="2555E81F">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内容要求</w:t>
            </w:r>
          </w:p>
        </w:tc>
      </w:tr>
      <w:tr w14:paraId="324F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vAlign w:val="center"/>
          </w:tcPr>
          <w:p w14:paraId="59F350C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014</w:t>
            </w:r>
          </w:p>
        </w:tc>
        <w:tc>
          <w:tcPr>
            <w:tcW w:w="379" w:type="pct"/>
            <w:vMerge w:val="restart"/>
            <w:vAlign w:val="center"/>
          </w:tcPr>
          <w:p w14:paraId="666FBFD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中职礼仪</w:t>
            </w:r>
          </w:p>
        </w:tc>
        <w:tc>
          <w:tcPr>
            <w:tcW w:w="207" w:type="pct"/>
            <w:vMerge w:val="restart"/>
            <w:vAlign w:val="center"/>
          </w:tcPr>
          <w:p w14:paraId="681F35C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277" w:type="pct"/>
            <w:vAlign w:val="center"/>
          </w:tcPr>
          <w:p w14:paraId="105F069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3765" w:type="pct"/>
            <w:gridSpan w:val="2"/>
            <w:vAlign w:val="center"/>
          </w:tcPr>
          <w:p w14:paraId="288D570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1.养成学生的道德品质，包括爱国、遵纪守法、诚信友善等社会主义核心价值观；</w:t>
            </w:r>
          </w:p>
          <w:p w14:paraId="5151796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2.养成良好的法治意识和文明行为习惯，提高道德素质和法律素质；</w:t>
            </w:r>
          </w:p>
          <w:p w14:paraId="3DAAF23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3.树立学生的职业素质，包括敬业爱岗、奉献社会等职业精神；</w:t>
            </w:r>
          </w:p>
          <w:p w14:paraId="621A9EE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4.养成自尊、自信、自强、乐群的心理品质，提高心理健康水平和职业心理素质。</w:t>
            </w:r>
          </w:p>
        </w:tc>
      </w:tr>
      <w:tr w14:paraId="5B91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27FD0515">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30B8C90D">
            <w:pPr>
              <w:spacing w:line="240" w:lineRule="auto"/>
              <w:ind w:firstLine="0" w:firstLineChars="0"/>
              <w:rPr>
                <w:rFonts w:hint="eastAsia" w:ascii="仿宋_GB2312" w:hAnsi="仿宋_GB2312" w:cs="仿宋_GB2312"/>
                <w:sz w:val="21"/>
                <w:szCs w:val="21"/>
              </w:rPr>
            </w:pPr>
          </w:p>
        </w:tc>
        <w:tc>
          <w:tcPr>
            <w:tcW w:w="207" w:type="pct"/>
            <w:vMerge w:val="continue"/>
            <w:vAlign w:val="center"/>
          </w:tcPr>
          <w:p w14:paraId="3C05CA12">
            <w:pPr>
              <w:spacing w:line="240" w:lineRule="auto"/>
              <w:ind w:firstLine="0" w:firstLineChars="0"/>
              <w:rPr>
                <w:rFonts w:hint="eastAsia" w:ascii="仿宋_GB2312" w:hAnsi="仿宋_GB2312" w:cs="仿宋_GB2312"/>
                <w:sz w:val="21"/>
                <w:szCs w:val="21"/>
              </w:rPr>
            </w:pPr>
          </w:p>
        </w:tc>
        <w:tc>
          <w:tcPr>
            <w:tcW w:w="277" w:type="pct"/>
            <w:vAlign w:val="center"/>
          </w:tcPr>
          <w:p w14:paraId="4525DFE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3765" w:type="pct"/>
            <w:gridSpan w:val="2"/>
            <w:vAlign w:val="center"/>
          </w:tcPr>
          <w:p w14:paraId="590C09D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1.掌握个人礼仪、社交礼仪、职场礼仪、家庭和校园礼仪的基础知识和基本规范；</w:t>
            </w:r>
          </w:p>
          <w:p w14:paraId="3DE37F2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2.了解礼仪的历史、定义、分类、特征、原则等，明确中职生学习礼仪的意义和作用。</w:t>
            </w:r>
          </w:p>
        </w:tc>
      </w:tr>
      <w:tr w14:paraId="7FA6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6C9294AC">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4E5E6FDD">
            <w:pPr>
              <w:spacing w:line="240" w:lineRule="auto"/>
              <w:ind w:firstLine="0" w:firstLineChars="0"/>
              <w:rPr>
                <w:rFonts w:hint="eastAsia" w:ascii="仿宋_GB2312" w:hAnsi="仿宋_GB2312" w:cs="仿宋_GB2312"/>
                <w:sz w:val="21"/>
                <w:szCs w:val="21"/>
              </w:rPr>
            </w:pPr>
          </w:p>
        </w:tc>
        <w:tc>
          <w:tcPr>
            <w:tcW w:w="207" w:type="pct"/>
            <w:vMerge w:val="continue"/>
            <w:vAlign w:val="center"/>
          </w:tcPr>
          <w:p w14:paraId="17F641FC">
            <w:pPr>
              <w:spacing w:line="240" w:lineRule="auto"/>
              <w:ind w:firstLine="0" w:firstLineChars="0"/>
              <w:rPr>
                <w:rFonts w:hint="eastAsia" w:ascii="仿宋_GB2312" w:hAnsi="仿宋_GB2312" w:cs="仿宋_GB2312"/>
                <w:sz w:val="21"/>
                <w:szCs w:val="21"/>
              </w:rPr>
            </w:pPr>
          </w:p>
        </w:tc>
        <w:tc>
          <w:tcPr>
            <w:tcW w:w="277" w:type="pct"/>
            <w:vAlign w:val="center"/>
          </w:tcPr>
          <w:p w14:paraId="5D4E2C1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3765" w:type="pct"/>
            <w:gridSpan w:val="2"/>
            <w:vAlign w:val="center"/>
          </w:tcPr>
          <w:p w14:paraId="1AFDB25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1.具备运用礼仪知识分析问题、解决问题的能力，以及良好的沟通和协调能力；</w:t>
            </w:r>
          </w:p>
          <w:p w14:paraId="11AF7A7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2.能够掌握符合社会要求的各种行为规范，提高适应社会生活的能；</w:t>
            </w:r>
          </w:p>
          <w:p w14:paraId="13FAE0C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3.能帮助学生建立良好的人际关系，提高个人形象，增加人际交往能力；</w:t>
            </w:r>
          </w:p>
          <w:p w14:paraId="1A8F1F0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4.具备将礼仪知识运用到实际生活和职业场景中的能力。</w:t>
            </w:r>
          </w:p>
        </w:tc>
      </w:tr>
      <w:tr w14:paraId="1A36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3CDACE6A">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312D805E">
            <w:pPr>
              <w:spacing w:line="240" w:lineRule="auto"/>
              <w:ind w:firstLine="0" w:firstLineChars="0"/>
              <w:rPr>
                <w:rFonts w:hint="eastAsia" w:ascii="仿宋_GB2312" w:hAnsi="仿宋_GB2312" w:cs="仿宋_GB2312"/>
                <w:sz w:val="21"/>
                <w:szCs w:val="21"/>
              </w:rPr>
            </w:pPr>
          </w:p>
        </w:tc>
        <w:tc>
          <w:tcPr>
            <w:tcW w:w="207" w:type="pct"/>
            <w:vAlign w:val="center"/>
          </w:tcPr>
          <w:p w14:paraId="39A2510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4042" w:type="pct"/>
            <w:gridSpan w:val="3"/>
            <w:vAlign w:val="center"/>
          </w:tcPr>
          <w:p w14:paraId="230BE3FF">
            <w:pPr>
              <w:pStyle w:val="14"/>
              <w:widowControl/>
              <w:spacing w:beforeAutospacing="0" w:afterAutospacing="0" w:line="240" w:lineRule="auto"/>
              <w:ind w:firstLine="0" w:firstLineChars="0"/>
              <w:rPr>
                <w:rFonts w:hint="eastAsia" w:ascii="仿宋_GB2312" w:hAnsi="仿宋_GB2312" w:cs="仿宋_GB2312"/>
                <w:sz w:val="21"/>
                <w:szCs w:val="21"/>
              </w:rPr>
            </w:pPr>
            <w:r>
              <w:rPr>
                <w:rStyle w:val="18"/>
                <w:rFonts w:hint="eastAsia" w:ascii="仿宋_GB2312" w:hAnsi="仿宋_GB2312" w:cs="仿宋_GB2312"/>
                <w:b w:val="0"/>
                <w:color w:val="060607"/>
                <w:spacing w:val="3"/>
                <w:sz w:val="21"/>
                <w:szCs w:val="21"/>
                <w:shd w:val="clear" w:color="auto" w:fill="FFFFFF"/>
              </w:rPr>
              <w:t>本课程包括仪态礼仪、仪表礼仪、仪容礼仪、校园交往礼仪、家庭交往礼仪、日常会面礼仪、电话礼仪、会务及仪式礼仪、宴会礼仪、职场礼仪、家庭和校园礼仪的基础知识和基本规范。</w:t>
            </w:r>
            <w:r>
              <w:rPr>
                <w:rFonts w:hint="eastAsia" w:ascii="仿宋_GB2312" w:hAnsi="仿宋_GB2312" w:cs="仿宋_GB2312"/>
                <w:color w:val="060607"/>
                <w:spacing w:val="3"/>
                <w:sz w:val="21"/>
                <w:szCs w:val="21"/>
                <w:shd w:val="clear" w:color="auto" w:fill="FFFFFF"/>
              </w:rPr>
              <w:t>中职礼仪教育不仅涉及理论知识的学习，还包括实践性和可操作性等内容。</w:t>
            </w:r>
          </w:p>
        </w:tc>
      </w:tr>
      <w:tr w14:paraId="3CD8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2" w:hRule="atLeast"/>
          <w:jc w:val="center"/>
        </w:trPr>
        <w:tc>
          <w:tcPr>
            <w:tcW w:w="370" w:type="pct"/>
            <w:vMerge w:val="continue"/>
            <w:vAlign w:val="center"/>
          </w:tcPr>
          <w:p w14:paraId="3540AFCD">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0DA513DB">
            <w:pPr>
              <w:spacing w:line="240" w:lineRule="auto"/>
              <w:ind w:firstLine="0" w:firstLineChars="0"/>
              <w:rPr>
                <w:rFonts w:hint="eastAsia" w:ascii="仿宋_GB2312" w:hAnsi="仿宋_GB2312" w:cs="仿宋_GB2312"/>
                <w:sz w:val="21"/>
                <w:szCs w:val="21"/>
              </w:rPr>
            </w:pPr>
          </w:p>
        </w:tc>
        <w:tc>
          <w:tcPr>
            <w:tcW w:w="207" w:type="pct"/>
            <w:vAlign w:val="center"/>
          </w:tcPr>
          <w:p w14:paraId="10F77DD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4042" w:type="pct"/>
            <w:gridSpan w:val="3"/>
            <w:vAlign w:val="center"/>
          </w:tcPr>
          <w:p w14:paraId="01A4882A">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1.本课程36学时，在第三学期开设，2学分。</w:t>
            </w:r>
          </w:p>
          <w:p w14:paraId="200876EC">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7FC6F00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选修课、考查课。</w:t>
            </w:r>
          </w:p>
          <w:p w14:paraId="0DF3665F">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4DAB055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34F857E9">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36514AC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讲授法、案例教学法、信息化平台。</w:t>
            </w:r>
          </w:p>
          <w:p w14:paraId="67AF8D69">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54D0E76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本课程需要任课教师具备中职教师资格，具备较好的综合素质和教学经验。</w:t>
            </w:r>
          </w:p>
          <w:p w14:paraId="6D4A810E">
            <w:pPr>
              <w:pStyle w:val="12"/>
              <w:spacing w:line="240" w:lineRule="auto"/>
              <w:ind w:left="0" w:leftChars="0"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5E45F51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本门课程采取理论、实训相结合的评价方式，理论评价采取试卷方式，实训评价注重学习过程和成果考核。课程总成绩=期末试卷成绩（60%）+课程实训成绩（30%）+平时成绩（10%）。</w:t>
            </w:r>
          </w:p>
        </w:tc>
      </w:tr>
      <w:tr w14:paraId="61D1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5069D09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015</w:t>
            </w:r>
          </w:p>
        </w:tc>
        <w:tc>
          <w:tcPr>
            <w:tcW w:w="379" w:type="pct"/>
            <w:vMerge w:val="restart"/>
            <w:vAlign w:val="center"/>
          </w:tcPr>
          <w:p w14:paraId="067441B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普通话</w:t>
            </w:r>
          </w:p>
        </w:tc>
        <w:tc>
          <w:tcPr>
            <w:tcW w:w="207" w:type="pct"/>
            <w:vMerge w:val="restart"/>
            <w:vAlign w:val="center"/>
          </w:tcPr>
          <w:p w14:paraId="3509016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277" w:type="pct"/>
            <w:vAlign w:val="center"/>
          </w:tcPr>
          <w:p w14:paraId="3587F86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3765" w:type="pct"/>
            <w:gridSpan w:val="2"/>
            <w:vAlign w:val="center"/>
          </w:tcPr>
          <w:p w14:paraId="3C5075E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1.培养学生沟通、交流与合作的工作精神；</w:t>
            </w:r>
          </w:p>
          <w:p w14:paraId="75C828D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2.树立使用标准语言的信念，勇于表达，善于表达；</w:t>
            </w:r>
          </w:p>
          <w:p w14:paraId="1AD4692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3.了解口语表达的审美性和社会实践性，使学习与训练成为内心的需求和自觉的行为。</w:t>
            </w:r>
          </w:p>
        </w:tc>
      </w:tr>
      <w:tr w14:paraId="03D6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42B3C991">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06488DFB">
            <w:pPr>
              <w:spacing w:line="240" w:lineRule="auto"/>
              <w:ind w:firstLine="0" w:firstLineChars="0"/>
              <w:rPr>
                <w:rFonts w:hint="eastAsia" w:ascii="仿宋_GB2312" w:hAnsi="仿宋_GB2312" w:cs="仿宋_GB2312"/>
                <w:sz w:val="21"/>
                <w:szCs w:val="21"/>
              </w:rPr>
            </w:pPr>
          </w:p>
        </w:tc>
        <w:tc>
          <w:tcPr>
            <w:tcW w:w="207" w:type="pct"/>
            <w:vMerge w:val="continue"/>
            <w:vAlign w:val="center"/>
          </w:tcPr>
          <w:p w14:paraId="287B828B">
            <w:pPr>
              <w:spacing w:line="240" w:lineRule="auto"/>
              <w:ind w:firstLine="0" w:firstLineChars="0"/>
              <w:rPr>
                <w:rFonts w:hint="eastAsia" w:ascii="仿宋_GB2312" w:hAnsi="仿宋_GB2312" w:cs="仿宋_GB2312"/>
                <w:sz w:val="21"/>
                <w:szCs w:val="21"/>
              </w:rPr>
            </w:pPr>
          </w:p>
        </w:tc>
        <w:tc>
          <w:tcPr>
            <w:tcW w:w="277" w:type="pct"/>
            <w:vAlign w:val="center"/>
          </w:tcPr>
          <w:p w14:paraId="254BD65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3765" w:type="pct"/>
            <w:gridSpan w:val="2"/>
            <w:vAlign w:val="center"/>
          </w:tcPr>
          <w:p w14:paraId="696B1BF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1.了解普通话的基础理论和基本知识；</w:t>
            </w:r>
          </w:p>
          <w:p w14:paraId="4D1C30A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2.了解普通话水平测试的要求和方法；</w:t>
            </w:r>
          </w:p>
          <w:p w14:paraId="4D82C49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3.重点掌握声母、韵母、声调、音变、朗读技巧、说话技巧；</w:t>
            </w:r>
          </w:p>
          <w:p w14:paraId="2CBDAE5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4.掌握读单音节字词、读多音节词语、短文朗读、话题说话的方法。</w:t>
            </w:r>
          </w:p>
        </w:tc>
      </w:tr>
      <w:tr w14:paraId="3FE8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563C7393">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682AA8EA">
            <w:pPr>
              <w:spacing w:line="240" w:lineRule="auto"/>
              <w:ind w:firstLine="0" w:firstLineChars="0"/>
              <w:rPr>
                <w:rFonts w:hint="eastAsia" w:ascii="仿宋_GB2312" w:hAnsi="仿宋_GB2312" w:cs="仿宋_GB2312"/>
                <w:sz w:val="21"/>
                <w:szCs w:val="21"/>
              </w:rPr>
            </w:pPr>
          </w:p>
        </w:tc>
        <w:tc>
          <w:tcPr>
            <w:tcW w:w="207" w:type="pct"/>
            <w:vMerge w:val="continue"/>
            <w:vAlign w:val="center"/>
          </w:tcPr>
          <w:p w14:paraId="479F0308">
            <w:pPr>
              <w:spacing w:line="240" w:lineRule="auto"/>
              <w:ind w:firstLine="0" w:firstLineChars="0"/>
              <w:rPr>
                <w:rFonts w:hint="eastAsia" w:ascii="仿宋_GB2312" w:hAnsi="仿宋_GB2312" w:cs="仿宋_GB2312"/>
                <w:sz w:val="21"/>
                <w:szCs w:val="21"/>
              </w:rPr>
            </w:pPr>
          </w:p>
        </w:tc>
        <w:tc>
          <w:tcPr>
            <w:tcW w:w="277" w:type="pct"/>
            <w:vAlign w:val="center"/>
          </w:tcPr>
          <w:p w14:paraId="3A44249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3765" w:type="pct"/>
            <w:gridSpan w:val="2"/>
            <w:vAlign w:val="center"/>
          </w:tcPr>
          <w:p w14:paraId="633BC6A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1.掌握普通话的基本知识；</w:t>
            </w:r>
          </w:p>
          <w:p w14:paraId="07402DA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2.掌握普通话水平测试的方法和技巧；</w:t>
            </w:r>
          </w:p>
          <w:p w14:paraId="4423989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3.掌握普通话练习和提高的方法；</w:t>
            </w:r>
          </w:p>
          <w:p w14:paraId="24A097B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4.具有普通话口语表达的基本技能。</w:t>
            </w:r>
          </w:p>
        </w:tc>
      </w:tr>
      <w:tr w14:paraId="6221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49A4F799">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58BB7B3A">
            <w:pPr>
              <w:spacing w:line="240" w:lineRule="auto"/>
              <w:ind w:firstLine="0" w:firstLineChars="0"/>
              <w:rPr>
                <w:rFonts w:hint="eastAsia" w:ascii="仿宋_GB2312" w:hAnsi="仿宋_GB2312" w:cs="仿宋_GB2312"/>
                <w:sz w:val="21"/>
                <w:szCs w:val="21"/>
              </w:rPr>
            </w:pPr>
          </w:p>
        </w:tc>
        <w:tc>
          <w:tcPr>
            <w:tcW w:w="207" w:type="pct"/>
            <w:vAlign w:val="center"/>
          </w:tcPr>
          <w:p w14:paraId="2B73475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4042" w:type="pct"/>
            <w:gridSpan w:val="3"/>
            <w:vAlign w:val="center"/>
          </w:tcPr>
          <w:p w14:paraId="0083FA2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本课程包括普通话语音基本知识和普通话声、韵、调、音变的发音要领；普通话应试要领等内容。</w:t>
            </w:r>
          </w:p>
        </w:tc>
      </w:tr>
      <w:tr w14:paraId="3000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5" w:hRule="atLeast"/>
          <w:jc w:val="center"/>
        </w:trPr>
        <w:tc>
          <w:tcPr>
            <w:tcW w:w="370" w:type="pct"/>
            <w:vMerge w:val="continue"/>
            <w:vAlign w:val="center"/>
          </w:tcPr>
          <w:p w14:paraId="2A127973">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21C9F770">
            <w:pPr>
              <w:spacing w:line="240" w:lineRule="auto"/>
              <w:ind w:firstLine="0" w:firstLineChars="0"/>
              <w:rPr>
                <w:rFonts w:hint="eastAsia" w:ascii="仿宋_GB2312" w:hAnsi="仿宋_GB2312" w:cs="仿宋_GB2312"/>
                <w:sz w:val="21"/>
                <w:szCs w:val="21"/>
              </w:rPr>
            </w:pPr>
          </w:p>
        </w:tc>
        <w:tc>
          <w:tcPr>
            <w:tcW w:w="207" w:type="pct"/>
            <w:vAlign w:val="center"/>
          </w:tcPr>
          <w:p w14:paraId="5C26422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4042" w:type="pct"/>
            <w:gridSpan w:val="3"/>
            <w:vAlign w:val="center"/>
          </w:tcPr>
          <w:p w14:paraId="42C5A4EB">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1.本课程36学时，在第三学期开设，2学分。</w:t>
            </w:r>
          </w:p>
          <w:p w14:paraId="3354ACC7">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52752D3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选修课、考查课。</w:t>
            </w:r>
          </w:p>
          <w:p w14:paraId="7454E93A">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78844A2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061CE222">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1D1BD57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采用案例教学法、演示法等多种教学方法。</w:t>
            </w:r>
          </w:p>
          <w:p w14:paraId="4FDA23E1">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7E9F582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本课程需要任课教师具备中职教师资格，具备较好的综合素质和教学经验。</w:t>
            </w:r>
          </w:p>
          <w:p w14:paraId="42060C8A">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7D1BD67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实践考核，实践考核占期末考核成绩占50%，平时成绩占50%。平时成绩包括考勤、教师评价，小组评价。</w:t>
            </w:r>
          </w:p>
        </w:tc>
      </w:tr>
      <w:tr w14:paraId="1383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370" w:type="pct"/>
            <w:vMerge w:val="restart"/>
            <w:vAlign w:val="center"/>
          </w:tcPr>
          <w:p w14:paraId="124DEC3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016</w:t>
            </w:r>
          </w:p>
        </w:tc>
        <w:tc>
          <w:tcPr>
            <w:tcW w:w="646" w:type="dxa"/>
            <w:vMerge w:val="restart"/>
            <w:vAlign w:val="center"/>
          </w:tcPr>
          <w:p w14:paraId="526B92B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素质教育</w:t>
            </w:r>
          </w:p>
        </w:tc>
        <w:tc>
          <w:tcPr>
            <w:tcW w:w="354" w:type="dxa"/>
            <w:vMerge w:val="restart"/>
            <w:vAlign w:val="center"/>
          </w:tcPr>
          <w:p w14:paraId="03E8015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472" w:type="dxa"/>
            <w:vAlign w:val="center"/>
          </w:tcPr>
          <w:p w14:paraId="768873C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6416" w:type="dxa"/>
            <w:gridSpan w:val="2"/>
            <w:vAlign w:val="center"/>
          </w:tcPr>
          <w:p w14:paraId="6BCE2E7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1.养成良好的职业道德，培养正面积极的心态和正确的价值观意识；</w:t>
            </w:r>
          </w:p>
          <w:p w14:paraId="5FDAA78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2.形成正确的世界观、人生观、价值观；</w:t>
            </w:r>
          </w:p>
          <w:p w14:paraId="625B08A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3.养成自主学习、善于思考、勤奋好学的优秀品质；</w:t>
            </w:r>
          </w:p>
          <w:p w14:paraId="59685B4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4.培养团队合作意识。</w:t>
            </w:r>
          </w:p>
        </w:tc>
      </w:tr>
      <w:tr w14:paraId="7CBB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370" w:type="pct"/>
            <w:vMerge w:val="continue"/>
            <w:vAlign w:val="center"/>
          </w:tcPr>
          <w:p w14:paraId="272B44C1">
            <w:pPr>
              <w:spacing w:line="240" w:lineRule="auto"/>
              <w:ind w:firstLine="0" w:firstLineChars="0"/>
              <w:rPr>
                <w:rFonts w:hint="eastAsia" w:ascii="仿宋_GB2312" w:hAnsi="仿宋_GB2312" w:cs="仿宋_GB2312"/>
                <w:sz w:val="21"/>
                <w:szCs w:val="21"/>
              </w:rPr>
            </w:pPr>
          </w:p>
        </w:tc>
        <w:tc>
          <w:tcPr>
            <w:tcW w:w="646" w:type="dxa"/>
            <w:vMerge w:val="continue"/>
            <w:vAlign w:val="center"/>
          </w:tcPr>
          <w:p w14:paraId="41F9735C">
            <w:pPr>
              <w:spacing w:line="240" w:lineRule="auto"/>
              <w:ind w:firstLine="0" w:firstLineChars="0"/>
              <w:rPr>
                <w:rFonts w:hint="eastAsia" w:ascii="仿宋_GB2312" w:hAnsi="仿宋_GB2312" w:cs="仿宋_GB2312"/>
                <w:sz w:val="21"/>
                <w:szCs w:val="21"/>
              </w:rPr>
            </w:pPr>
          </w:p>
        </w:tc>
        <w:tc>
          <w:tcPr>
            <w:tcW w:w="354" w:type="dxa"/>
            <w:vMerge w:val="continue"/>
            <w:vAlign w:val="center"/>
          </w:tcPr>
          <w:p w14:paraId="19CB62B2">
            <w:pPr>
              <w:spacing w:line="240" w:lineRule="auto"/>
              <w:ind w:firstLine="0" w:firstLineChars="0"/>
              <w:rPr>
                <w:rFonts w:hint="eastAsia" w:ascii="仿宋_GB2312" w:hAnsi="仿宋_GB2312" w:cs="仿宋_GB2312"/>
                <w:sz w:val="21"/>
                <w:szCs w:val="21"/>
              </w:rPr>
            </w:pPr>
          </w:p>
        </w:tc>
        <w:tc>
          <w:tcPr>
            <w:tcW w:w="472" w:type="dxa"/>
            <w:vAlign w:val="center"/>
          </w:tcPr>
          <w:p w14:paraId="2A960B1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6416" w:type="dxa"/>
            <w:gridSpan w:val="2"/>
            <w:vAlign w:val="center"/>
          </w:tcPr>
          <w:p w14:paraId="5933AB8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1.了解职业化行为规范习惯的重要性；</w:t>
            </w:r>
          </w:p>
          <w:p w14:paraId="2E48026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2.掌握沟通的基本理论、方法技巧以及在职场交往中的重要作用；</w:t>
            </w:r>
          </w:p>
          <w:p w14:paraId="1B920C2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3.了解个人与团队的关系、团队合作基础理论与方法；</w:t>
            </w:r>
          </w:p>
          <w:p w14:paraId="4CE8237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4.掌握正确的职业行为习惯；</w:t>
            </w:r>
          </w:p>
          <w:p w14:paraId="00A6093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pacing w:val="-6"/>
                <w:sz w:val="21"/>
                <w:szCs w:val="21"/>
              </w:rPr>
              <w:t>5.掌握时间管理、健康管理的基本知识、具体流程和原则方法。</w:t>
            </w:r>
          </w:p>
        </w:tc>
      </w:tr>
      <w:tr w14:paraId="49F3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370" w:type="pct"/>
            <w:vMerge w:val="continue"/>
            <w:vAlign w:val="center"/>
          </w:tcPr>
          <w:p w14:paraId="3A4576FB">
            <w:pPr>
              <w:spacing w:line="240" w:lineRule="auto"/>
              <w:ind w:firstLine="0" w:firstLineChars="0"/>
              <w:rPr>
                <w:rFonts w:hint="eastAsia" w:ascii="仿宋_GB2312" w:hAnsi="仿宋_GB2312" w:cs="仿宋_GB2312"/>
                <w:sz w:val="21"/>
                <w:szCs w:val="21"/>
              </w:rPr>
            </w:pPr>
          </w:p>
        </w:tc>
        <w:tc>
          <w:tcPr>
            <w:tcW w:w="646" w:type="dxa"/>
            <w:vMerge w:val="continue"/>
            <w:vAlign w:val="center"/>
          </w:tcPr>
          <w:p w14:paraId="15F25EEB">
            <w:pPr>
              <w:spacing w:line="240" w:lineRule="auto"/>
              <w:ind w:firstLine="0" w:firstLineChars="0"/>
              <w:rPr>
                <w:rFonts w:hint="eastAsia" w:ascii="仿宋_GB2312" w:hAnsi="仿宋_GB2312" w:cs="仿宋_GB2312"/>
                <w:sz w:val="21"/>
                <w:szCs w:val="21"/>
              </w:rPr>
            </w:pPr>
          </w:p>
        </w:tc>
        <w:tc>
          <w:tcPr>
            <w:tcW w:w="354" w:type="dxa"/>
            <w:vMerge w:val="continue"/>
            <w:vAlign w:val="center"/>
          </w:tcPr>
          <w:p w14:paraId="0E3007C9">
            <w:pPr>
              <w:spacing w:line="240" w:lineRule="auto"/>
              <w:ind w:firstLine="0" w:firstLineChars="0"/>
              <w:rPr>
                <w:rFonts w:hint="eastAsia" w:ascii="仿宋_GB2312" w:hAnsi="仿宋_GB2312" w:cs="仿宋_GB2312"/>
                <w:sz w:val="21"/>
                <w:szCs w:val="21"/>
              </w:rPr>
            </w:pPr>
          </w:p>
        </w:tc>
        <w:tc>
          <w:tcPr>
            <w:tcW w:w="472" w:type="dxa"/>
            <w:vAlign w:val="center"/>
          </w:tcPr>
          <w:p w14:paraId="63A7562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6416" w:type="dxa"/>
            <w:gridSpan w:val="2"/>
            <w:vAlign w:val="center"/>
          </w:tcPr>
          <w:p w14:paraId="25A0EF7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1.具备基本职业能力之外的社会能力和方法能力；</w:t>
            </w:r>
          </w:p>
          <w:p w14:paraId="2A102F4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2.具有沟通能力、问题解决能力、组织管理能力等。</w:t>
            </w:r>
          </w:p>
        </w:tc>
      </w:tr>
      <w:tr w14:paraId="5FC6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20634A39">
            <w:pPr>
              <w:spacing w:line="240" w:lineRule="auto"/>
              <w:ind w:firstLine="0" w:firstLineChars="0"/>
              <w:rPr>
                <w:rFonts w:hint="eastAsia" w:ascii="仿宋_GB2312" w:hAnsi="仿宋_GB2312" w:cs="仿宋_GB2312"/>
                <w:sz w:val="21"/>
                <w:szCs w:val="21"/>
              </w:rPr>
            </w:pPr>
          </w:p>
        </w:tc>
        <w:tc>
          <w:tcPr>
            <w:tcW w:w="646" w:type="dxa"/>
            <w:vMerge w:val="continue"/>
            <w:vAlign w:val="center"/>
          </w:tcPr>
          <w:p w14:paraId="1C232AC0">
            <w:pPr>
              <w:spacing w:line="240" w:lineRule="auto"/>
              <w:ind w:firstLine="0" w:firstLineChars="0"/>
              <w:rPr>
                <w:rFonts w:hint="eastAsia" w:ascii="仿宋_GB2312" w:hAnsi="仿宋_GB2312" w:cs="仿宋_GB2312"/>
                <w:sz w:val="21"/>
                <w:szCs w:val="21"/>
              </w:rPr>
            </w:pPr>
          </w:p>
        </w:tc>
        <w:tc>
          <w:tcPr>
            <w:tcW w:w="354" w:type="dxa"/>
            <w:vAlign w:val="center"/>
          </w:tcPr>
          <w:p w14:paraId="0C2BCA8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6888" w:type="dxa"/>
            <w:gridSpan w:val="3"/>
            <w:vAlign w:val="center"/>
          </w:tcPr>
          <w:p w14:paraId="0704D75D">
            <w:pPr>
              <w:pStyle w:val="14"/>
              <w:widowControl/>
              <w:spacing w:beforeAutospacing="0" w:afterAutospacing="0" w:line="240" w:lineRule="auto"/>
              <w:ind w:firstLine="0" w:firstLineChars="0"/>
              <w:rPr>
                <w:rFonts w:hint="eastAsia" w:ascii="仿宋_GB2312" w:hAnsi="仿宋_GB2312" w:cs="仿宋_GB2312"/>
                <w:sz w:val="21"/>
                <w:szCs w:val="21"/>
              </w:rPr>
            </w:pPr>
            <w:r>
              <w:rPr>
                <w:rFonts w:hint="eastAsia" w:ascii="仿宋_GB2312" w:hAnsi="仿宋_GB2312" w:cs="仿宋_GB2312"/>
                <w:color w:val="060607"/>
                <w:spacing w:val="3"/>
                <w:sz w:val="21"/>
                <w:szCs w:val="21"/>
                <w:shd w:val="clear" w:color="auto" w:fill="FFFFFF"/>
              </w:rPr>
              <w:t>本课程包括培养学生的道德品质，提高学生的知识水平和智力发展，增强学生的体质，培养良好的体育锻炼习惯和健康的生活方式，培养学生的审美情趣和艺术修养。通过劳动实践，培养学生的劳动观念、劳动技能和劳动习惯。关注学生的心理健康，鼓励学生进行创新思维和创新实践，通过实践活动，提高学生的操作技能和实际应用能力等内容。</w:t>
            </w:r>
          </w:p>
        </w:tc>
      </w:tr>
      <w:tr w14:paraId="1A23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66EB1D18">
            <w:pPr>
              <w:spacing w:line="240" w:lineRule="auto"/>
              <w:ind w:firstLine="0" w:firstLineChars="0"/>
              <w:rPr>
                <w:rFonts w:hint="eastAsia" w:ascii="仿宋_GB2312" w:hAnsi="仿宋_GB2312" w:cs="仿宋_GB2312"/>
                <w:sz w:val="21"/>
                <w:szCs w:val="21"/>
              </w:rPr>
            </w:pPr>
          </w:p>
        </w:tc>
        <w:tc>
          <w:tcPr>
            <w:tcW w:w="646" w:type="dxa"/>
            <w:vMerge w:val="continue"/>
            <w:vAlign w:val="center"/>
          </w:tcPr>
          <w:p w14:paraId="64C81E53">
            <w:pPr>
              <w:spacing w:line="240" w:lineRule="auto"/>
              <w:ind w:firstLine="0" w:firstLineChars="0"/>
              <w:rPr>
                <w:rFonts w:hint="eastAsia" w:ascii="仿宋_GB2312" w:hAnsi="仿宋_GB2312" w:cs="仿宋_GB2312"/>
                <w:sz w:val="21"/>
                <w:szCs w:val="21"/>
              </w:rPr>
            </w:pPr>
          </w:p>
        </w:tc>
        <w:tc>
          <w:tcPr>
            <w:tcW w:w="354" w:type="dxa"/>
            <w:vAlign w:val="center"/>
          </w:tcPr>
          <w:p w14:paraId="6C40329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6888" w:type="dxa"/>
            <w:gridSpan w:val="3"/>
            <w:vAlign w:val="center"/>
          </w:tcPr>
          <w:p w14:paraId="75E2906A">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1.本课程36学时，在第三学期开设，2学分。</w:t>
            </w:r>
          </w:p>
          <w:p w14:paraId="0FCB3B8E">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02B8729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选修课、考查课。</w:t>
            </w:r>
          </w:p>
          <w:p w14:paraId="79116ABD">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2C38CAF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19CF9C09">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4CA1B61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采用案例教学法、演示法等多种教学方法。</w:t>
            </w:r>
          </w:p>
          <w:p w14:paraId="72D4AD95">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641423A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本课程需要任课教师具备中职教师资格，具备较好的综合素质和教学经验。</w:t>
            </w:r>
          </w:p>
          <w:p w14:paraId="73A91861">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3919497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实践考核占期末考核成绩占50%，平时成绩占50%。平时成绩包括考勤、教师评价，小组评价。</w:t>
            </w:r>
          </w:p>
        </w:tc>
      </w:tr>
      <w:tr w14:paraId="6101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6FBC5DA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017</w:t>
            </w:r>
          </w:p>
        </w:tc>
        <w:tc>
          <w:tcPr>
            <w:tcW w:w="379" w:type="pct"/>
            <w:vMerge w:val="restart"/>
            <w:vAlign w:val="center"/>
          </w:tcPr>
          <w:p w14:paraId="2861244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中华优秀传统文化</w:t>
            </w:r>
          </w:p>
        </w:tc>
        <w:tc>
          <w:tcPr>
            <w:tcW w:w="207" w:type="pct"/>
            <w:vMerge w:val="restart"/>
            <w:vAlign w:val="center"/>
          </w:tcPr>
          <w:p w14:paraId="31B9D7E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277" w:type="pct"/>
            <w:vAlign w:val="center"/>
          </w:tcPr>
          <w:p w14:paraId="419D0C3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3765" w:type="pct"/>
            <w:gridSpan w:val="2"/>
            <w:vAlign w:val="center"/>
          </w:tcPr>
          <w:p w14:paraId="40EA7C8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1.增强学生弘扬中华优秀传统文化的自觉性，提升对中国特色社会主义文化和社会主义核心价值观的践行力，增强文化认同感、文化自信心、民族自豪感；</w:t>
            </w:r>
          </w:p>
          <w:p w14:paraId="7EB781F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2.培养学生天下兴亡、匹夫有责的家国情怀，培育仁爱共济、立己达人的良好风尚，形成正心笃志、崇德弘毅的人格修养。</w:t>
            </w:r>
          </w:p>
        </w:tc>
      </w:tr>
      <w:tr w14:paraId="461D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1E7E64D">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087AD1D2">
            <w:pPr>
              <w:spacing w:line="240" w:lineRule="auto"/>
              <w:ind w:firstLine="0" w:firstLineChars="0"/>
              <w:rPr>
                <w:rFonts w:hint="eastAsia" w:ascii="仿宋_GB2312" w:hAnsi="仿宋_GB2312" w:cs="仿宋_GB2312"/>
                <w:sz w:val="21"/>
                <w:szCs w:val="21"/>
              </w:rPr>
            </w:pPr>
          </w:p>
        </w:tc>
        <w:tc>
          <w:tcPr>
            <w:tcW w:w="207" w:type="pct"/>
            <w:vMerge w:val="continue"/>
            <w:vAlign w:val="center"/>
          </w:tcPr>
          <w:p w14:paraId="6AD02174">
            <w:pPr>
              <w:spacing w:line="240" w:lineRule="auto"/>
              <w:ind w:firstLine="0" w:firstLineChars="0"/>
              <w:rPr>
                <w:rFonts w:hint="eastAsia" w:ascii="仿宋_GB2312" w:hAnsi="仿宋_GB2312" w:cs="仿宋_GB2312"/>
                <w:sz w:val="21"/>
                <w:szCs w:val="21"/>
              </w:rPr>
            </w:pPr>
          </w:p>
        </w:tc>
        <w:tc>
          <w:tcPr>
            <w:tcW w:w="277" w:type="pct"/>
            <w:vAlign w:val="center"/>
          </w:tcPr>
          <w:p w14:paraId="4DA059D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3765" w:type="pct"/>
            <w:gridSpan w:val="2"/>
            <w:vAlign w:val="center"/>
          </w:tcPr>
          <w:p w14:paraId="1BA4AE3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1.了解中华优秀传统文化的基本特征、思想理念、传统美德、道德规范和人文精神；</w:t>
            </w:r>
          </w:p>
          <w:p w14:paraId="17BCEEB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2.掌握中国古代生活方式、传统艺术、古代文学、传统节日、古代礼仪和古代科技等方面体现的文化内涵。</w:t>
            </w:r>
          </w:p>
        </w:tc>
      </w:tr>
      <w:tr w14:paraId="1EFB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0059C404">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0EC1740B">
            <w:pPr>
              <w:spacing w:line="240" w:lineRule="auto"/>
              <w:ind w:firstLine="0" w:firstLineChars="0"/>
              <w:rPr>
                <w:rFonts w:hint="eastAsia" w:ascii="仿宋_GB2312" w:hAnsi="仿宋_GB2312" w:cs="仿宋_GB2312"/>
                <w:sz w:val="21"/>
                <w:szCs w:val="21"/>
              </w:rPr>
            </w:pPr>
          </w:p>
        </w:tc>
        <w:tc>
          <w:tcPr>
            <w:tcW w:w="207" w:type="pct"/>
            <w:vMerge w:val="continue"/>
            <w:vAlign w:val="center"/>
          </w:tcPr>
          <w:p w14:paraId="2E8D9261">
            <w:pPr>
              <w:spacing w:line="240" w:lineRule="auto"/>
              <w:ind w:firstLine="0" w:firstLineChars="0"/>
              <w:rPr>
                <w:rFonts w:hint="eastAsia" w:ascii="仿宋_GB2312" w:hAnsi="仿宋_GB2312" w:cs="仿宋_GB2312"/>
                <w:sz w:val="21"/>
                <w:szCs w:val="21"/>
              </w:rPr>
            </w:pPr>
          </w:p>
        </w:tc>
        <w:tc>
          <w:tcPr>
            <w:tcW w:w="277" w:type="pct"/>
            <w:vAlign w:val="center"/>
          </w:tcPr>
          <w:p w14:paraId="083566E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3765" w:type="pct"/>
            <w:gridSpan w:val="2"/>
            <w:vAlign w:val="center"/>
          </w:tcPr>
          <w:p w14:paraId="03B9FC9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1.能将中华优秀传统文化思想理念、传统美德、道德规范和人文精神运用于社会生活；</w:t>
            </w:r>
          </w:p>
          <w:p w14:paraId="111C280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2.能用符合现代测评规范的、感染人的语言文字表达传统文化内涵；</w:t>
            </w:r>
          </w:p>
          <w:p w14:paraId="0038D2C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3.能从文化的视野分析、解读当代社会的种种现象。</w:t>
            </w:r>
          </w:p>
        </w:tc>
      </w:tr>
      <w:tr w14:paraId="35C9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2951D750">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43BDD19C">
            <w:pPr>
              <w:spacing w:line="240" w:lineRule="auto"/>
              <w:ind w:firstLine="0" w:firstLineChars="0"/>
              <w:rPr>
                <w:rFonts w:hint="eastAsia" w:ascii="仿宋_GB2312" w:hAnsi="仿宋_GB2312" w:cs="仿宋_GB2312"/>
                <w:sz w:val="21"/>
                <w:szCs w:val="21"/>
              </w:rPr>
            </w:pPr>
          </w:p>
        </w:tc>
        <w:tc>
          <w:tcPr>
            <w:tcW w:w="207" w:type="pct"/>
            <w:vAlign w:val="center"/>
          </w:tcPr>
          <w:p w14:paraId="641F145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4042" w:type="pct"/>
            <w:gridSpan w:val="3"/>
            <w:vAlign w:val="center"/>
          </w:tcPr>
          <w:p w14:paraId="175BBF5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本课程包括中国古代哲学和宗教、中国传统教育、中国古典文学和传统艺术鉴赏能力、中华文明的悠久历史、中华优秀文化的精髓。</w:t>
            </w:r>
          </w:p>
        </w:tc>
      </w:tr>
      <w:tr w14:paraId="21B5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0A502541">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3FB1E72F">
            <w:pPr>
              <w:spacing w:line="240" w:lineRule="auto"/>
              <w:ind w:firstLine="0" w:firstLineChars="0"/>
              <w:rPr>
                <w:rFonts w:hint="eastAsia" w:ascii="仿宋_GB2312" w:hAnsi="仿宋_GB2312" w:cs="仿宋_GB2312"/>
                <w:sz w:val="21"/>
                <w:szCs w:val="21"/>
              </w:rPr>
            </w:pPr>
          </w:p>
        </w:tc>
        <w:tc>
          <w:tcPr>
            <w:tcW w:w="207" w:type="pct"/>
            <w:vAlign w:val="center"/>
          </w:tcPr>
          <w:p w14:paraId="26FED53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4042" w:type="pct"/>
            <w:gridSpan w:val="3"/>
            <w:vAlign w:val="center"/>
          </w:tcPr>
          <w:p w14:paraId="19472C80">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1.本课程36学时，在第三学期开设，2学分。</w:t>
            </w:r>
          </w:p>
          <w:p w14:paraId="5A82EBD6">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6B9E599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选修课、考查课。</w:t>
            </w:r>
          </w:p>
          <w:p w14:paraId="34DEEDF0">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675AD72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多媒体教室、信息化平台。</w:t>
            </w:r>
          </w:p>
          <w:p w14:paraId="22FC80CF">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4BE63AE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任务驱动教学法，案例教学法。</w:t>
            </w:r>
          </w:p>
          <w:p w14:paraId="5A6F52A3">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7BC22E6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本课程需要任课教师具备中职教师资格，具有丰富的教学经验，热爱传统文化，师德师风表现出色，需要教师多参加社会实践，具备较好的综合素质、文化底蕴。</w:t>
            </w:r>
          </w:p>
          <w:p w14:paraId="637BE50F">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230F6C2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本门课程采取理论、实训相结合的评价方式，理论评价采取试卷方式，实训评价注重学习过程和成果考核。课程总成绩=期末试卷成绩（60%）+课程实训成绩（30%）+平时成绩（10%）。</w:t>
            </w:r>
          </w:p>
        </w:tc>
      </w:tr>
      <w:tr w14:paraId="20A9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3A37798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018</w:t>
            </w:r>
          </w:p>
        </w:tc>
        <w:tc>
          <w:tcPr>
            <w:tcW w:w="379" w:type="pct"/>
            <w:vMerge w:val="restart"/>
            <w:vAlign w:val="center"/>
          </w:tcPr>
          <w:p w14:paraId="7D3F1AB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就业与创业指导</w:t>
            </w:r>
          </w:p>
        </w:tc>
        <w:tc>
          <w:tcPr>
            <w:tcW w:w="207" w:type="pct"/>
            <w:vMerge w:val="restart"/>
            <w:vAlign w:val="center"/>
          </w:tcPr>
          <w:p w14:paraId="78EFFDE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287" w:type="pct"/>
            <w:gridSpan w:val="2"/>
            <w:vAlign w:val="center"/>
          </w:tcPr>
          <w:p w14:paraId="29EC354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3755" w:type="pct"/>
            <w:vAlign w:val="center"/>
          </w:tcPr>
          <w:p w14:paraId="65C58F3B">
            <w:pPr>
              <w:widowControl/>
              <w:spacing w:line="240" w:lineRule="auto"/>
              <w:ind w:firstLine="0" w:firstLineChars="0"/>
              <w:rPr>
                <w:rFonts w:hint="eastAsia" w:ascii="仿宋_GB2312" w:hAnsi="仿宋_GB2312" w:cs="仿宋_GB2312"/>
                <w:spacing w:val="3"/>
                <w:sz w:val="21"/>
                <w:szCs w:val="21"/>
              </w:rPr>
            </w:pPr>
            <w:r>
              <w:rPr>
                <w:rStyle w:val="18"/>
                <w:rFonts w:hint="eastAsia" w:ascii="仿宋_GB2312" w:hAnsi="仿宋_GB2312" w:cs="仿宋_GB2312"/>
                <w:b w:val="0"/>
                <w:color w:val="060607"/>
                <w:spacing w:val="3"/>
                <w:sz w:val="21"/>
                <w:szCs w:val="21"/>
                <w:shd w:val="clear" w:color="auto" w:fill="FFFFFF"/>
              </w:rPr>
              <w:t>1.</w:t>
            </w:r>
            <w:r>
              <w:rPr>
                <w:rFonts w:hint="eastAsia" w:ascii="仿宋_GB2312" w:hAnsi="仿宋_GB2312" w:cs="仿宋_GB2312"/>
                <w:color w:val="060607"/>
                <w:spacing w:val="3"/>
                <w:sz w:val="21"/>
                <w:szCs w:val="21"/>
                <w:shd w:val="clear" w:color="auto" w:fill="FFFFFF"/>
              </w:rPr>
              <w:t>具备主动创新的意识，激发创业激情，提升创新能力和创业能力；2</w:t>
            </w:r>
            <w:r>
              <w:rPr>
                <w:rStyle w:val="18"/>
                <w:rFonts w:hint="eastAsia" w:ascii="仿宋_GB2312" w:hAnsi="仿宋_GB2312" w:cs="仿宋_GB2312"/>
                <w:b w:val="0"/>
                <w:color w:val="060607"/>
                <w:spacing w:val="3"/>
                <w:sz w:val="21"/>
                <w:szCs w:val="21"/>
                <w:shd w:val="clear" w:color="auto" w:fill="FFFFFF"/>
              </w:rPr>
              <w:t>.具有</w:t>
            </w:r>
            <w:r>
              <w:rPr>
                <w:rFonts w:hint="eastAsia" w:ascii="仿宋_GB2312" w:hAnsi="仿宋_GB2312" w:cs="仿宋_GB2312"/>
                <w:color w:val="060607"/>
                <w:spacing w:val="3"/>
                <w:sz w:val="21"/>
                <w:szCs w:val="21"/>
                <w:shd w:val="clear" w:color="auto" w:fill="FFFFFF"/>
              </w:rPr>
              <w:t>全方位提升创新、合作、执着的创业素质，提高社会责任感和创业精神；</w:t>
            </w:r>
          </w:p>
          <w:p w14:paraId="6714B67A">
            <w:pPr>
              <w:widowControl/>
              <w:spacing w:line="240" w:lineRule="auto"/>
              <w:ind w:firstLine="0" w:firstLineChars="0"/>
              <w:rPr>
                <w:rFonts w:hint="eastAsia" w:ascii="仿宋_GB2312" w:hAnsi="仿宋_GB2312" w:cs="仿宋_GB2312"/>
                <w:sz w:val="21"/>
                <w:szCs w:val="21"/>
              </w:rPr>
            </w:pPr>
            <w:r>
              <w:rPr>
                <w:rStyle w:val="18"/>
                <w:rFonts w:hint="eastAsia" w:ascii="仿宋_GB2312" w:hAnsi="仿宋_GB2312" w:cs="仿宋_GB2312"/>
                <w:b w:val="0"/>
                <w:color w:val="060607"/>
                <w:spacing w:val="3"/>
                <w:sz w:val="21"/>
                <w:szCs w:val="21"/>
                <w:shd w:val="clear" w:color="auto" w:fill="FFFFFF"/>
              </w:rPr>
              <w:t>3.有正确的职业观念和职业理想</w:t>
            </w:r>
            <w:r>
              <w:rPr>
                <w:rFonts w:hint="eastAsia" w:ascii="仿宋_GB2312" w:hAnsi="仿宋_GB2312" w:cs="仿宋_GB2312"/>
                <w:color w:val="060607"/>
                <w:spacing w:val="3"/>
                <w:sz w:val="21"/>
                <w:szCs w:val="21"/>
                <w:shd w:val="clear" w:color="auto" w:fill="FFFFFF"/>
              </w:rPr>
              <w:t>，树立正确的职业观念和职业理想，形成良好的职业道德。</w:t>
            </w:r>
          </w:p>
        </w:tc>
      </w:tr>
      <w:tr w14:paraId="69AC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D61B945">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490D423D">
            <w:pPr>
              <w:spacing w:line="240" w:lineRule="auto"/>
              <w:ind w:firstLine="0" w:firstLineChars="0"/>
              <w:rPr>
                <w:rFonts w:hint="eastAsia" w:ascii="仿宋_GB2312" w:hAnsi="仿宋_GB2312" w:cs="仿宋_GB2312"/>
                <w:sz w:val="21"/>
                <w:szCs w:val="21"/>
              </w:rPr>
            </w:pPr>
          </w:p>
        </w:tc>
        <w:tc>
          <w:tcPr>
            <w:tcW w:w="207" w:type="pct"/>
            <w:vMerge w:val="continue"/>
            <w:vAlign w:val="center"/>
          </w:tcPr>
          <w:p w14:paraId="1CB30484">
            <w:pPr>
              <w:spacing w:line="240" w:lineRule="auto"/>
              <w:ind w:firstLine="0" w:firstLineChars="0"/>
              <w:rPr>
                <w:rFonts w:hint="eastAsia" w:ascii="仿宋_GB2312" w:hAnsi="仿宋_GB2312" w:cs="仿宋_GB2312"/>
                <w:sz w:val="21"/>
                <w:szCs w:val="21"/>
              </w:rPr>
            </w:pPr>
          </w:p>
        </w:tc>
        <w:tc>
          <w:tcPr>
            <w:tcW w:w="287" w:type="pct"/>
            <w:gridSpan w:val="2"/>
            <w:vAlign w:val="center"/>
          </w:tcPr>
          <w:p w14:paraId="1AC0F41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3755" w:type="pct"/>
            <w:vAlign w:val="center"/>
          </w:tcPr>
          <w:p w14:paraId="7760589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1.熟悉并掌握创新思维提升的基本方法；</w:t>
            </w:r>
          </w:p>
          <w:p w14:paraId="4634657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2.了解创业的概念和意义；</w:t>
            </w:r>
          </w:p>
          <w:p w14:paraId="6325456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3.了解创业需具备的素质，掌握提升创业素质和创业能力的方法；</w:t>
            </w:r>
          </w:p>
          <w:p w14:paraId="27E4124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5.了解和熟悉创业资源的相关知识；</w:t>
            </w:r>
          </w:p>
          <w:p w14:paraId="739D03E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6.掌握初创企业运营的决策和技巧。</w:t>
            </w:r>
          </w:p>
        </w:tc>
      </w:tr>
      <w:tr w14:paraId="1A3B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F137C08">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498A12FA">
            <w:pPr>
              <w:spacing w:line="240" w:lineRule="auto"/>
              <w:ind w:firstLine="0" w:firstLineChars="0"/>
              <w:rPr>
                <w:rFonts w:hint="eastAsia" w:ascii="仿宋_GB2312" w:hAnsi="仿宋_GB2312" w:cs="仿宋_GB2312"/>
                <w:sz w:val="21"/>
                <w:szCs w:val="21"/>
              </w:rPr>
            </w:pPr>
          </w:p>
        </w:tc>
        <w:tc>
          <w:tcPr>
            <w:tcW w:w="207" w:type="pct"/>
            <w:vMerge w:val="continue"/>
            <w:vAlign w:val="center"/>
          </w:tcPr>
          <w:p w14:paraId="5106D304">
            <w:pPr>
              <w:spacing w:line="240" w:lineRule="auto"/>
              <w:ind w:firstLine="0" w:firstLineChars="0"/>
              <w:rPr>
                <w:rFonts w:hint="eastAsia" w:ascii="仿宋_GB2312" w:hAnsi="仿宋_GB2312" w:cs="仿宋_GB2312"/>
                <w:sz w:val="21"/>
                <w:szCs w:val="21"/>
              </w:rPr>
            </w:pPr>
          </w:p>
        </w:tc>
        <w:tc>
          <w:tcPr>
            <w:tcW w:w="287" w:type="pct"/>
            <w:gridSpan w:val="2"/>
            <w:vAlign w:val="center"/>
          </w:tcPr>
          <w:p w14:paraId="0DDA244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3755" w:type="pct"/>
            <w:vAlign w:val="center"/>
          </w:tcPr>
          <w:p w14:paraId="04ADCFB9">
            <w:pPr>
              <w:widowControl/>
              <w:spacing w:line="240" w:lineRule="auto"/>
              <w:ind w:firstLine="0" w:firstLineChars="0"/>
              <w:rPr>
                <w:rFonts w:hint="eastAsia" w:ascii="仿宋_GB2312" w:hAnsi="仿宋_GB2312" w:cs="仿宋_GB2312"/>
                <w:spacing w:val="3"/>
                <w:sz w:val="21"/>
                <w:szCs w:val="21"/>
              </w:rPr>
            </w:pPr>
            <w:r>
              <w:rPr>
                <w:rStyle w:val="18"/>
                <w:rFonts w:hint="eastAsia" w:ascii="仿宋_GB2312" w:hAnsi="仿宋_GB2312" w:cs="仿宋_GB2312"/>
                <w:b w:val="0"/>
                <w:color w:val="060607"/>
                <w:spacing w:val="3"/>
                <w:sz w:val="21"/>
                <w:szCs w:val="21"/>
                <w:shd w:val="clear" w:color="auto" w:fill="FFFFFF"/>
              </w:rPr>
              <w:t>1.能够</w:t>
            </w:r>
            <w:r>
              <w:rPr>
                <w:rFonts w:hint="eastAsia" w:ascii="仿宋_GB2312" w:hAnsi="仿宋_GB2312" w:cs="仿宋_GB2312"/>
                <w:color w:val="060607"/>
                <w:spacing w:val="3"/>
                <w:sz w:val="21"/>
                <w:szCs w:val="21"/>
                <w:shd w:val="clear" w:color="auto" w:fill="FFFFFF"/>
              </w:rPr>
              <w:t>培养和增强创新、创业意识，培养创新创业的科学思维能力；</w:t>
            </w:r>
          </w:p>
          <w:p w14:paraId="1B069439">
            <w:pPr>
              <w:widowControl/>
              <w:spacing w:line="240" w:lineRule="auto"/>
              <w:ind w:firstLine="0" w:firstLineChars="0"/>
              <w:rPr>
                <w:rFonts w:hint="eastAsia" w:ascii="仿宋_GB2312" w:hAnsi="仿宋_GB2312" w:cs="仿宋_GB2312"/>
                <w:spacing w:val="3"/>
                <w:sz w:val="21"/>
                <w:szCs w:val="21"/>
              </w:rPr>
            </w:pPr>
            <w:r>
              <w:rPr>
                <w:rStyle w:val="18"/>
                <w:rFonts w:hint="eastAsia" w:ascii="仿宋_GB2312" w:hAnsi="仿宋_GB2312" w:cs="仿宋_GB2312"/>
                <w:b w:val="0"/>
                <w:color w:val="060607"/>
                <w:spacing w:val="3"/>
                <w:sz w:val="21"/>
                <w:szCs w:val="21"/>
                <w:shd w:val="clear" w:color="auto" w:fill="FFFFFF"/>
              </w:rPr>
              <w:t>2.</w:t>
            </w:r>
            <w:r>
              <w:rPr>
                <w:rFonts w:hint="eastAsia" w:ascii="仿宋_GB2312" w:hAnsi="仿宋_GB2312" w:cs="仿宋_GB2312"/>
                <w:color w:val="060607"/>
                <w:spacing w:val="3"/>
                <w:sz w:val="21"/>
                <w:szCs w:val="21"/>
                <w:shd w:val="clear" w:color="auto" w:fill="FFFFFF"/>
              </w:rPr>
              <w:t>具备创业过程中基本的财务计算与分配能力；</w:t>
            </w:r>
          </w:p>
          <w:p w14:paraId="66710208">
            <w:pPr>
              <w:widowControl/>
              <w:spacing w:line="240" w:lineRule="auto"/>
              <w:ind w:firstLine="0" w:firstLineChars="0"/>
              <w:rPr>
                <w:rFonts w:hint="eastAsia" w:ascii="仿宋_GB2312" w:hAnsi="仿宋_GB2312" w:cs="仿宋_GB2312"/>
                <w:spacing w:val="3"/>
                <w:sz w:val="21"/>
                <w:szCs w:val="21"/>
              </w:rPr>
            </w:pPr>
            <w:r>
              <w:rPr>
                <w:rStyle w:val="18"/>
                <w:rFonts w:hint="eastAsia" w:ascii="仿宋_GB2312" w:hAnsi="仿宋_GB2312" w:cs="仿宋_GB2312"/>
                <w:b w:val="0"/>
                <w:color w:val="060607"/>
                <w:spacing w:val="3"/>
                <w:sz w:val="21"/>
                <w:szCs w:val="21"/>
                <w:shd w:val="clear" w:color="auto" w:fill="FFFFFF"/>
              </w:rPr>
              <w:t>3.</w:t>
            </w:r>
            <w:r>
              <w:rPr>
                <w:rFonts w:hint="eastAsia" w:ascii="仿宋_GB2312" w:hAnsi="仿宋_GB2312" w:cs="仿宋_GB2312"/>
                <w:color w:val="060607"/>
                <w:spacing w:val="3"/>
                <w:sz w:val="21"/>
                <w:szCs w:val="21"/>
                <w:shd w:val="clear" w:color="auto" w:fill="FFFFFF"/>
              </w:rPr>
              <w:t>掌握在项目运营过程中的基本的分析、概括和总结的能力；</w:t>
            </w:r>
          </w:p>
          <w:p w14:paraId="1867D702">
            <w:pPr>
              <w:widowControl/>
              <w:spacing w:line="240" w:lineRule="auto"/>
              <w:ind w:firstLine="0" w:firstLineChars="0"/>
              <w:rPr>
                <w:rFonts w:hint="eastAsia" w:ascii="仿宋_GB2312" w:hAnsi="仿宋_GB2312" w:cs="仿宋_GB2312"/>
                <w:spacing w:val="3"/>
                <w:sz w:val="21"/>
                <w:szCs w:val="21"/>
              </w:rPr>
            </w:pPr>
            <w:r>
              <w:rPr>
                <w:rStyle w:val="18"/>
                <w:rFonts w:hint="eastAsia" w:ascii="仿宋_GB2312" w:hAnsi="仿宋_GB2312" w:cs="仿宋_GB2312"/>
                <w:b w:val="0"/>
                <w:color w:val="060607"/>
                <w:spacing w:val="3"/>
                <w:sz w:val="21"/>
                <w:szCs w:val="21"/>
                <w:shd w:val="clear" w:color="auto" w:fill="FFFFFF"/>
              </w:rPr>
              <w:t>4.能具有</w:t>
            </w:r>
            <w:r>
              <w:rPr>
                <w:rFonts w:hint="eastAsia" w:ascii="仿宋_GB2312" w:hAnsi="仿宋_GB2312" w:cs="仿宋_GB2312"/>
                <w:color w:val="060607"/>
                <w:spacing w:val="3"/>
                <w:sz w:val="21"/>
                <w:szCs w:val="21"/>
                <w:shd w:val="clear" w:color="auto" w:fill="FFFFFF"/>
              </w:rPr>
              <w:t>培养社交能力，提升信息获取与利用能力，提高团队合作能力；</w:t>
            </w:r>
          </w:p>
          <w:p w14:paraId="62B022FE">
            <w:pPr>
              <w:widowControl/>
              <w:spacing w:line="240" w:lineRule="auto"/>
              <w:ind w:firstLine="0" w:firstLineChars="0"/>
              <w:rPr>
                <w:rFonts w:hint="eastAsia" w:ascii="仿宋_GB2312" w:hAnsi="仿宋_GB2312" w:cs="仿宋_GB2312"/>
                <w:sz w:val="21"/>
                <w:szCs w:val="21"/>
              </w:rPr>
            </w:pPr>
            <w:r>
              <w:rPr>
                <w:rStyle w:val="18"/>
                <w:rFonts w:hint="eastAsia" w:ascii="仿宋_GB2312" w:hAnsi="仿宋_GB2312" w:cs="仿宋_GB2312"/>
                <w:b w:val="0"/>
                <w:color w:val="060607"/>
                <w:spacing w:val="3"/>
                <w:sz w:val="21"/>
                <w:szCs w:val="21"/>
                <w:shd w:val="clear" w:color="auto" w:fill="FFFFFF"/>
              </w:rPr>
              <w:t>6.</w:t>
            </w:r>
            <w:r>
              <w:rPr>
                <w:rFonts w:hint="eastAsia" w:ascii="仿宋_GB2312" w:hAnsi="仿宋_GB2312" w:cs="仿宋_GB2312"/>
                <w:color w:val="060607"/>
                <w:spacing w:val="3"/>
                <w:sz w:val="21"/>
                <w:szCs w:val="21"/>
                <w:shd w:val="clear" w:color="auto" w:fill="FFFFFF"/>
              </w:rPr>
              <w:t>能具备主动适应市场大趋势，进行市场分析的能力。</w:t>
            </w:r>
          </w:p>
        </w:tc>
      </w:tr>
      <w:tr w14:paraId="7792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72965154">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0BBAF8B5">
            <w:pPr>
              <w:spacing w:line="240" w:lineRule="auto"/>
              <w:ind w:firstLine="0" w:firstLineChars="0"/>
              <w:rPr>
                <w:rFonts w:hint="eastAsia" w:ascii="仿宋_GB2312" w:hAnsi="仿宋_GB2312" w:cs="仿宋_GB2312"/>
                <w:sz w:val="21"/>
                <w:szCs w:val="21"/>
              </w:rPr>
            </w:pPr>
          </w:p>
        </w:tc>
        <w:tc>
          <w:tcPr>
            <w:tcW w:w="207" w:type="pct"/>
            <w:vAlign w:val="center"/>
          </w:tcPr>
          <w:p w14:paraId="1EE3EE8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4042" w:type="pct"/>
            <w:gridSpan w:val="3"/>
            <w:vAlign w:val="center"/>
          </w:tcPr>
          <w:p w14:paraId="2942826B">
            <w:pPr>
              <w:widowControl/>
              <w:shd w:val="clear" w:color="auto" w:fill="FFFFFF"/>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包括就业指导和创业指导。就业指导主要内容有职业指导教育、就业服务、职业生涯咨询、职业生涯规划指导和职业探索。创业指导主要内容有创新创业教育、创业者和创业团队、创业计划书、创业管理、赛事指导、创新意识与创新思维培养、创业项目选定与评估和用创新带动创业等内容。</w:t>
            </w:r>
          </w:p>
        </w:tc>
      </w:tr>
      <w:tr w14:paraId="3C69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3725B4AD">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3C911B1A">
            <w:pPr>
              <w:spacing w:line="240" w:lineRule="auto"/>
              <w:ind w:firstLine="0" w:firstLineChars="0"/>
              <w:rPr>
                <w:rFonts w:hint="eastAsia" w:ascii="仿宋_GB2312" w:hAnsi="仿宋_GB2312" w:cs="仿宋_GB2312"/>
                <w:sz w:val="21"/>
                <w:szCs w:val="21"/>
              </w:rPr>
            </w:pPr>
          </w:p>
        </w:tc>
        <w:tc>
          <w:tcPr>
            <w:tcW w:w="354" w:type="dxa"/>
            <w:vAlign w:val="center"/>
          </w:tcPr>
          <w:p w14:paraId="25C98E8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6888" w:type="dxa"/>
            <w:gridSpan w:val="3"/>
            <w:vAlign w:val="center"/>
          </w:tcPr>
          <w:p w14:paraId="406CF7CE">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1.本课程36学时，在第三学期开设，2学分。</w:t>
            </w:r>
          </w:p>
          <w:p w14:paraId="2F6B66DD">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4655FBA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选修课、考查课。</w:t>
            </w:r>
          </w:p>
          <w:p w14:paraId="6BA35D66">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7543134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29487DEA">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5D13471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采用案例教学法、演示法等多种教学方法。</w:t>
            </w:r>
          </w:p>
          <w:p w14:paraId="479BD37D">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400D45D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本课程需要任课教师具备中职教师资格，具备较好的综合素质和教学经验。</w:t>
            </w:r>
          </w:p>
          <w:p w14:paraId="583D245E">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3CA90D2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实践考核，实践考核占期末考核成绩占50%，平时成绩占50%。平时成绩包括考勤、教师评价，小组评价。</w:t>
            </w:r>
          </w:p>
        </w:tc>
      </w:tr>
      <w:tr w14:paraId="146F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36CBEE2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019</w:t>
            </w:r>
          </w:p>
        </w:tc>
        <w:tc>
          <w:tcPr>
            <w:tcW w:w="379" w:type="pct"/>
            <w:vMerge w:val="restart"/>
            <w:vAlign w:val="center"/>
          </w:tcPr>
          <w:p w14:paraId="487D304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物理</w:t>
            </w:r>
          </w:p>
        </w:tc>
        <w:tc>
          <w:tcPr>
            <w:tcW w:w="207" w:type="pct"/>
            <w:vMerge w:val="restart"/>
            <w:vAlign w:val="center"/>
          </w:tcPr>
          <w:p w14:paraId="05B1FE45">
            <w:pPr>
              <w:adjustRightInd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课程目标</w:t>
            </w:r>
          </w:p>
        </w:tc>
        <w:tc>
          <w:tcPr>
            <w:tcW w:w="287" w:type="pct"/>
            <w:gridSpan w:val="2"/>
            <w:vAlign w:val="center"/>
          </w:tcPr>
          <w:p w14:paraId="187454D1">
            <w:pPr>
              <w:adjustRightInd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素质目标</w:t>
            </w:r>
          </w:p>
        </w:tc>
        <w:tc>
          <w:tcPr>
            <w:tcW w:w="3755" w:type="pct"/>
            <w:vAlign w:val="center"/>
          </w:tcPr>
          <w:p w14:paraId="41E68EC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1.动手实践增强知识领悟的意识；</w:t>
            </w:r>
          </w:p>
          <w:p w14:paraId="4500FCC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2.实事求是、一丝不苟、精益求精的科学态度和精神品质；</w:t>
            </w:r>
          </w:p>
          <w:p w14:paraId="51EE41D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3.具有主动与他人合作交流的意愿和能力；</w:t>
            </w:r>
          </w:p>
          <w:p w14:paraId="3C61F13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4.形成节能意识、环保意识，自觉践行绿色生活理念，增强可持续发展的社会责任感。</w:t>
            </w:r>
          </w:p>
        </w:tc>
      </w:tr>
      <w:tr w14:paraId="0C18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4759EA0">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7F532E6C">
            <w:pPr>
              <w:spacing w:line="240" w:lineRule="auto"/>
              <w:ind w:firstLine="0" w:firstLineChars="0"/>
              <w:rPr>
                <w:rFonts w:hint="eastAsia" w:ascii="仿宋_GB2312" w:hAnsi="仿宋_GB2312" w:cs="仿宋_GB2312"/>
                <w:sz w:val="21"/>
                <w:szCs w:val="21"/>
              </w:rPr>
            </w:pPr>
          </w:p>
        </w:tc>
        <w:tc>
          <w:tcPr>
            <w:tcW w:w="207" w:type="pct"/>
            <w:vMerge w:val="continue"/>
            <w:vAlign w:val="center"/>
          </w:tcPr>
          <w:p w14:paraId="3528DE52">
            <w:pPr>
              <w:adjustRightInd w:val="0"/>
              <w:spacing w:line="240" w:lineRule="auto"/>
              <w:ind w:firstLine="0" w:firstLineChars="0"/>
              <w:jc w:val="center"/>
              <w:rPr>
                <w:rFonts w:hint="eastAsia" w:ascii="仿宋_GB2312" w:hAnsi="仿宋_GB2312" w:cs="仿宋_GB2312"/>
                <w:sz w:val="21"/>
                <w:szCs w:val="21"/>
              </w:rPr>
            </w:pPr>
          </w:p>
        </w:tc>
        <w:tc>
          <w:tcPr>
            <w:tcW w:w="287" w:type="pct"/>
            <w:gridSpan w:val="2"/>
            <w:vAlign w:val="center"/>
          </w:tcPr>
          <w:p w14:paraId="7BE5B7A4">
            <w:pPr>
              <w:adjustRightInd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知识目标</w:t>
            </w:r>
          </w:p>
        </w:tc>
        <w:tc>
          <w:tcPr>
            <w:tcW w:w="3755" w:type="pct"/>
            <w:vAlign w:val="center"/>
          </w:tcPr>
          <w:p w14:paraId="36C3163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1.了解物质结构、运动与相互作用、能量等方面的基本概念和规律；</w:t>
            </w:r>
          </w:p>
          <w:p w14:paraId="753773A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2.了解基本的物理观念；</w:t>
            </w:r>
          </w:p>
          <w:p w14:paraId="6B5D82D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3.了解物理在生产、生活和科学技术中的运用，初步；</w:t>
            </w:r>
          </w:p>
          <w:p w14:paraId="7D709D8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4.了解物理与科技进步及现代工程技术的紧密联系；</w:t>
            </w:r>
          </w:p>
          <w:p w14:paraId="645781B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5.了解我国传统技术及当今处于世界领先水平的科技成果。</w:t>
            </w:r>
          </w:p>
        </w:tc>
      </w:tr>
      <w:tr w14:paraId="06FF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2D7EB90D">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718DE456">
            <w:pPr>
              <w:spacing w:line="240" w:lineRule="auto"/>
              <w:ind w:firstLine="0" w:firstLineChars="0"/>
              <w:rPr>
                <w:rFonts w:hint="eastAsia" w:ascii="仿宋_GB2312" w:hAnsi="仿宋_GB2312" w:cs="仿宋_GB2312"/>
                <w:sz w:val="21"/>
                <w:szCs w:val="21"/>
              </w:rPr>
            </w:pPr>
          </w:p>
        </w:tc>
        <w:tc>
          <w:tcPr>
            <w:tcW w:w="207" w:type="pct"/>
            <w:vMerge w:val="continue"/>
            <w:vAlign w:val="center"/>
          </w:tcPr>
          <w:p w14:paraId="6B7DB56B">
            <w:pPr>
              <w:adjustRightInd w:val="0"/>
              <w:spacing w:line="240" w:lineRule="auto"/>
              <w:ind w:firstLine="0" w:firstLineChars="0"/>
              <w:jc w:val="center"/>
              <w:rPr>
                <w:rFonts w:hint="eastAsia" w:ascii="仿宋_GB2312" w:hAnsi="仿宋_GB2312" w:cs="仿宋_GB2312"/>
                <w:sz w:val="21"/>
                <w:szCs w:val="21"/>
              </w:rPr>
            </w:pPr>
          </w:p>
        </w:tc>
        <w:tc>
          <w:tcPr>
            <w:tcW w:w="287" w:type="pct"/>
            <w:gridSpan w:val="2"/>
            <w:vAlign w:val="center"/>
          </w:tcPr>
          <w:p w14:paraId="50A5C594">
            <w:pPr>
              <w:adjustRightInd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能力目标</w:t>
            </w:r>
          </w:p>
        </w:tc>
        <w:tc>
          <w:tcPr>
            <w:tcW w:w="3755" w:type="pct"/>
            <w:vAlign w:val="center"/>
          </w:tcPr>
          <w:p w14:paraId="0299946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1.能描述和解释自然现象；</w:t>
            </w:r>
          </w:p>
          <w:p w14:paraId="58DF4B3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2.具有建构模型的意识和能力用恰当的模型解决简单的物理问题；</w:t>
            </w:r>
          </w:p>
          <w:p w14:paraId="0955A3B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3.能对常见的物理问题提出合理的猜想与假设，进行分析和推理，找出规律，形成结论；</w:t>
            </w:r>
          </w:p>
          <w:p w14:paraId="3575DA4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4.能运用科学证据对所要解决的问题进行描述、解释和预测；</w:t>
            </w:r>
          </w:p>
          <w:p w14:paraId="05439DE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5.具有批判性思维，能基于证据大胆质疑，能从不同角度思考解决问题的方法，追求技术创新；</w:t>
            </w:r>
          </w:p>
          <w:p w14:paraId="0E0C6A2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6.掌握实验观察的基本方法；</w:t>
            </w:r>
          </w:p>
          <w:p w14:paraId="0D5204F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7.能对记录的实验现象和结果进行科学分析和数据处理；</w:t>
            </w:r>
          </w:p>
          <w:p w14:paraId="1E95F9B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8.掌握物理实验的基本操作技能；</w:t>
            </w:r>
          </w:p>
          <w:p w14:paraId="7A997D8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9.具有规范操作、主动探索的意识；</w:t>
            </w:r>
          </w:p>
          <w:p w14:paraId="6D70952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10.具有积极参与实践活动能力；</w:t>
            </w:r>
          </w:p>
          <w:p w14:paraId="1316EA8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11.具有工程思维和技术能力；</w:t>
            </w:r>
          </w:p>
          <w:p w14:paraId="71305CD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12.能运用所学物理知识和技术解决简单的实际问题；具有探究设计的意识；</w:t>
            </w:r>
          </w:p>
          <w:p w14:paraId="676774F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13.具有发现问题、提出假设、设计验证方案、收集证据、结果验证、反思改进的能力。</w:t>
            </w:r>
          </w:p>
        </w:tc>
      </w:tr>
      <w:tr w14:paraId="7822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AB0DB67">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0DDDADDA">
            <w:pPr>
              <w:spacing w:line="240" w:lineRule="auto"/>
              <w:ind w:firstLine="0" w:firstLineChars="0"/>
              <w:rPr>
                <w:rFonts w:hint="eastAsia" w:ascii="仿宋_GB2312" w:hAnsi="仿宋_GB2312" w:cs="仿宋_GB2312"/>
                <w:sz w:val="21"/>
                <w:szCs w:val="21"/>
              </w:rPr>
            </w:pPr>
          </w:p>
        </w:tc>
        <w:tc>
          <w:tcPr>
            <w:tcW w:w="207" w:type="pct"/>
            <w:vAlign w:val="center"/>
          </w:tcPr>
          <w:p w14:paraId="0C6336D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主要内容</w:t>
            </w:r>
          </w:p>
        </w:tc>
        <w:tc>
          <w:tcPr>
            <w:tcW w:w="4042" w:type="pct"/>
            <w:gridSpan w:val="3"/>
            <w:vAlign w:val="center"/>
          </w:tcPr>
          <w:p w14:paraId="553BF49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1.运动和力；2.机械能；3.热现象及应用；4.直流电路；5.电场与磁场电磁感应6.光现象及应用7.核能及应用。</w:t>
            </w:r>
          </w:p>
        </w:tc>
      </w:tr>
      <w:tr w14:paraId="5783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66183FBA">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4B51B523">
            <w:pPr>
              <w:spacing w:line="240" w:lineRule="auto"/>
              <w:ind w:firstLine="0" w:firstLineChars="0"/>
              <w:rPr>
                <w:rFonts w:hint="eastAsia" w:ascii="仿宋_GB2312" w:hAnsi="仿宋_GB2312" w:cs="仿宋_GB2312"/>
                <w:sz w:val="21"/>
                <w:szCs w:val="21"/>
              </w:rPr>
            </w:pPr>
          </w:p>
        </w:tc>
        <w:tc>
          <w:tcPr>
            <w:tcW w:w="207" w:type="pct"/>
            <w:vAlign w:val="center"/>
          </w:tcPr>
          <w:p w14:paraId="189ECF2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4042" w:type="pct"/>
            <w:gridSpan w:val="3"/>
            <w:vAlign w:val="center"/>
          </w:tcPr>
          <w:p w14:paraId="1F7D603D">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1.本课程36学时，在第三学期开设，2学分。</w:t>
            </w:r>
          </w:p>
          <w:p w14:paraId="27E1B491">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18D8DF3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选修课、考查课。</w:t>
            </w:r>
          </w:p>
          <w:p w14:paraId="52F71D56">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6D2D517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7E9B51A4">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2797F3E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采用讲授法等多种教学方法。</w:t>
            </w:r>
          </w:p>
          <w:p w14:paraId="0B7460A7">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0AAC8C9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本课程需要任课教师具备中职教师资格，具备较好的综合素质和教学经验。</w:t>
            </w:r>
          </w:p>
          <w:p w14:paraId="189A0686">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67F906B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总评成绩=期末成绩（60分）+平时成绩（40分，包括作业、考勤、课堂表现）。</w:t>
            </w:r>
          </w:p>
        </w:tc>
      </w:tr>
      <w:tr w14:paraId="44E0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68AAC41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020</w:t>
            </w:r>
          </w:p>
        </w:tc>
        <w:tc>
          <w:tcPr>
            <w:tcW w:w="379" w:type="pct"/>
            <w:vMerge w:val="restart"/>
            <w:vAlign w:val="center"/>
          </w:tcPr>
          <w:p w14:paraId="7A32873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化学</w:t>
            </w:r>
          </w:p>
        </w:tc>
        <w:tc>
          <w:tcPr>
            <w:tcW w:w="207" w:type="pct"/>
            <w:vMerge w:val="restart"/>
            <w:vAlign w:val="center"/>
          </w:tcPr>
          <w:p w14:paraId="7F7949E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287" w:type="pct"/>
            <w:gridSpan w:val="2"/>
            <w:vAlign w:val="center"/>
          </w:tcPr>
          <w:p w14:paraId="6B14FA5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素质目标</w:t>
            </w:r>
          </w:p>
        </w:tc>
        <w:tc>
          <w:tcPr>
            <w:tcW w:w="3755" w:type="pct"/>
            <w:vAlign w:val="center"/>
          </w:tcPr>
          <w:p w14:paraId="1ED5745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1.具有严谨、认真、细致、一丝不苟的职业精神和敬业乐业的工作作风；</w:t>
            </w:r>
          </w:p>
          <w:p w14:paraId="7DDDDEA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2.具有实事求是的学习、工作态度；</w:t>
            </w:r>
          </w:p>
          <w:p w14:paraId="43B2FEAA">
            <w:pPr>
              <w:pStyle w:val="7"/>
              <w:snapToGrid/>
              <w:spacing w:line="240" w:lineRule="auto"/>
              <w:ind w:firstLine="0" w:firstLineChars="0"/>
              <w:jc w:val="both"/>
              <w:rPr>
                <w:rFonts w:hint="eastAsia" w:ascii="仿宋_GB2312" w:hAnsi="仿宋_GB2312" w:cs="仿宋_GB2312"/>
                <w:color w:val="auto"/>
                <w:sz w:val="21"/>
                <w:szCs w:val="21"/>
              </w:rPr>
            </w:pPr>
            <w:r>
              <w:rPr>
                <w:rFonts w:hint="eastAsia" w:ascii="仿宋_GB2312" w:hAnsi="仿宋_GB2312" w:cs="仿宋_GB2312"/>
                <w:color w:val="auto"/>
                <w:sz w:val="21"/>
                <w:szCs w:val="21"/>
              </w:rPr>
              <w:t>3.树立正确的价值观、人生观和世界观。</w:t>
            </w:r>
          </w:p>
        </w:tc>
      </w:tr>
      <w:tr w14:paraId="0F7A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746EF6E9">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6003404E">
            <w:pPr>
              <w:spacing w:line="240" w:lineRule="auto"/>
              <w:ind w:firstLine="0" w:firstLineChars="0"/>
              <w:rPr>
                <w:rFonts w:hint="eastAsia" w:ascii="仿宋_GB2312" w:hAnsi="仿宋_GB2312" w:cs="仿宋_GB2312"/>
                <w:sz w:val="21"/>
                <w:szCs w:val="21"/>
              </w:rPr>
            </w:pPr>
          </w:p>
        </w:tc>
        <w:tc>
          <w:tcPr>
            <w:tcW w:w="207" w:type="pct"/>
            <w:vMerge w:val="continue"/>
            <w:vAlign w:val="center"/>
          </w:tcPr>
          <w:p w14:paraId="77C6CD52">
            <w:pPr>
              <w:spacing w:line="240" w:lineRule="auto"/>
              <w:ind w:firstLine="0" w:firstLineChars="0"/>
              <w:rPr>
                <w:rFonts w:hint="eastAsia" w:ascii="仿宋_GB2312" w:hAnsi="仿宋_GB2312" w:cs="仿宋_GB2312"/>
                <w:sz w:val="21"/>
                <w:szCs w:val="21"/>
              </w:rPr>
            </w:pPr>
          </w:p>
        </w:tc>
        <w:tc>
          <w:tcPr>
            <w:tcW w:w="287" w:type="pct"/>
            <w:gridSpan w:val="2"/>
            <w:vAlign w:val="center"/>
          </w:tcPr>
          <w:p w14:paraId="20BFAC9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知识目标</w:t>
            </w:r>
          </w:p>
        </w:tc>
        <w:tc>
          <w:tcPr>
            <w:tcW w:w="3755" w:type="pct"/>
            <w:vAlign w:val="center"/>
          </w:tcPr>
          <w:p w14:paraId="744CE29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1.了解化学安全知识、基础知识；</w:t>
            </w:r>
          </w:p>
          <w:p w14:paraId="449E7EF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2.掌握不同类型化学物质的相关反应和原理。</w:t>
            </w:r>
          </w:p>
        </w:tc>
      </w:tr>
      <w:tr w14:paraId="7DF89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7540E679">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55D6B0E8">
            <w:pPr>
              <w:spacing w:line="240" w:lineRule="auto"/>
              <w:ind w:firstLine="0" w:firstLineChars="0"/>
              <w:rPr>
                <w:rFonts w:hint="eastAsia" w:ascii="仿宋_GB2312" w:hAnsi="仿宋_GB2312" w:cs="仿宋_GB2312"/>
                <w:sz w:val="21"/>
                <w:szCs w:val="21"/>
              </w:rPr>
            </w:pPr>
          </w:p>
        </w:tc>
        <w:tc>
          <w:tcPr>
            <w:tcW w:w="207" w:type="pct"/>
            <w:vMerge w:val="continue"/>
            <w:vAlign w:val="center"/>
          </w:tcPr>
          <w:p w14:paraId="284DA55A">
            <w:pPr>
              <w:spacing w:line="240" w:lineRule="auto"/>
              <w:ind w:firstLine="0" w:firstLineChars="0"/>
              <w:rPr>
                <w:rFonts w:hint="eastAsia" w:ascii="仿宋_GB2312" w:hAnsi="仿宋_GB2312" w:cs="仿宋_GB2312"/>
                <w:sz w:val="21"/>
                <w:szCs w:val="21"/>
              </w:rPr>
            </w:pPr>
          </w:p>
        </w:tc>
        <w:tc>
          <w:tcPr>
            <w:tcW w:w="287" w:type="pct"/>
            <w:gridSpan w:val="2"/>
            <w:vAlign w:val="center"/>
          </w:tcPr>
          <w:p w14:paraId="45CD24D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能力目标</w:t>
            </w:r>
          </w:p>
        </w:tc>
        <w:tc>
          <w:tcPr>
            <w:tcW w:w="3755" w:type="pct"/>
            <w:vAlign w:val="center"/>
          </w:tcPr>
          <w:p w14:paraId="6A0B405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1．会使用化学实验的基础知识、基本技能、和实验探究的基本方法；</w:t>
            </w:r>
          </w:p>
          <w:p w14:paraId="4CAF591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2.能够分析解决与化学有关的的问题。</w:t>
            </w:r>
          </w:p>
        </w:tc>
      </w:tr>
      <w:tr w14:paraId="6E1D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456E50B3">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341AC928">
            <w:pPr>
              <w:spacing w:line="240" w:lineRule="auto"/>
              <w:ind w:firstLine="0" w:firstLineChars="0"/>
              <w:rPr>
                <w:rFonts w:hint="eastAsia" w:ascii="仿宋_GB2312" w:hAnsi="仿宋_GB2312" w:cs="仿宋_GB2312"/>
                <w:sz w:val="21"/>
                <w:szCs w:val="21"/>
              </w:rPr>
            </w:pPr>
          </w:p>
        </w:tc>
        <w:tc>
          <w:tcPr>
            <w:tcW w:w="207" w:type="pct"/>
            <w:vAlign w:val="center"/>
          </w:tcPr>
          <w:p w14:paraId="02A3CD1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4042" w:type="pct"/>
            <w:gridSpan w:val="3"/>
            <w:vAlign w:val="center"/>
          </w:tcPr>
          <w:p w14:paraId="6100933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学习了解原子结构和化学键；物质的量；化学反应速率和化学平衡；电解质溶液；氧化还原反应；常见非金属单质及其化合物；糖类；蛋白质；高分子化合物等内容。</w:t>
            </w:r>
          </w:p>
        </w:tc>
      </w:tr>
      <w:tr w14:paraId="718B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05EFE176">
            <w:pPr>
              <w:spacing w:line="240" w:lineRule="auto"/>
              <w:ind w:firstLine="0" w:firstLineChars="0"/>
              <w:rPr>
                <w:rFonts w:hint="eastAsia" w:ascii="仿宋_GB2312" w:hAnsi="仿宋_GB2312" w:cs="仿宋_GB2312"/>
                <w:sz w:val="21"/>
                <w:szCs w:val="21"/>
              </w:rPr>
            </w:pPr>
          </w:p>
        </w:tc>
        <w:tc>
          <w:tcPr>
            <w:tcW w:w="379" w:type="pct"/>
            <w:vMerge w:val="continue"/>
            <w:vAlign w:val="center"/>
          </w:tcPr>
          <w:p w14:paraId="5EA92BA1">
            <w:pPr>
              <w:spacing w:line="240" w:lineRule="auto"/>
              <w:ind w:firstLine="0" w:firstLineChars="0"/>
              <w:rPr>
                <w:rFonts w:hint="eastAsia" w:ascii="仿宋_GB2312" w:hAnsi="仿宋_GB2312" w:cs="仿宋_GB2312"/>
                <w:sz w:val="21"/>
                <w:szCs w:val="21"/>
              </w:rPr>
            </w:pPr>
          </w:p>
        </w:tc>
        <w:tc>
          <w:tcPr>
            <w:tcW w:w="207" w:type="pct"/>
            <w:vAlign w:val="center"/>
          </w:tcPr>
          <w:p w14:paraId="1AFBAF6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4042" w:type="pct"/>
            <w:gridSpan w:val="3"/>
            <w:vAlign w:val="center"/>
          </w:tcPr>
          <w:p w14:paraId="4485F709">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1.本课程36学时，在第三学期开设，2学分。</w:t>
            </w:r>
          </w:p>
          <w:p w14:paraId="6262F992">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2.课程性质</w:t>
            </w:r>
          </w:p>
          <w:p w14:paraId="0A0D460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选修课、考查课。</w:t>
            </w:r>
          </w:p>
          <w:p w14:paraId="3A457621">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3.教学条件</w:t>
            </w:r>
          </w:p>
          <w:p w14:paraId="15D1B12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多媒体教室、信息化教学平台。</w:t>
            </w:r>
          </w:p>
          <w:p w14:paraId="2886AF04">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4.教学方法</w:t>
            </w:r>
          </w:p>
          <w:p w14:paraId="51F4F19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讲授法、案例教学法、信息化平台。</w:t>
            </w:r>
          </w:p>
          <w:p w14:paraId="3CE5E09D">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5.师资要求</w:t>
            </w:r>
          </w:p>
          <w:p w14:paraId="59E6B2F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本课程需要任课教师具备中职教师资格，具备较好的综合素质和教学经验。</w:t>
            </w:r>
          </w:p>
          <w:p w14:paraId="026B7B1B">
            <w:pPr>
              <w:pStyle w:val="12"/>
              <w:spacing w:line="240" w:lineRule="auto"/>
              <w:ind w:left="0" w:leftChars="0"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6.考核方式</w:t>
            </w:r>
          </w:p>
          <w:p w14:paraId="705E6D1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本门课程采取理论、实训相结合的评价方式，理论评价采取试卷方式，实训评价注重学习过程和成果考核。课程总成绩=期末试卷成绩（60%）+课程实训成绩（30%）+平时成绩（10%）。</w:t>
            </w:r>
          </w:p>
        </w:tc>
      </w:tr>
    </w:tbl>
    <w:p w14:paraId="18758205">
      <w:pPr>
        <w:ind w:firstLine="640"/>
        <w:rPr>
          <w:rFonts w:hint="eastAsia" w:ascii="仿宋_GB2312" w:hAnsi="仿宋_GB2312" w:cs="仿宋_GB2312"/>
          <w:szCs w:val="32"/>
        </w:rPr>
      </w:pPr>
      <w:r>
        <w:rPr>
          <w:rFonts w:hint="eastAsia" w:ascii="仿宋_GB2312" w:hAnsi="仿宋_GB2312" w:cs="仿宋_GB2312"/>
          <w:szCs w:val="32"/>
        </w:rPr>
        <w:t>2.专业（技能）课程</w:t>
      </w:r>
    </w:p>
    <w:p w14:paraId="6F09C006">
      <w:pPr>
        <w:ind w:firstLine="640"/>
        <w:rPr>
          <w:rFonts w:hint="eastAsia" w:ascii="仿宋_GB2312" w:hAnsi="仿宋_GB2312" w:cs="仿宋_GB2312"/>
          <w:szCs w:val="32"/>
        </w:rPr>
      </w:pPr>
      <w:r>
        <w:rPr>
          <w:rFonts w:ascii="仿宋_GB2312" w:hAnsi="仿宋_GB2312" w:cs="仿宋_GB2312"/>
          <w:szCs w:val="32"/>
        </w:rPr>
        <w:t>（1）</w:t>
      </w:r>
      <w:r>
        <w:rPr>
          <w:rFonts w:hint="eastAsia" w:ascii="仿宋_GB2312" w:hAnsi="仿宋_GB2312" w:cs="仿宋_GB2312"/>
          <w:szCs w:val="32"/>
        </w:rPr>
        <w:t>专业基础课</w:t>
      </w:r>
    </w:p>
    <w:p w14:paraId="64188796">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表6-3专业基础课</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897"/>
        <w:gridCol w:w="1033"/>
        <w:gridCol w:w="1190"/>
        <w:gridCol w:w="4852"/>
      </w:tblGrid>
      <w:tr w14:paraId="0C23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14:paraId="1C16646E">
            <w:pPr>
              <w:spacing w:line="240" w:lineRule="auto"/>
              <w:ind w:firstLine="0" w:firstLineChars="0"/>
              <w:jc w:val="center"/>
              <w:rPr>
                <w:rFonts w:hint="eastAsia" w:ascii="仿宋_GB2312" w:hAnsi="仿宋_GB2312" w:cs="仿宋_GB2312"/>
                <w:b/>
                <w:sz w:val="21"/>
                <w:szCs w:val="21"/>
              </w:rPr>
            </w:pPr>
            <w:r>
              <w:rPr>
                <w:rFonts w:hint="eastAsia" w:ascii="仿宋_GB2312" w:hAnsi="仿宋_GB2312" w:cs="仿宋_GB2312"/>
                <w:b/>
                <w:sz w:val="21"/>
                <w:szCs w:val="21"/>
              </w:rPr>
              <w:t>序号</w:t>
            </w:r>
          </w:p>
        </w:tc>
        <w:tc>
          <w:tcPr>
            <w:tcW w:w="526" w:type="pct"/>
            <w:vAlign w:val="center"/>
          </w:tcPr>
          <w:p w14:paraId="221788C2">
            <w:pPr>
              <w:spacing w:line="240" w:lineRule="auto"/>
              <w:ind w:firstLine="0" w:firstLineChars="0"/>
              <w:jc w:val="center"/>
              <w:rPr>
                <w:rFonts w:hint="eastAsia" w:ascii="仿宋_GB2312" w:hAnsi="仿宋_GB2312" w:cs="仿宋_GB2312"/>
                <w:b/>
                <w:sz w:val="21"/>
                <w:szCs w:val="21"/>
              </w:rPr>
            </w:pPr>
            <w:r>
              <w:rPr>
                <w:rFonts w:hint="eastAsia" w:ascii="仿宋_GB2312" w:hAnsi="仿宋_GB2312" w:cs="仿宋_GB2312"/>
                <w:b/>
                <w:sz w:val="21"/>
                <w:szCs w:val="21"/>
              </w:rPr>
              <w:t>课程</w:t>
            </w:r>
          </w:p>
          <w:p w14:paraId="7BE6482D">
            <w:pPr>
              <w:spacing w:line="240" w:lineRule="auto"/>
              <w:ind w:firstLine="0" w:firstLineChars="0"/>
              <w:jc w:val="center"/>
              <w:rPr>
                <w:rFonts w:hint="eastAsia" w:ascii="仿宋_GB2312" w:hAnsi="仿宋_GB2312" w:cs="仿宋_GB2312"/>
                <w:b/>
                <w:sz w:val="21"/>
                <w:szCs w:val="21"/>
              </w:rPr>
            </w:pPr>
            <w:r>
              <w:rPr>
                <w:rFonts w:hint="eastAsia" w:ascii="仿宋_GB2312" w:hAnsi="仿宋_GB2312" w:cs="仿宋_GB2312"/>
                <w:b/>
                <w:sz w:val="21"/>
                <w:szCs w:val="21"/>
              </w:rPr>
              <w:t>编码</w:t>
            </w:r>
          </w:p>
        </w:tc>
        <w:tc>
          <w:tcPr>
            <w:tcW w:w="607" w:type="pct"/>
            <w:vAlign w:val="center"/>
          </w:tcPr>
          <w:p w14:paraId="4C6BCE0C">
            <w:pPr>
              <w:spacing w:line="240" w:lineRule="auto"/>
              <w:ind w:firstLine="0" w:firstLineChars="0"/>
              <w:jc w:val="center"/>
              <w:rPr>
                <w:rFonts w:hint="eastAsia" w:ascii="仿宋_GB2312" w:hAnsi="仿宋_GB2312" w:cs="仿宋_GB2312"/>
                <w:b/>
                <w:sz w:val="21"/>
                <w:szCs w:val="21"/>
              </w:rPr>
            </w:pPr>
            <w:r>
              <w:rPr>
                <w:rFonts w:hint="eastAsia" w:ascii="仿宋_GB2312" w:hAnsi="仿宋_GB2312" w:cs="仿宋_GB2312"/>
                <w:b/>
                <w:sz w:val="21"/>
                <w:szCs w:val="21"/>
              </w:rPr>
              <w:t>课程</w:t>
            </w:r>
          </w:p>
          <w:p w14:paraId="5ECC8B2F">
            <w:pPr>
              <w:spacing w:line="240" w:lineRule="auto"/>
              <w:ind w:firstLine="0" w:firstLineChars="0"/>
              <w:jc w:val="center"/>
              <w:rPr>
                <w:rFonts w:hint="eastAsia" w:ascii="仿宋_GB2312" w:hAnsi="仿宋_GB2312" w:cs="仿宋_GB2312"/>
                <w:b/>
                <w:sz w:val="21"/>
                <w:szCs w:val="21"/>
              </w:rPr>
            </w:pPr>
            <w:r>
              <w:rPr>
                <w:rFonts w:hint="eastAsia" w:ascii="仿宋_GB2312" w:hAnsi="仿宋_GB2312" w:cs="仿宋_GB2312"/>
                <w:b/>
                <w:sz w:val="21"/>
                <w:szCs w:val="21"/>
              </w:rPr>
              <w:t>名称</w:t>
            </w:r>
          </w:p>
        </w:tc>
        <w:tc>
          <w:tcPr>
            <w:tcW w:w="3548" w:type="pct"/>
            <w:gridSpan w:val="2"/>
            <w:vAlign w:val="center"/>
          </w:tcPr>
          <w:p w14:paraId="68046855">
            <w:pPr>
              <w:spacing w:line="240" w:lineRule="auto"/>
              <w:ind w:firstLine="422"/>
              <w:jc w:val="center"/>
              <w:rPr>
                <w:rFonts w:hint="eastAsia" w:ascii="仿宋_GB2312" w:hAnsi="仿宋_GB2312" w:cs="仿宋_GB2312"/>
                <w:b/>
                <w:sz w:val="21"/>
                <w:szCs w:val="21"/>
              </w:rPr>
            </w:pPr>
            <w:r>
              <w:rPr>
                <w:rFonts w:hint="eastAsia" w:ascii="仿宋_GB2312" w:hAnsi="仿宋_GB2312" w:cs="仿宋_GB2312"/>
                <w:b/>
                <w:sz w:val="21"/>
                <w:szCs w:val="21"/>
              </w:rPr>
              <w:t>内容及要求</w:t>
            </w:r>
          </w:p>
        </w:tc>
      </w:tr>
      <w:tr w14:paraId="2092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restart"/>
            <w:vAlign w:val="center"/>
          </w:tcPr>
          <w:p w14:paraId="46DB292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021</w:t>
            </w:r>
          </w:p>
        </w:tc>
        <w:tc>
          <w:tcPr>
            <w:tcW w:w="526" w:type="pct"/>
            <w:vMerge w:val="restart"/>
            <w:vAlign w:val="center"/>
          </w:tcPr>
          <w:p w14:paraId="60C67B2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YBSZZ020</w:t>
            </w:r>
          </w:p>
        </w:tc>
        <w:tc>
          <w:tcPr>
            <w:tcW w:w="607" w:type="pct"/>
            <w:vMerge w:val="restart"/>
            <w:vAlign w:val="center"/>
          </w:tcPr>
          <w:p w14:paraId="396EA982">
            <w:pPr>
              <w:spacing w:line="240" w:lineRule="auto"/>
              <w:ind w:firstLine="0" w:firstLineChars="0"/>
              <w:jc w:val="left"/>
              <w:rPr>
                <w:rFonts w:hint="eastAsia" w:ascii="仿宋_GB2312" w:hAnsi="仿宋_GB2312" w:cs="仿宋_GB2312"/>
                <w:sz w:val="21"/>
                <w:szCs w:val="21"/>
              </w:rPr>
            </w:pPr>
            <w:r>
              <w:rPr>
                <w:rFonts w:hint="eastAsia" w:ascii="仿宋_GB2312" w:hAnsi="仿宋_GB2312" w:cs="仿宋_GB2312"/>
                <w:sz w:val="21"/>
                <w:szCs w:val="21"/>
              </w:rPr>
              <w:t>信息录入技术</w:t>
            </w:r>
          </w:p>
        </w:tc>
        <w:tc>
          <w:tcPr>
            <w:tcW w:w="699" w:type="pct"/>
            <w:vAlign w:val="center"/>
          </w:tcPr>
          <w:p w14:paraId="6569B81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课程目标</w:t>
            </w:r>
          </w:p>
        </w:tc>
        <w:tc>
          <w:tcPr>
            <w:tcW w:w="2849" w:type="pct"/>
            <w:vAlign w:val="center"/>
          </w:tcPr>
          <w:p w14:paraId="23C93336">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素质目标：</w:t>
            </w:r>
          </w:p>
          <w:p w14:paraId="78BE7010">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1.培养严谨细致的工作态度，养成 “录入 - 校对 - 复核” 的工作习惯；​</w:t>
            </w:r>
          </w:p>
          <w:p w14:paraId="3CDE00A9">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2.提升专注力与抗压能力，适应批量数据录入的工作节奏；​</w:t>
            </w:r>
          </w:p>
          <w:p w14:paraId="2BCC2E22">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3.强化效率意识，掌握快捷键、批量处理等技巧提升录入速度；​</w:t>
            </w:r>
          </w:p>
          <w:p w14:paraId="5312A6EA">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4.树立信息安全意识，遵守涉密数据录入的保密规范，不泄露工作数据。</w:t>
            </w:r>
          </w:p>
          <w:p w14:paraId="0D9A53AD">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知识目标：</w:t>
            </w:r>
          </w:p>
          <w:p w14:paraId="7488C03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1.了解信息录入的基本概念、职业场景（办公文档录入、数据表格录入、票据录入等）及行业规范；</w:t>
            </w:r>
          </w:p>
          <w:p w14:paraId="3D42791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2.掌握计算机键盘布局、指法规则、常用输入法（拼音、五笔）的核心知识；​</w:t>
            </w:r>
          </w:p>
          <w:p w14:paraId="3A2D0881">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3.理解中文 / 英文录入的格式规范（标点使用、段落排版、数字录入要求）；​</w:t>
            </w:r>
          </w:p>
          <w:p w14:paraId="6CAC14D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4.熟悉办公软件（Word、Excel）中数据录入的基础功能（快速填充、格式设置）；​</w:t>
            </w:r>
          </w:p>
          <w:p w14:paraId="20A7EC4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5.了解信息录入的质量标准（准确率、速度要求）与差错防控</w:t>
            </w:r>
          </w:p>
          <w:p w14:paraId="6520ED02">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能力目标：</w:t>
            </w:r>
          </w:p>
          <w:p w14:paraId="3B3157EB">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w:t>
            </w:r>
            <w:r>
              <w:rPr>
                <w:rFonts w:ascii="仿宋_GB2312" w:hAnsi="仿宋_GB2312" w:cs="仿宋_GB2312"/>
                <w:bCs/>
                <w:sz w:val="21"/>
                <w:szCs w:val="21"/>
              </w:rPr>
              <w:t>能熟练掌握标准指法，实现盲打输入，中文录入速度达到每分钟 60 字以上，英文录入每分钟 120 字符以上，准确率≥95%；​</w:t>
            </w:r>
          </w:p>
          <w:p w14:paraId="6F06A550">
            <w:pPr>
              <w:spacing w:line="240" w:lineRule="auto"/>
              <w:ind w:firstLine="420"/>
              <w:rPr>
                <w:rFonts w:hint="eastAsia" w:ascii="仿宋_GB2312" w:hAnsi="仿宋_GB2312" w:cs="仿宋_GB2312"/>
                <w:bCs/>
                <w:sz w:val="21"/>
                <w:szCs w:val="21"/>
              </w:rPr>
            </w:pPr>
            <w:r>
              <w:rPr>
                <w:rFonts w:ascii="仿宋_GB2312" w:hAnsi="仿宋_GB2312" w:cs="仿宋_GB2312"/>
                <w:bCs/>
                <w:sz w:val="21"/>
                <w:szCs w:val="21"/>
              </w:rPr>
              <w:t>2.能灵活运用至少 1 种主流输入法（拼音 / 五笔）完成办公文档、表格数据、票据信息的录入；</w:t>
            </w:r>
          </w:p>
          <w:p w14:paraId="6D00F12F">
            <w:pPr>
              <w:spacing w:line="240" w:lineRule="auto"/>
              <w:ind w:firstLine="420"/>
              <w:rPr>
                <w:rFonts w:hint="eastAsia" w:ascii="仿宋_GB2312" w:hAnsi="仿宋_GB2312" w:cs="仿宋_GB2312"/>
                <w:bCs/>
                <w:sz w:val="21"/>
                <w:szCs w:val="21"/>
              </w:rPr>
            </w:pPr>
            <w:r>
              <w:rPr>
                <w:rFonts w:ascii="仿宋_GB2312" w:hAnsi="仿宋_GB2312" w:cs="仿宋_GB2312"/>
                <w:bCs/>
                <w:sz w:val="21"/>
                <w:szCs w:val="21"/>
              </w:rPr>
              <w:t>3.能规范完成录入文档的格式排版（字体、段落、标点修正），符合办公场景要求；​</w:t>
            </w:r>
          </w:p>
          <w:p w14:paraId="5831937B">
            <w:pPr>
              <w:spacing w:line="240" w:lineRule="auto"/>
              <w:ind w:firstLine="420"/>
              <w:rPr>
                <w:rFonts w:hint="eastAsia" w:ascii="仿宋_GB2312" w:hAnsi="仿宋_GB2312" w:cs="仿宋_GB2312"/>
                <w:bCs/>
                <w:sz w:val="21"/>
                <w:szCs w:val="21"/>
              </w:rPr>
            </w:pPr>
            <w:r>
              <w:rPr>
                <w:rFonts w:ascii="仿宋_GB2312" w:hAnsi="仿宋_GB2312" w:cs="仿宋_GB2312"/>
                <w:bCs/>
                <w:sz w:val="21"/>
                <w:szCs w:val="21"/>
              </w:rPr>
              <w:t>4.能使用 Excel 完成数据批量录入、快速填充、数据校验等实操，提高录入效率；​</w:t>
            </w:r>
          </w:p>
          <w:p w14:paraId="00F3B5D2">
            <w:pPr>
              <w:spacing w:line="240" w:lineRule="auto"/>
              <w:ind w:firstLine="420"/>
            </w:pPr>
            <w:r>
              <w:rPr>
                <w:rFonts w:ascii="仿宋_GB2312" w:hAnsi="仿宋_GB2312" w:cs="仿宋_GB2312"/>
                <w:bCs/>
                <w:sz w:val="21"/>
                <w:szCs w:val="21"/>
              </w:rPr>
              <w:t>5.能排查录入过程中的常见错误（错别字、格式错误、数据偏差），确保录入质量。</w:t>
            </w:r>
          </w:p>
        </w:tc>
      </w:tr>
      <w:tr w14:paraId="1BCD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vAlign w:val="center"/>
          </w:tcPr>
          <w:p w14:paraId="3FD409E7">
            <w:pPr>
              <w:spacing w:line="240" w:lineRule="auto"/>
              <w:ind w:firstLine="0" w:firstLineChars="0"/>
              <w:rPr>
                <w:rFonts w:hint="eastAsia" w:ascii="仿宋_GB2312" w:hAnsi="仿宋_GB2312" w:cs="仿宋_GB2312"/>
                <w:sz w:val="21"/>
                <w:szCs w:val="21"/>
              </w:rPr>
            </w:pPr>
          </w:p>
        </w:tc>
        <w:tc>
          <w:tcPr>
            <w:tcW w:w="526" w:type="pct"/>
            <w:vMerge w:val="continue"/>
            <w:vAlign w:val="center"/>
          </w:tcPr>
          <w:p w14:paraId="448CB5C0">
            <w:pPr>
              <w:spacing w:line="240" w:lineRule="auto"/>
              <w:ind w:firstLine="0" w:firstLineChars="0"/>
              <w:rPr>
                <w:rFonts w:hint="eastAsia" w:ascii="仿宋_GB2312" w:hAnsi="仿宋_GB2312" w:cs="仿宋_GB2312"/>
                <w:sz w:val="21"/>
                <w:szCs w:val="21"/>
              </w:rPr>
            </w:pPr>
          </w:p>
        </w:tc>
        <w:tc>
          <w:tcPr>
            <w:tcW w:w="607" w:type="pct"/>
            <w:vMerge w:val="continue"/>
            <w:vAlign w:val="center"/>
          </w:tcPr>
          <w:p w14:paraId="65256C33">
            <w:pPr>
              <w:spacing w:line="240" w:lineRule="auto"/>
              <w:ind w:firstLine="0" w:firstLineChars="0"/>
              <w:rPr>
                <w:rFonts w:hint="eastAsia" w:ascii="仿宋_GB2312" w:hAnsi="仿宋_GB2312" w:cs="仿宋_GB2312"/>
                <w:sz w:val="21"/>
                <w:szCs w:val="21"/>
              </w:rPr>
            </w:pPr>
          </w:p>
        </w:tc>
        <w:tc>
          <w:tcPr>
            <w:tcW w:w="699" w:type="pct"/>
            <w:vAlign w:val="center"/>
          </w:tcPr>
          <w:p w14:paraId="67B4DE7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主要内容</w:t>
            </w:r>
          </w:p>
        </w:tc>
        <w:tc>
          <w:tcPr>
            <w:tcW w:w="2849" w:type="pct"/>
            <w:vAlign w:val="center"/>
          </w:tcPr>
          <w:p w14:paraId="20C7FB7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1.信息录入基础认知与职业场景了解；</w:t>
            </w:r>
          </w:p>
          <w:p w14:paraId="3307A5F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 键盘指法训练与输入法基础操作；</w:t>
            </w:r>
          </w:p>
          <w:p w14:paraId="4777512B">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 中文录入技能强化与格式规范；</w:t>
            </w:r>
          </w:p>
          <w:p w14:paraId="4771C74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 英文、数字及混合文本录入专项训练；</w:t>
            </w:r>
          </w:p>
          <w:p w14:paraId="72F77EE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 Word/Excel 录入功能应用与排版、数据校验。</w:t>
            </w:r>
          </w:p>
        </w:tc>
      </w:tr>
      <w:tr w14:paraId="1936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vAlign w:val="center"/>
          </w:tcPr>
          <w:p w14:paraId="31CA0E21">
            <w:pPr>
              <w:spacing w:line="240" w:lineRule="auto"/>
              <w:ind w:firstLine="0" w:firstLineChars="0"/>
              <w:rPr>
                <w:rFonts w:hint="eastAsia" w:ascii="仿宋_GB2312" w:hAnsi="仿宋_GB2312" w:cs="仿宋_GB2312"/>
                <w:sz w:val="21"/>
                <w:szCs w:val="21"/>
              </w:rPr>
            </w:pPr>
          </w:p>
        </w:tc>
        <w:tc>
          <w:tcPr>
            <w:tcW w:w="526" w:type="pct"/>
            <w:vMerge w:val="continue"/>
            <w:vAlign w:val="center"/>
          </w:tcPr>
          <w:p w14:paraId="2F8CD3F8">
            <w:pPr>
              <w:spacing w:line="240" w:lineRule="auto"/>
              <w:ind w:firstLine="0" w:firstLineChars="0"/>
              <w:rPr>
                <w:rFonts w:hint="eastAsia" w:ascii="仿宋_GB2312" w:hAnsi="仿宋_GB2312" w:cs="仿宋_GB2312"/>
                <w:sz w:val="21"/>
                <w:szCs w:val="21"/>
              </w:rPr>
            </w:pPr>
          </w:p>
        </w:tc>
        <w:tc>
          <w:tcPr>
            <w:tcW w:w="607" w:type="pct"/>
            <w:vMerge w:val="continue"/>
            <w:vAlign w:val="center"/>
          </w:tcPr>
          <w:p w14:paraId="48AC8B9D">
            <w:pPr>
              <w:spacing w:line="240" w:lineRule="auto"/>
              <w:ind w:firstLine="0" w:firstLineChars="0"/>
              <w:rPr>
                <w:rFonts w:hint="eastAsia" w:ascii="仿宋_GB2312" w:hAnsi="仿宋_GB2312" w:cs="仿宋_GB2312"/>
                <w:sz w:val="21"/>
                <w:szCs w:val="21"/>
              </w:rPr>
            </w:pPr>
          </w:p>
        </w:tc>
        <w:tc>
          <w:tcPr>
            <w:tcW w:w="699" w:type="pct"/>
            <w:vAlign w:val="center"/>
          </w:tcPr>
          <w:p w14:paraId="1E74DA8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教学要求</w:t>
            </w:r>
          </w:p>
        </w:tc>
        <w:tc>
          <w:tcPr>
            <w:tcW w:w="2849" w:type="pct"/>
            <w:vAlign w:val="center"/>
          </w:tcPr>
          <w:p w14:paraId="03F14F3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1.本课程108学时（理论10，实践98），在第一、二学期开设。</w:t>
            </w:r>
          </w:p>
          <w:p w14:paraId="5B795583">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2.采用理实一体教学模式，实践学习采取电脑实操等形式进行。</w:t>
            </w:r>
          </w:p>
          <w:p w14:paraId="58D25C94">
            <w:pPr>
              <w:spacing w:line="240" w:lineRule="auto"/>
              <w:ind w:firstLine="420"/>
              <w:rPr>
                <w:rFonts w:hint="eastAsia" w:ascii="仿宋_GB2312" w:hAnsi="仿宋_GB2312" w:cs="仿宋_GB2312"/>
                <w:sz w:val="21"/>
                <w:szCs w:val="21"/>
              </w:rPr>
            </w:pPr>
            <w:r>
              <w:rPr>
                <w:rFonts w:hint="eastAsia" w:ascii="仿宋_GB2312" w:hAnsi="仿宋_GB2312" w:cs="仿宋_GB2312"/>
                <w:bCs/>
                <w:sz w:val="21"/>
                <w:szCs w:val="21"/>
              </w:rPr>
              <w:t>3.评价方式：总评成绩=期末成绩（30分）+平时成绩（50分，包括作业、考勤、课堂表现、日常考核、作品）+实践（20分，技能考核、社会实践）。</w:t>
            </w:r>
          </w:p>
        </w:tc>
      </w:tr>
      <w:tr w14:paraId="269A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restart"/>
            <w:vAlign w:val="center"/>
          </w:tcPr>
          <w:p w14:paraId="59DB2905">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0022</w:t>
            </w:r>
          </w:p>
        </w:tc>
        <w:tc>
          <w:tcPr>
            <w:tcW w:w="526" w:type="pct"/>
            <w:vMerge w:val="restart"/>
            <w:vAlign w:val="center"/>
          </w:tcPr>
          <w:p w14:paraId="47C19A27">
            <w:pPr>
              <w:widowControl/>
              <w:spacing w:line="240" w:lineRule="auto"/>
              <w:ind w:firstLine="0" w:firstLineChars="0"/>
              <w:rPr>
                <w:rFonts w:hint="eastAsia" w:ascii="仿宋_GB2312" w:hAnsi="仿宋_GB2312" w:cs="仿宋_GB2312"/>
                <w:kern w:val="0"/>
                <w:sz w:val="21"/>
                <w:szCs w:val="21"/>
              </w:rPr>
            </w:pPr>
            <w:r>
              <w:rPr>
                <w:rFonts w:hint="eastAsia" w:ascii="仿宋_GB2312" w:hAnsi="仿宋_GB2312" w:cs="仿宋_GB2312"/>
                <w:sz w:val="21"/>
                <w:szCs w:val="21"/>
              </w:rPr>
              <w:t>14220111</w:t>
            </w:r>
          </w:p>
        </w:tc>
        <w:tc>
          <w:tcPr>
            <w:tcW w:w="607" w:type="pct"/>
            <w:vMerge w:val="restart"/>
            <w:vAlign w:val="center"/>
          </w:tcPr>
          <w:p w14:paraId="6943B53D">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sz w:val="21"/>
                <w:szCs w:val="21"/>
              </w:rPr>
              <w:t>计算机网络基础</w:t>
            </w:r>
          </w:p>
        </w:tc>
        <w:tc>
          <w:tcPr>
            <w:tcW w:w="699" w:type="pct"/>
            <w:vAlign w:val="center"/>
          </w:tcPr>
          <w:p w14:paraId="658CD4A7">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课程目标</w:t>
            </w:r>
          </w:p>
        </w:tc>
        <w:tc>
          <w:tcPr>
            <w:tcW w:w="2849" w:type="pct"/>
          </w:tcPr>
          <w:p w14:paraId="66C6EF4B">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素质目标：</w:t>
            </w:r>
          </w:p>
          <w:p w14:paraId="78D70E46">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1、使学生掌握计算机网络后续组建过程的专业术语知识和概念。</w:t>
            </w:r>
          </w:p>
          <w:p w14:paraId="6D4B8132">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w:t>
            </w:r>
            <w:r>
              <w:rPr>
                <w:rFonts w:hint="eastAsia" w:ascii="仿宋_GB2312" w:hAnsi="仿宋_GB2312" w:cs="仿宋_GB2312"/>
                <w:bCs/>
                <w:sz w:val="21"/>
                <w:szCs w:val="21"/>
              </w:rPr>
              <w:t>使学生能够比较全面系统地掌握计算机网络的基础知识和基本应用技能。</w:t>
            </w:r>
          </w:p>
          <w:p w14:paraId="04A85F6B">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3、</w:t>
            </w:r>
            <w:r>
              <w:rPr>
                <w:rFonts w:hint="eastAsia" w:ascii="仿宋_GB2312" w:hAnsi="仿宋_GB2312" w:cs="仿宋_GB2312"/>
                <w:bCs/>
                <w:sz w:val="21"/>
                <w:szCs w:val="21"/>
              </w:rPr>
              <w:t>通过规定的实训，培养和提高学生的实际动手能力、分析和解决问题的能力以及实训的熟练程度。</w:t>
            </w:r>
          </w:p>
          <w:p w14:paraId="4A612FE9">
            <w:pPr>
              <w:spacing w:line="240" w:lineRule="auto"/>
              <w:ind w:firstLine="420"/>
              <w:rPr>
                <w:rFonts w:hint="eastAsia" w:ascii="仿宋_GB2312" w:hAnsi="仿宋_GB2312" w:cs="仿宋_GB2312"/>
                <w:bCs/>
                <w:sz w:val="21"/>
                <w:szCs w:val="21"/>
              </w:rPr>
            </w:pPr>
            <w:r>
              <w:rPr>
                <w:rFonts w:hint="eastAsia" w:ascii="仿宋_GB2312" w:hAnsi="仿宋_GB2312" w:cs="仿宋_GB2312"/>
                <w:sz w:val="21"/>
                <w:szCs w:val="21"/>
              </w:rPr>
              <w:t>4、</w:t>
            </w:r>
            <w:r>
              <w:rPr>
                <w:rFonts w:hint="eastAsia" w:ascii="仿宋_GB2312" w:hAnsi="仿宋_GB2312" w:cs="仿宋_GB2312"/>
                <w:bCs/>
                <w:sz w:val="21"/>
                <w:szCs w:val="21"/>
              </w:rPr>
              <w:t>使学生逐步养成实事求是的科学态度和严谨的工作作风、为专业或专业基础课打下扎实的基础。</w:t>
            </w:r>
          </w:p>
          <w:p w14:paraId="0D77E5A6">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知识目标：</w:t>
            </w:r>
          </w:p>
          <w:p w14:paraId="4BB1C947">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了解计算机网络的基本知识；掌握网络体系结构、Internet 技术、局域网与广域网组网技术、无线网络组网技术、网络设备使用、网络安全等知识</w:t>
            </w:r>
          </w:p>
          <w:p w14:paraId="7E837691">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能力目标：</w:t>
            </w:r>
          </w:p>
          <w:p w14:paraId="14688759">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1.了解计算机网络发展史；</w:t>
            </w:r>
          </w:p>
          <w:p w14:paraId="091D1FC0">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2.常见网络设备使用场合；</w:t>
            </w:r>
          </w:p>
          <w:p w14:paraId="3D57C7FD">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3.将不同类型终端接入网络；</w:t>
            </w:r>
          </w:p>
          <w:p w14:paraId="6BA01A70">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4.能够实现局域网的组件；</w:t>
            </w:r>
          </w:p>
          <w:p w14:paraId="7823193E">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5.能够对网络设备实现简单调试及设置；</w:t>
            </w:r>
          </w:p>
          <w:p w14:paraId="758C68B7">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6.会使用一些网络维护软件维护基本的网络安全</w:t>
            </w:r>
          </w:p>
        </w:tc>
      </w:tr>
      <w:tr w14:paraId="2843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vAlign w:val="center"/>
          </w:tcPr>
          <w:p w14:paraId="02828ABE">
            <w:pPr>
              <w:spacing w:line="240" w:lineRule="auto"/>
              <w:ind w:firstLine="420"/>
              <w:jc w:val="center"/>
              <w:rPr>
                <w:rFonts w:hint="eastAsia" w:ascii="仿宋_GB2312" w:hAnsi="仿宋_GB2312" w:cs="仿宋_GB2312"/>
                <w:bCs/>
                <w:sz w:val="21"/>
                <w:szCs w:val="21"/>
              </w:rPr>
            </w:pPr>
          </w:p>
        </w:tc>
        <w:tc>
          <w:tcPr>
            <w:tcW w:w="526" w:type="pct"/>
            <w:vMerge w:val="continue"/>
          </w:tcPr>
          <w:p w14:paraId="65114C53">
            <w:pPr>
              <w:spacing w:line="240" w:lineRule="auto"/>
              <w:ind w:firstLine="420"/>
              <w:jc w:val="center"/>
              <w:rPr>
                <w:rFonts w:hint="eastAsia" w:ascii="仿宋_GB2312" w:hAnsi="仿宋_GB2312" w:cs="仿宋_GB2312"/>
                <w:bCs/>
                <w:sz w:val="21"/>
                <w:szCs w:val="21"/>
              </w:rPr>
            </w:pPr>
          </w:p>
        </w:tc>
        <w:tc>
          <w:tcPr>
            <w:tcW w:w="607" w:type="pct"/>
            <w:vMerge w:val="continue"/>
            <w:vAlign w:val="center"/>
          </w:tcPr>
          <w:p w14:paraId="63A9F9EC">
            <w:pPr>
              <w:spacing w:line="240" w:lineRule="auto"/>
              <w:ind w:firstLine="420"/>
              <w:jc w:val="center"/>
              <w:rPr>
                <w:rFonts w:hint="eastAsia" w:ascii="仿宋_GB2312" w:hAnsi="仿宋_GB2312" w:cs="仿宋_GB2312"/>
                <w:bCs/>
                <w:sz w:val="21"/>
                <w:szCs w:val="21"/>
              </w:rPr>
            </w:pPr>
          </w:p>
        </w:tc>
        <w:tc>
          <w:tcPr>
            <w:tcW w:w="699" w:type="pct"/>
            <w:vAlign w:val="center"/>
          </w:tcPr>
          <w:p w14:paraId="0AE5C78D">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主要内容</w:t>
            </w:r>
          </w:p>
        </w:tc>
        <w:tc>
          <w:tcPr>
            <w:tcW w:w="2849" w:type="pct"/>
          </w:tcPr>
          <w:p w14:paraId="2C252685">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认识计算机网络；网络体系结构介绍；Internet技术；网络互连及设备；局域网和广域网组网技术；无线网络组网技术；网络安全</w:t>
            </w:r>
          </w:p>
        </w:tc>
      </w:tr>
      <w:tr w14:paraId="0423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vAlign w:val="center"/>
          </w:tcPr>
          <w:p w14:paraId="3FF63B78">
            <w:pPr>
              <w:spacing w:line="240" w:lineRule="auto"/>
              <w:ind w:firstLine="420"/>
              <w:jc w:val="center"/>
              <w:rPr>
                <w:rFonts w:hint="eastAsia" w:ascii="仿宋_GB2312" w:hAnsi="仿宋_GB2312" w:cs="仿宋_GB2312"/>
                <w:bCs/>
                <w:sz w:val="21"/>
                <w:szCs w:val="21"/>
              </w:rPr>
            </w:pPr>
          </w:p>
        </w:tc>
        <w:tc>
          <w:tcPr>
            <w:tcW w:w="526" w:type="pct"/>
            <w:vMerge w:val="continue"/>
          </w:tcPr>
          <w:p w14:paraId="6454348C">
            <w:pPr>
              <w:spacing w:line="240" w:lineRule="auto"/>
              <w:ind w:firstLine="420"/>
              <w:jc w:val="center"/>
              <w:rPr>
                <w:rFonts w:hint="eastAsia" w:ascii="仿宋_GB2312" w:hAnsi="仿宋_GB2312" w:cs="仿宋_GB2312"/>
                <w:bCs/>
                <w:sz w:val="21"/>
                <w:szCs w:val="21"/>
              </w:rPr>
            </w:pPr>
          </w:p>
        </w:tc>
        <w:tc>
          <w:tcPr>
            <w:tcW w:w="607" w:type="pct"/>
            <w:vMerge w:val="continue"/>
            <w:vAlign w:val="center"/>
          </w:tcPr>
          <w:p w14:paraId="0D70C36B">
            <w:pPr>
              <w:spacing w:line="240" w:lineRule="auto"/>
              <w:ind w:firstLine="420"/>
              <w:jc w:val="center"/>
              <w:rPr>
                <w:rFonts w:hint="eastAsia" w:ascii="仿宋_GB2312" w:hAnsi="仿宋_GB2312" w:cs="仿宋_GB2312"/>
                <w:bCs/>
                <w:sz w:val="21"/>
                <w:szCs w:val="21"/>
              </w:rPr>
            </w:pPr>
          </w:p>
        </w:tc>
        <w:tc>
          <w:tcPr>
            <w:tcW w:w="699" w:type="pct"/>
            <w:vAlign w:val="center"/>
          </w:tcPr>
          <w:p w14:paraId="3A058A35">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教学要求</w:t>
            </w:r>
          </w:p>
        </w:tc>
        <w:tc>
          <w:tcPr>
            <w:tcW w:w="2849" w:type="pct"/>
          </w:tcPr>
          <w:p w14:paraId="0193DEC9">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1.本课程144学时（理论54，实践90），在第一、二、三学期开设。</w:t>
            </w:r>
          </w:p>
          <w:p w14:paraId="20D67C18">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2.采用理实一体教学模式，实践学习采取多媒体网络电脑实操等形式进行。</w:t>
            </w:r>
          </w:p>
          <w:p w14:paraId="5F636B9A">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3.评价方式：总评成绩=期末成绩（30分）+平时成绩（50分，包括作业、考勤、课堂表现、日常考核、作品）+实践（20分，技能考核、社会实践）。</w:t>
            </w:r>
          </w:p>
        </w:tc>
      </w:tr>
      <w:tr w14:paraId="21BF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restart"/>
            <w:vAlign w:val="center"/>
          </w:tcPr>
          <w:p w14:paraId="6D3613FF">
            <w:pPr>
              <w:spacing w:line="240" w:lineRule="auto"/>
              <w:ind w:firstLine="420"/>
              <w:jc w:val="center"/>
              <w:rPr>
                <w:rFonts w:hint="eastAsia" w:ascii="仿宋_GB2312" w:hAnsi="仿宋_GB2312" w:cs="仿宋_GB2312"/>
                <w:bCs/>
                <w:sz w:val="21"/>
                <w:szCs w:val="21"/>
              </w:rPr>
            </w:pPr>
            <w:r>
              <w:rPr>
                <w:rFonts w:hint="eastAsia" w:ascii="仿宋_GB2312" w:hAnsi="仿宋_GB2312" w:cs="仿宋_GB2312"/>
                <w:bCs/>
                <w:sz w:val="21"/>
                <w:szCs w:val="21"/>
              </w:rPr>
              <w:t>0023</w:t>
            </w:r>
          </w:p>
        </w:tc>
        <w:tc>
          <w:tcPr>
            <w:tcW w:w="526" w:type="pct"/>
            <w:vMerge w:val="restart"/>
            <w:vAlign w:val="center"/>
          </w:tcPr>
          <w:p w14:paraId="4EAA173F">
            <w:pPr>
              <w:widowControl/>
              <w:spacing w:line="240" w:lineRule="auto"/>
              <w:ind w:firstLine="0" w:firstLineChars="0"/>
              <w:rPr>
                <w:rFonts w:hint="eastAsia" w:ascii="仿宋_GB2312" w:hAnsi="仿宋_GB2312" w:cs="仿宋_GB2312"/>
                <w:kern w:val="0"/>
                <w:sz w:val="21"/>
                <w:szCs w:val="21"/>
              </w:rPr>
            </w:pPr>
            <w:r>
              <w:rPr>
                <w:rFonts w:hint="eastAsia" w:ascii="仿宋_GB2312" w:hAnsi="仿宋_GB2312" w:cs="仿宋_GB2312"/>
                <w:sz w:val="21"/>
                <w:szCs w:val="21"/>
              </w:rPr>
              <w:t>14220311</w:t>
            </w:r>
          </w:p>
        </w:tc>
        <w:tc>
          <w:tcPr>
            <w:tcW w:w="607" w:type="pct"/>
            <w:vMerge w:val="restart"/>
            <w:vAlign w:val="center"/>
          </w:tcPr>
          <w:p w14:paraId="6E4A9E3B">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办公软件应用</w:t>
            </w:r>
          </w:p>
        </w:tc>
        <w:tc>
          <w:tcPr>
            <w:tcW w:w="699" w:type="pct"/>
            <w:vAlign w:val="center"/>
          </w:tcPr>
          <w:p w14:paraId="3FA52F2D">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课程目标</w:t>
            </w:r>
          </w:p>
        </w:tc>
        <w:tc>
          <w:tcPr>
            <w:tcW w:w="2849" w:type="pct"/>
          </w:tcPr>
          <w:p w14:paraId="3F0FA0FF">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素质目标：</w:t>
            </w:r>
          </w:p>
          <w:p w14:paraId="55A033B2">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1具有强烈的事业心和高度的责任感</w:t>
            </w:r>
          </w:p>
          <w:p w14:paraId="7DEC246D">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2具有良好的职业规范能力和较强的创新精神</w:t>
            </w:r>
          </w:p>
          <w:p w14:paraId="673E77F6">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3具有较高的信息素养，即信息的收集整理创造能力</w:t>
            </w:r>
          </w:p>
          <w:p w14:paraId="628CF6B3">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4具有较强的团队意识，学会与人沟通协作的工作能力</w:t>
            </w:r>
          </w:p>
          <w:p w14:paraId="54E1252A">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5具有迅速接受新事物探索新问题的能力</w:t>
            </w:r>
          </w:p>
          <w:p w14:paraId="5C5BAAED">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6具有严谨的工作作风和一丝不苟的工作态度</w:t>
            </w:r>
          </w:p>
          <w:p w14:paraId="43B92ACD">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7具有自我学习自我提高的能力</w:t>
            </w:r>
          </w:p>
          <w:p w14:paraId="31ABD91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8提高学生的审美素养陶冶高尚情操</w:t>
            </w:r>
          </w:p>
          <w:p w14:paraId="28B4CA76">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知识目标：</w:t>
            </w:r>
          </w:p>
          <w:p w14:paraId="3AC7C8B0">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1.掌握计算机的基本组成及各部件的主要功能，了解计算机的工作原理及计算机的基本知识。</w:t>
            </w:r>
          </w:p>
          <w:p w14:paraId="1D6AEE2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2.熟练掌握的Windows系统下的文件与文件夹的操作，理解Windows系统中的回收站、剪贴板快捷方式的作用</w:t>
            </w:r>
          </w:p>
          <w:p w14:paraId="2A3EABA1">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3.熟练掌握Word中的文字编辑操作字符格式控制.段落格式控制、页面设置、项目符号、分页和分节等技术，能熟练运用各种对象进行图文混排，实现表格的插入、编辑、修饰及运算等各种功能。</w:t>
            </w:r>
          </w:p>
          <w:p w14:paraId="414AFD1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4.熟练掌握Excel中的电子表格的编辑功能，包括:数据的输入.编辑查找.替换清除，复制及移动等功能，掌握工作薄，工作表的管理(创建、删除、复制、移动、重命名等)学习公式函数的使用方法，了解相对地址绝对地址的概念，同时能够对工作表和单元格进行格式设置，掌握图表的创建方法，实现对图表的修改操作，了解并堂握对数据的排序，筛选分类汇总等操作，实现对数据的复杂管理。</w:t>
            </w:r>
          </w:p>
          <w:p w14:paraId="74DBCDF1">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6.熟练掌握PowerPoint演示文稿的基本制作技术，包括幻灯片插入，删除复制，移动及编辑:文本框图片及其他对象的使用;文字段落，对象格式设置:幻灯片模板，标题模板讲义模板和备注模板设置;配色方案背景应用设计模板设置;幻灯片内动画设置.幻灯片间切换效果设置;超链接的插入删除编辑;演示文稿放映方式设置和打印页面打印选项设置等。</w:t>
            </w:r>
          </w:p>
          <w:p w14:paraId="2F78830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能力目标：</w:t>
            </w:r>
          </w:p>
          <w:p w14:paraId="3D483DC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1、能识别计算机的主要组成部件并进行简单组装，维护及配置计算机系统的软硬件工作环境。</w:t>
            </w:r>
          </w:p>
          <w:p w14:paraId="17779E2B">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2,能利用计算机对数据文件资料进行有序管理，妥善地保存与备份。</w:t>
            </w:r>
          </w:p>
          <w:p w14:paraId="62FB900A">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3能使用WORD对文档进行编辑排版和打印。</w:t>
            </w:r>
          </w:p>
          <w:p w14:paraId="67D1C737">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4.能使用EXCEL完成数据的管理分析和统计。</w:t>
            </w:r>
          </w:p>
          <w:p w14:paraId="75D48549">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5.能使用POWERPOINT完成演示文稿的设计制作和发布。</w:t>
            </w:r>
          </w:p>
          <w:p w14:paraId="750A2878">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6能利用网络实现信息的检索，整理工作。</w:t>
            </w:r>
          </w:p>
        </w:tc>
      </w:tr>
      <w:tr w14:paraId="78C6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vAlign w:val="center"/>
          </w:tcPr>
          <w:p w14:paraId="48C316CA">
            <w:pPr>
              <w:spacing w:line="240" w:lineRule="auto"/>
              <w:ind w:firstLine="420"/>
              <w:jc w:val="center"/>
              <w:rPr>
                <w:rFonts w:hint="eastAsia" w:ascii="仿宋_GB2312" w:hAnsi="仿宋_GB2312" w:cs="仿宋_GB2312"/>
                <w:bCs/>
                <w:sz w:val="21"/>
                <w:szCs w:val="21"/>
              </w:rPr>
            </w:pPr>
          </w:p>
        </w:tc>
        <w:tc>
          <w:tcPr>
            <w:tcW w:w="526" w:type="pct"/>
            <w:vMerge w:val="continue"/>
          </w:tcPr>
          <w:p w14:paraId="7F4E2B88">
            <w:pPr>
              <w:spacing w:line="240" w:lineRule="auto"/>
              <w:ind w:firstLine="420"/>
              <w:jc w:val="center"/>
              <w:rPr>
                <w:rFonts w:hint="eastAsia" w:ascii="仿宋_GB2312" w:hAnsi="仿宋_GB2312" w:cs="仿宋_GB2312"/>
                <w:bCs/>
                <w:sz w:val="21"/>
                <w:szCs w:val="21"/>
              </w:rPr>
            </w:pPr>
          </w:p>
        </w:tc>
        <w:tc>
          <w:tcPr>
            <w:tcW w:w="607" w:type="pct"/>
            <w:vMerge w:val="continue"/>
            <w:vAlign w:val="center"/>
          </w:tcPr>
          <w:p w14:paraId="74E8ECAD">
            <w:pPr>
              <w:spacing w:line="240" w:lineRule="auto"/>
              <w:ind w:firstLine="420"/>
              <w:jc w:val="center"/>
              <w:rPr>
                <w:rFonts w:hint="eastAsia" w:ascii="仿宋_GB2312" w:hAnsi="仿宋_GB2312" w:cs="仿宋_GB2312"/>
                <w:bCs/>
                <w:sz w:val="21"/>
                <w:szCs w:val="21"/>
              </w:rPr>
            </w:pPr>
          </w:p>
        </w:tc>
        <w:tc>
          <w:tcPr>
            <w:tcW w:w="699" w:type="pct"/>
            <w:vAlign w:val="center"/>
          </w:tcPr>
          <w:p w14:paraId="26CC94D2">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主要内容</w:t>
            </w:r>
          </w:p>
        </w:tc>
        <w:tc>
          <w:tcPr>
            <w:tcW w:w="2849" w:type="pct"/>
          </w:tcPr>
          <w:p w14:paraId="11760C6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计算机基础知识；Windows操作系统及其应用；word办公软件应用；excel办公软件应用；计算机的安全与维护</w:t>
            </w:r>
          </w:p>
        </w:tc>
      </w:tr>
      <w:tr w14:paraId="7FD8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vAlign w:val="center"/>
          </w:tcPr>
          <w:p w14:paraId="61BF83FF">
            <w:pPr>
              <w:spacing w:line="240" w:lineRule="auto"/>
              <w:ind w:firstLine="420"/>
              <w:jc w:val="center"/>
              <w:rPr>
                <w:rFonts w:hint="eastAsia" w:ascii="仿宋_GB2312" w:hAnsi="仿宋_GB2312" w:cs="仿宋_GB2312"/>
                <w:bCs/>
                <w:sz w:val="21"/>
                <w:szCs w:val="21"/>
              </w:rPr>
            </w:pPr>
          </w:p>
        </w:tc>
        <w:tc>
          <w:tcPr>
            <w:tcW w:w="526" w:type="pct"/>
            <w:vMerge w:val="continue"/>
          </w:tcPr>
          <w:p w14:paraId="0B37B7F7">
            <w:pPr>
              <w:spacing w:line="240" w:lineRule="auto"/>
              <w:ind w:firstLine="420"/>
              <w:jc w:val="center"/>
              <w:rPr>
                <w:rFonts w:hint="eastAsia" w:ascii="仿宋_GB2312" w:hAnsi="仿宋_GB2312" w:cs="仿宋_GB2312"/>
                <w:bCs/>
                <w:sz w:val="21"/>
                <w:szCs w:val="21"/>
              </w:rPr>
            </w:pPr>
          </w:p>
        </w:tc>
        <w:tc>
          <w:tcPr>
            <w:tcW w:w="607" w:type="pct"/>
            <w:vMerge w:val="continue"/>
            <w:vAlign w:val="center"/>
          </w:tcPr>
          <w:p w14:paraId="7399288A">
            <w:pPr>
              <w:spacing w:line="240" w:lineRule="auto"/>
              <w:ind w:firstLine="420"/>
              <w:jc w:val="center"/>
              <w:rPr>
                <w:rFonts w:hint="eastAsia" w:ascii="仿宋_GB2312" w:hAnsi="仿宋_GB2312" w:cs="仿宋_GB2312"/>
                <w:bCs/>
                <w:sz w:val="21"/>
                <w:szCs w:val="21"/>
              </w:rPr>
            </w:pPr>
          </w:p>
        </w:tc>
        <w:tc>
          <w:tcPr>
            <w:tcW w:w="699" w:type="pct"/>
            <w:vAlign w:val="center"/>
          </w:tcPr>
          <w:p w14:paraId="55B51D9C">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教学要求</w:t>
            </w:r>
          </w:p>
        </w:tc>
        <w:tc>
          <w:tcPr>
            <w:tcW w:w="2849" w:type="pct"/>
            <w:vAlign w:val="center"/>
          </w:tcPr>
          <w:p w14:paraId="203DBDAB">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1.本课程144学时（理论54，实践90），在第一、二学期开设</w:t>
            </w:r>
          </w:p>
          <w:p w14:paraId="7BA21459">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2.采用理实一体教学模式，实践学习采取多媒体网络电脑实操等形式进行。</w:t>
            </w:r>
          </w:p>
          <w:p w14:paraId="13F38243">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3.评价方式：总评成绩=期末成绩（30分）+平时成绩（50分，包括作业、考勤、课堂表现、日常考核、作品）+实践（20分，技能考核、社会实践）。</w:t>
            </w:r>
          </w:p>
        </w:tc>
      </w:tr>
      <w:tr w14:paraId="4B19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restart"/>
            <w:vAlign w:val="center"/>
          </w:tcPr>
          <w:p w14:paraId="414BE2BC">
            <w:pPr>
              <w:spacing w:line="240" w:lineRule="auto"/>
              <w:ind w:firstLine="420"/>
              <w:jc w:val="center"/>
              <w:rPr>
                <w:rFonts w:hint="eastAsia" w:ascii="仿宋_GB2312" w:hAnsi="仿宋_GB2312" w:cs="仿宋_GB2312"/>
                <w:bCs/>
                <w:sz w:val="21"/>
                <w:szCs w:val="21"/>
              </w:rPr>
            </w:pPr>
            <w:r>
              <w:rPr>
                <w:rFonts w:hint="eastAsia" w:ascii="仿宋_GB2312" w:hAnsi="仿宋_GB2312" w:cs="仿宋_GB2312"/>
                <w:bCs/>
                <w:sz w:val="21"/>
                <w:szCs w:val="21"/>
              </w:rPr>
              <w:t>0024</w:t>
            </w:r>
          </w:p>
        </w:tc>
        <w:tc>
          <w:tcPr>
            <w:tcW w:w="526" w:type="pct"/>
            <w:vMerge w:val="restart"/>
            <w:vAlign w:val="center"/>
          </w:tcPr>
          <w:p w14:paraId="1746309F">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YBSZZ023</w:t>
            </w:r>
          </w:p>
        </w:tc>
        <w:tc>
          <w:tcPr>
            <w:tcW w:w="607" w:type="pct"/>
            <w:vMerge w:val="restart"/>
            <w:vAlign w:val="center"/>
          </w:tcPr>
          <w:p w14:paraId="7AC413EF">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网络操作系统</w:t>
            </w:r>
          </w:p>
        </w:tc>
        <w:tc>
          <w:tcPr>
            <w:tcW w:w="699" w:type="pct"/>
            <w:vAlign w:val="center"/>
          </w:tcPr>
          <w:p w14:paraId="4F3D9F4D">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课程目标</w:t>
            </w:r>
          </w:p>
        </w:tc>
        <w:tc>
          <w:tcPr>
            <w:tcW w:w="2849" w:type="pct"/>
            <w:vAlign w:val="center"/>
          </w:tcPr>
          <w:p w14:paraId="0A1520F9">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1.素质目标：培养规范操作、故障排查、团队协作与网络安全意识。</w:t>
            </w:r>
          </w:p>
          <w:p w14:paraId="679E9552">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2.知识目标：掌握网络操作系统（重点 Windows Server）基础概念、安装配置、共享资源与 DNS/DHCP 服务原理，了解系统安全基础；</w:t>
            </w:r>
          </w:p>
          <w:p w14:paraId="49D352B7">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3.能力目标：能独立完成系统安装、用户 / 组管理、共享配置、基础网络服务部署，解决简单故障。</w:t>
            </w:r>
          </w:p>
        </w:tc>
      </w:tr>
      <w:tr w14:paraId="1748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vAlign w:val="center"/>
          </w:tcPr>
          <w:p w14:paraId="1B350FBB">
            <w:pPr>
              <w:spacing w:line="240" w:lineRule="auto"/>
              <w:ind w:firstLine="420"/>
              <w:jc w:val="center"/>
              <w:rPr>
                <w:rFonts w:hint="eastAsia" w:ascii="仿宋_GB2312" w:hAnsi="仿宋_GB2312" w:cs="仿宋_GB2312"/>
                <w:bCs/>
                <w:sz w:val="21"/>
                <w:szCs w:val="21"/>
              </w:rPr>
            </w:pPr>
          </w:p>
        </w:tc>
        <w:tc>
          <w:tcPr>
            <w:tcW w:w="526" w:type="pct"/>
            <w:vMerge w:val="continue"/>
          </w:tcPr>
          <w:p w14:paraId="5DA940DD">
            <w:pPr>
              <w:spacing w:line="240" w:lineRule="auto"/>
              <w:ind w:firstLine="0" w:firstLineChars="0"/>
              <w:rPr>
                <w:rFonts w:hint="eastAsia" w:ascii="仿宋_GB2312" w:hAnsi="仿宋_GB2312" w:cs="仿宋_GB2312"/>
                <w:bCs/>
                <w:sz w:val="21"/>
                <w:szCs w:val="21"/>
              </w:rPr>
            </w:pPr>
          </w:p>
        </w:tc>
        <w:tc>
          <w:tcPr>
            <w:tcW w:w="607" w:type="pct"/>
            <w:vMerge w:val="continue"/>
          </w:tcPr>
          <w:p w14:paraId="412A4683">
            <w:pPr>
              <w:spacing w:line="240" w:lineRule="auto"/>
              <w:ind w:firstLine="0" w:firstLineChars="0"/>
              <w:rPr>
                <w:rFonts w:hint="eastAsia" w:ascii="仿宋_GB2312" w:hAnsi="仿宋_GB2312" w:cs="仿宋_GB2312"/>
                <w:bCs/>
                <w:sz w:val="21"/>
                <w:szCs w:val="21"/>
              </w:rPr>
            </w:pPr>
          </w:p>
        </w:tc>
        <w:tc>
          <w:tcPr>
            <w:tcW w:w="699" w:type="pct"/>
            <w:vAlign w:val="center"/>
          </w:tcPr>
          <w:p w14:paraId="0DDFDC78">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主要内容</w:t>
            </w:r>
          </w:p>
        </w:tc>
        <w:tc>
          <w:tcPr>
            <w:tcW w:w="2849" w:type="pct"/>
            <w:vAlign w:val="center"/>
          </w:tcPr>
          <w:p w14:paraId="6019A901">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1.网络操作系统基础认知（理论 + 观摩）；</w:t>
            </w:r>
          </w:p>
          <w:p w14:paraId="53757B28">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 Windows Server 安装与初始化配置（实操为主）；</w:t>
            </w:r>
          </w:p>
          <w:p w14:paraId="5D0287AB">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 用户与组管理及权限设置；</w:t>
            </w:r>
          </w:p>
          <w:p w14:paraId="451B98AB">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4. 文件 / 打印机共享配置与故障排查；</w:t>
            </w:r>
          </w:p>
          <w:p w14:paraId="4EBCA107">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5. DNS、DHCP 基础服务安装与配置；</w:t>
            </w:r>
          </w:p>
          <w:p w14:paraId="357A5945">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6. 系统防火墙、密码策略等安全设置；</w:t>
            </w:r>
          </w:p>
          <w:p w14:paraId="31BF69B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7. 小型局域网综合配置实训与故障排查</w:t>
            </w:r>
          </w:p>
        </w:tc>
      </w:tr>
      <w:tr w14:paraId="7B7F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vAlign w:val="center"/>
          </w:tcPr>
          <w:p w14:paraId="43BD7124">
            <w:pPr>
              <w:spacing w:line="240" w:lineRule="auto"/>
              <w:ind w:firstLine="420"/>
              <w:jc w:val="center"/>
              <w:rPr>
                <w:rFonts w:hint="eastAsia" w:ascii="仿宋_GB2312" w:hAnsi="仿宋_GB2312" w:cs="仿宋_GB2312"/>
                <w:bCs/>
                <w:sz w:val="21"/>
                <w:szCs w:val="21"/>
              </w:rPr>
            </w:pPr>
          </w:p>
        </w:tc>
        <w:tc>
          <w:tcPr>
            <w:tcW w:w="526" w:type="pct"/>
            <w:vMerge w:val="continue"/>
          </w:tcPr>
          <w:p w14:paraId="55AA4CE4">
            <w:pPr>
              <w:spacing w:line="240" w:lineRule="auto"/>
              <w:ind w:firstLine="0" w:firstLineChars="0"/>
              <w:rPr>
                <w:rFonts w:hint="eastAsia" w:ascii="仿宋_GB2312" w:hAnsi="仿宋_GB2312" w:cs="仿宋_GB2312"/>
                <w:bCs/>
                <w:sz w:val="21"/>
                <w:szCs w:val="21"/>
              </w:rPr>
            </w:pPr>
          </w:p>
        </w:tc>
        <w:tc>
          <w:tcPr>
            <w:tcW w:w="607" w:type="pct"/>
            <w:vMerge w:val="continue"/>
          </w:tcPr>
          <w:p w14:paraId="0154A65E">
            <w:pPr>
              <w:spacing w:line="240" w:lineRule="auto"/>
              <w:ind w:firstLine="0" w:firstLineChars="0"/>
              <w:rPr>
                <w:rFonts w:hint="eastAsia" w:ascii="仿宋_GB2312" w:hAnsi="仿宋_GB2312" w:cs="仿宋_GB2312"/>
                <w:bCs/>
                <w:sz w:val="21"/>
                <w:szCs w:val="21"/>
              </w:rPr>
            </w:pPr>
          </w:p>
        </w:tc>
        <w:tc>
          <w:tcPr>
            <w:tcW w:w="699" w:type="pct"/>
            <w:vAlign w:val="center"/>
          </w:tcPr>
          <w:p w14:paraId="277F07F7">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教学要求</w:t>
            </w:r>
          </w:p>
        </w:tc>
        <w:tc>
          <w:tcPr>
            <w:tcW w:w="2849" w:type="pct"/>
            <w:vAlign w:val="center"/>
          </w:tcPr>
          <w:p w14:paraId="4F6161D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1.本课程108学时（理论54，实践54），在第一、二学期开设</w:t>
            </w:r>
          </w:p>
          <w:p w14:paraId="65F2D1DA">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2.采用理实一体教学模式，实践学习采取多媒体网络电脑实操等形式进行。</w:t>
            </w:r>
          </w:p>
          <w:p w14:paraId="2F697376">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3.评价方式：总评成绩=期末成绩（30分）+平时成绩（50分，包括作业、考勤、课堂表现、日常考核、作品）+实践（20分，技能考核、社会实践）。</w:t>
            </w:r>
          </w:p>
        </w:tc>
      </w:tr>
    </w:tbl>
    <w:p w14:paraId="59C096DD">
      <w:pPr>
        <w:ind w:firstLine="640"/>
        <w:rPr>
          <w:rFonts w:hint="eastAsia" w:ascii="仿宋_GB2312" w:hAnsi="仿宋_GB2312" w:cs="仿宋_GB2312"/>
          <w:szCs w:val="32"/>
        </w:rPr>
      </w:pPr>
      <w:r>
        <w:rPr>
          <w:rFonts w:hint="eastAsia" w:ascii="仿宋_GB2312" w:hAnsi="仿宋_GB2312" w:cs="仿宋_GB2312"/>
          <w:szCs w:val="32"/>
        </w:rPr>
        <w:t>（2）专业核心课</w:t>
      </w:r>
    </w:p>
    <w:p w14:paraId="4C6871A1">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表6-4专业核心课</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876"/>
        <w:gridCol w:w="1315"/>
        <w:gridCol w:w="1596"/>
        <w:gridCol w:w="4174"/>
      </w:tblGrid>
      <w:tr w14:paraId="07C3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50" w:type="dxa"/>
            <w:vAlign w:val="center"/>
          </w:tcPr>
          <w:p w14:paraId="5DDC030E">
            <w:pPr>
              <w:spacing w:line="240" w:lineRule="auto"/>
              <w:ind w:firstLine="0" w:firstLineChars="0"/>
              <w:jc w:val="center"/>
              <w:rPr>
                <w:rFonts w:hint="eastAsia" w:ascii="仿宋_GB2312" w:hAnsi="仿宋_GB2312" w:cs="仿宋_GB2312"/>
                <w:bCs/>
                <w:sz w:val="21"/>
                <w:szCs w:val="21"/>
              </w:rPr>
            </w:pPr>
            <w:r>
              <w:rPr>
                <w:rFonts w:hint="eastAsia" w:ascii="仿宋_GB2312" w:hAnsi="仿宋_GB2312" w:cs="仿宋_GB2312"/>
                <w:b/>
                <w:sz w:val="21"/>
                <w:szCs w:val="21"/>
              </w:rPr>
              <w:t>序号</w:t>
            </w:r>
          </w:p>
        </w:tc>
        <w:tc>
          <w:tcPr>
            <w:tcW w:w="876" w:type="dxa"/>
            <w:vAlign w:val="center"/>
          </w:tcPr>
          <w:p w14:paraId="5C6E1A8F">
            <w:pPr>
              <w:spacing w:line="240" w:lineRule="auto"/>
              <w:ind w:firstLine="0" w:firstLineChars="0"/>
              <w:jc w:val="center"/>
              <w:rPr>
                <w:rFonts w:hint="eastAsia" w:ascii="仿宋_GB2312" w:hAnsi="仿宋_GB2312" w:cs="仿宋_GB2312"/>
                <w:b/>
                <w:sz w:val="21"/>
                <w:szCs w:val="21"/>
              </w:rPr>
            </w:pPr>
            <w:r>
              <w:rPr>
                <w:rFonts w:hint="eastAsia" w:ascii="仿宋_GB2312" w:hAnsi="仿宋_GB2312" w:cs="仿宋_GB2312"/>
                <w:b/>
                <w:sz w:val="21"/>
                <w:szCs w:val="21"/>
              </w:rPr>
              <w:t>课程</w:t>
            </w:r>
          </w:p>
          <w:p w14:paraId="06FDBE1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sz w:val="21"/>
                <w:szCs w:val="21"/>
              </w:rPr>
              <w:t>编码</w:t>
            </w:r>
          </w:p>
        </w:tc>
        <w:tc>
          <w:tcPr>
            <w:tcW w:w="1315" w:type="dxa"/>
            <w:vAlign w:val="center"/>
          </w:tcPr>
          <w:p w14:paraId="4F7124A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sz w:val="21"/>
                <w:szCs w:val="21"/>
              </w:rPr>
              <w:t>课程名称</w:t>
            </w:r>
          </w:p>
        </w:tc>
        <w:tc>
          <w:tcPr>
            <w:tcW w:w="5770" w:type="dxa"/>
            <w:gridSpan w:val="2"/>
            <w:vAlign w:val="center"/>
          </w:tcPr>
          <w:p w14:paraId="4299223E">
            <w:pPr>
              <w:spacing w:line="240" w:lineRule="auto"/>
              <w:ind w:firstLine="0" w:firstLineChars="0"/>
              <w:jc w:val="center"/>
              <w:rPr>
                <w:rFonts w:hint="eastAsia" w:ascii="仿宋_GB2312" w:hAnsi="仿宋_GB2312" w:cs="仿宋_GB2312"/>
                <w:bCs/>
                <w:sz w:val="21"/>
                <w:szCs w:val="21"/>
              </w:rPr>
            </w:pPr>
            <w:r>
              <w:rPr>
                <w:rFonts w:hint="eastAsia" w:ascii="仿宋_GB2312" w:hAnsi="仿宋_GB2312" w:cs="仿宋_GB2312"/>
                <w:b/>
                <w:sz w:val="21"/>
                <w:szCs w:val="21"/>
              </w:rPr>
              <w:t>内容及要求</w:t>
            </w:r>
          </w:p>
        </w:tc>
      </w:tr>
      <w:tr w14:paraId="1B83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restart"/>
            <w:vAlign w:val="center"/>
          </w:tcPr>
          <w:p w14:paraId="734936A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0025</w:t>
            </w:r>
          </w:p>
        </w:tc>
        <w:tc>
          <w:tcPr>
            <w:tcW w:w="876" w:type="dxa"/>
            <w:vMerge w:val="restart"/>
            <w:vAlign w:val="center"/>
          </w:tcPr>
          <w:p w14:paraId="5AC232AE">
            <w:pPr>
              <w:widowControl/>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03102004</w:t>
            </w:r>
          </w:p>
        </w:tc>
        <w:tc>
          <w:tcPr>
            <w:tcW w:w="1315" w:type="dxa"/>
            <w:vMerge w:val="restart"/>
            <w:vAlign w:val="center"/>
          </w:tcPr>
          <w:p w14:paraId="671F15D9">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图形图像处理</w:t>
            </w:r>
          </w:p>
        </w:tc>
        <w:tc>
          <w:tcPr>
            <w:tcW w:w="1596" w:type="dxa"/>
            <w:vAlign w:val="center"/>
          </w:tcPr>
          <w:p w14:paraId="2E962177">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课程目标</w:t>
            </w:r>
          </w:p>
        </w:tc>
        <w:tc>
          <w:tcPr>
            <w:tcW w:w="4174" w:type="dxa"/>
            <w:vAlign w:val="center"/>
          </w:tcPr>
          <w:p w14:paraId="508EA0D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知识目标：</w:t>
            </w:r>
          </w:p>
          <w:p w14:paraId="0ABCD39D">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 xml:space="preserve">1.图像的概念、相关术语及基本操作；（2）图像选区的创建及图像的编辑；（3）图像色彩及色调调控的方法；（4）图层菜单及图层样式的编辑方法；（5）通道、蒙版的概念及基本操作；路径的创建与编辑； （6）滤镜的用法及特效制作；（7）图像处理自动化操作。 </w:t>
            </w:r>
          </w:p>
          <w:p w14:paraId="090EE569">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 能力目标： （1）能运用基本工具进行图像编辑及修改；（2）能完成抠图操作； （3）能根据客观情况对图像色彩及色调进行处理；（4）能利用图层进行图像的合成处理、运用图层样式进行效果处理； （5）能利用通道及蒙版技术进行图像的选取工作及制作特殊效果； （6）能运用各种不同的路径进行描边、填充颜色或图案等效果处理； （7）能综合运用图层样式、通道、滤镜制作文字特效；（8）能通过滤镜对图像、文字制作特殊效果和仿真效果； （9）能根据具体主题利用各种工具完成实际项目</w:t>
            </w:r>
          </w:p>
        </w:tc>
      </w:tr>
      <w:tr w14:paraId="2B6F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continue"/>
            <w:vAlign w:val="center"/>
          </w:tcPr>
          <w:p w14:paraId="250BD60C">
            <w:pPr>
              <w:spacing w:line="240" w:lineRule="auto"/>
              <w:ind w:firstLine="420"/>
              <w:jc w:val="center"/>
              <w:rPr>
                <w:rFonts w:hint="eastAsia" w:ascii="仿宋_GB2312" w:hAnsi="仿宋_GB2312" w:cs="仿宋_GB2312"/>
                <w:bCs/>
                <w:sz w:val="21"/>
                <w:szCs w:val="21"/>
              </w:rPr>
            </w:pPr>
          </w:p>
        </w:tc>
        <w:tc>
          <w:tcPr>
            <w:tcW w:w="876" w:type="dxa"/>
            <w:vMerge w:val="continue"/>
            <w:vAlign w:val="center"/>
          </w:tcPr>
          <w:p w14:paraId="521F45B4">
            <w:pPr>
              <w:widowControl/>
              <w:spacing w:line="240" w:lineRule="auto"/>
              <w:ind w:firstLine="420"/>
              <w:jc w:val="center"/>
              <w:rPr>
                <w:rFonts w:hint="eastAsia" w:ascii="仿宋_GB2312" w:hAnsi="仿宋_GB2312" w:cs="仿宋_GB2312"/>
                <w:sz w:val="21"/>
                <w:szCs w:val="21"/>
              </w:rPr>
            </w:pPr>
          </w:p>
        </w:tc>
        <w:tc>
          <w:tcPr>
            <w:tcW w:w="1315" w:type="dxa"/>
            <w:vMerge w:val="continue"/>
            <w:vAlign w:val="center"/>
          </w:tcPr>
          <w:p w14:paraId="14C1DED6">
            <w:pPr>
              <w:spacing w:line="240" w:lineRule="auto"/>
              <w:ind w:firstLine="0" w:firstLineChars="0"/>
              <w:rPr>
                <w:rFonts w:hint="eastAsia" w:ascii="仿宋_GB2312" w:hAnsi="仿宋_GB2312" w:cs="仿宋_GB2312"/>
                <w:sz w:val="21"/>
                <w:szCs w:val="21"/>
              </w:rPr>
            </w:pPr>
          </w:p>
        </w:tc>
        <w:tc>
          <w:tcPr>
            <w:tcW w:w="1596" w:type="dxa"/>
            <w:vAlign w:val="center"/>
          </w:tcPr>
          <w:p w14:paraId="6C8E866A">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主要内容</w:t>
            </w:r>
          </w:p>
        </w:tc>
        <w:tc>
          <w:tcPr>
            <w:tcW w:w="4174" w:type="dxa"/>
            <w:vAlign w:val="center"/>
          </w:tcPr>
          <w:p w14:paraId="32C78612">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Photoshop应用</w:t>
            </w:r>
          </w:p>
        </w:tc>
      </w:tr>
      <w:tr w14:paraId="723F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continue"/>
            <w:vAlign w:val="center"/>
          </w:tcPr>
          <w:p w14:paraId="6519AD2B">
            <w:pPr>
              <w:spacing w:line="240" w:lineRule="auto"/>
              <w:ind w:firstLine="420"/>
              <w:jc w:val="center"/>
              <w:rPr>
                <w:rFonts w:hint="eastAsia" w:ascii="仿宋_GB2312" w:hAnsi="仿宋_GB2312" w:cs="仿宋_GB2312"/>
                <w:bCs/>
                <w:sz w:val="21"/>
                <w:szCs w:val="21"/>
              </w:rPr>
            </w:pPr>
          </w:p>
        </w:tc>
        <w:tc>
          <w:tcPr>
            <w:tcW w:w="876" w:type="dxa"/>
            <w:vMerge w:val="continue"/>
            <w:vAlign w:val="center"/>
          </w:tcPr>
          <w:p w14:paraId="25152C41">
            <w:pPr>
              <w:widowControl/>
              <w:spacing w:line="240" w:lineRule="auto"/>
              <w:ind w:firstLine="420"/>
              <w:jc w:val="center"/>
              <w:rPr>
                <w:rFonts w:hint="eastAsia" w:ascii="仿宋_GB2312" w:hAnsi="仿宋_GB2312" w:cs="仿宋_GB2312"/>
                <w:sz w:val="21"/>
                <w:szCs w:val="21"/>
              </w:rPr>
            </w:pPr>
          </w:p>
        </w:tc>
        <w:tc>
          <w:tcPr>
            <w:tcW w:w="1315" w:type="dxa"/>
            <w:vMerge w:val="continue"/>
            <w:vAlign w:val="center"/>
          </w:tcPr>
          <w:p w14:paraId="384F8717">
            <w:pPr>
              <w:spacing w:line="240" w:lineRule="auto"/>
              <w:ind w:firstLine="0" w:firstLineChars="0"/>
              <w:rPr>
                <w:rFonts w:hint="eastAsia" w:ascii="仿宋_GB2312" w:hAnsi="仿宋_GB2312" w:cs="仿宋_GB2312"/>
                <w:sz w:val="21"/>
                <w:szCs w:val="21"/>
              </w:rPr>
            </w:pPr>
          </w:p>
        </w:tc>
        <w:tc>
          <w:tcPr>
            <w:tcW w:w="1596" w:type="dxa"/>
            <w:vAlign w:val="center"/>
          </w:tcPr>
          <w:p w14:paraId="5DFE5026">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教学要求</w:t>
            </w:r>
          </w:p>
        </w:tc>
        <w:tc>
          <w:tcPr>
            <w:tcW w:w="4174" w:type="dxa"/>
            <w:vAlign w:val="center"/>
          </w:tcPr>
          <w:p w14:paraId="0055B6FF">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1.本课程118学时（理论42，实践76）</w:t>
            </w:r>
          </w:p>
          <w:p w14:paraId="735A0B68">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2.采用理实一体教学模式，实践学习采取多媒体网络电脑实操等形式进行。</w:t>
            </w:r>
          </w:p>
          <w:p w14:paraId="60748C8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3.考核方式：总评成绩=期末成绩（30分）+平时成绩（50分，包括作业、考勤、课堂表现、日常考核、作品）+实践（20分，技能考核、社会实践）。</w:t>
            </w:r>
          </w:p>
        </w:tc>
      </w:tr>
      <w:tr w14:paraId="2E28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restart"/>
            <w:vAlign w:val="center"/>
          </w:tcPr>
          <w:p w14:paraId="0C72BC43">
            <w:pPr>
              <w:spacing w:line="240" w:lineRule="auto"/>
              <w:ind w:firstLine="420"/>
              <w:jc w:val="center"/>
              <w:rPr>
                <w:rFonts w:hint="eastAsia" w:ascii="仿宋_GB2312" w:hAnsi="仿宋_GB2312" w:cs="仿宋_GB2312"/>
                <w:bCs/>
                <w:sz w:val="21"/>
                <w:szCs w:val="21"/>
              </w:rPr>
            </w:pPr>
            <w:r>
              <w:rPr>
                <w:rFonts w:hint="eastAsia" w:ascii="仿宋_GB2312" w:hAnsi="仿宋_GB2312" w:cs="仿宋_GB2312"/>
                <w:bCs/>
                <w:sz w:val="21"/>
                <w:szCs w:val="21"/>
              </w:rPr>
              <w:t>0026</w:t>
            </w:r>
          </w:p>
        </w:tc>
        <w:tc>
          <w:tcPr>
            <w:tcW w:w="876" w:type="dxa"/>
            <w:vMerge w:val="restart"/>
            <w:vAlign w:val="center"/>
          </w:tcPr>
          <w:p w14:paraId="28AD089E">
            <w:pPr>
              <w:widowControl/>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GBm62500</w:t>
            </w:r>
          </w:p>
        </w:tc>
        <w:tc>
          <w:tcPr>
            <w:tcW w:w="1315" w:type="dxa"/>
            <w:vMerge w:val="restart"/>
            <w:vAlign w:val="center"/>
          </w:tcPr>
          <w:p w14:paraId="11306AA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数字媒体技术</w:t>
            </w:r>
          </w:p>
        </w:tc>
        <w:tc>
          <w:tcPr>
            <w:tcW w:w="1596" w:type="dxa"/>
            <w:vAlign w:val="center"/>
          </w:tcPr>
          <w:p w14:paraId="0978F0B9">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课程目标</w:t>
            </w:r>
          </w:p>
        </w:tc>
        <w:tc>
          <w:tcPr>
            <w:tcW w:w="4174" w:type="dxa"/>
            <w:vAlign w:val="center"/>
          </w:tcPr>
          <w:p w14:paraId="7FB7B16F">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素质目标：</w:t>
            </w:r>
          </w:p>
          <w:p w14:paraId="451EF36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 xml:space="preserve">（1）培养爱岗敬业，诚实守信的职业素养； </w:t>
            </w:r>
          </w:p>
          <w:p w14:paraId="4F6D5910">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 xml:space="preserve">（2）培养廉洁自律，客观公正的职业素养； </w:t>
            </w:r>
          </w:p>
          <w:p w14:paraId="30FEAB0E">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（3）养成热爱劳动、辛勤劳动、诚实劳动的劳动精神</w:t>
            </w:r>
          </w:p>
          <w:p w14:paraId="34F515A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知识目标：</w:t>
            </w:r>
          </w:p>
          <w:p w14:paraId="394D3C4E">
            <w:pPr>
              <w:numPr>
                <w:ilvl w:val="0"/>
                <w:numId w:val="1"/>
              </w:num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了解音频视频的剪辑 （2）理解视频特效处理等专业知识的理论基础 （3）掌握遮罩和抠图技术、字幕制作及视频输出的相关知识。</w:t>
            </w:r>
          </w:p>
          <w:p w14:paraId="630F477D">
            <w:pPr>
              <w:spacing w:line="240" w:lineRule="auto"/>
              <w:ind w:firstLine="480" w:firstLineChars="0"/>
              <w:rPr>
                <w:rFonts w:hint="eastAsia" w:ascii="仿宋_GB2312" w:hAnsi="仿宋_GB2312" w:cs="仿宋_GB2312"/>
                <w:bCs/>
                <w:sz w:val="21"/>
                <w:szCs w:val="21"/>
              </w:rPr>
            </w:pPr>
            <w:r>
              <w:rPr>
                <w:rFonts w:hint="eastAsia" w:ascii="仿宋_GB2312" w:hAnsi="仿宋_GB2312" w:cs="仿宋_GB2312"/>
                <w:bCs/>
                <w:sz w:val="21"/>
                <w:szCs w:val="21"/>
              </w:rPr>
              <w:t>能力目标：</w:t>
            </w:r>
          </w:p>
          <w:p w14:paraId="5C36675E">
            <w:pPr>
              <w:spacing w:line="240" w:lineRule="auto"/>
              <w:ind w:firstLine="480" w:firstLineChars="0"/>
              <w:rPr>
                <w:rFonts w:hint="eastAsia" w:ascii="仿宋_GB2312" w:hAnsi="仿宋_GB2312" w:cs="仿宋_GB2312"/>
                <w:bCs/>
                <w:sz w:val="21"/>
                <w:szCs w:val="21"/>
              </w:rPr>
            </w:pPr>
            <w:r>
              <w:rPr>
                <w:rFonts w:hint="eastAsia" w:ascii="仿宋_GB2312" w:hAnsi="仿宋_GB2312" w:cs="仿宋_GB2312"/>
                <w:bCs/>
                <w:sz w:val="21"/>
                <w:szCs w:val="21"/>
              </w:rPr>
              <w:t>（1）能进行音频、视频的剪辑处理，可以进行字幕的制作及文字片头特效的制作 （2）具备音视频的剪辑和特效处理 （3）会音视频的转场处理，能够进行字幕的制作，能够进行声音的录制。</w:t>
            </w:r>
          </w:p>
        </w:tc>
      </w:tr>
      <w:tr w14:paraId="6CEA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continue"/>
            <w:vAlign w:val="center"/>
          </w:tcPr>
          <w:p w14:paraId="5D76AABC">
            <w:pPr>
              <w:spacing w:line="240" w:lineRule="auto"/>
              <w:ind w:firstLine="420"/>
              <w:jc w:val="center"/>
              <w:rPr>
                <w:rFonts w:hint="eastAsia" w:ascii="仿宋_GB2312" w:hAnsi="仿宋_GB2312" w:cs="仿宋_GB2312"/>
                <w:bCs/>
                <w:sz w:val="21"/>
                <w:szCs w:val="21"/>
              </w:rPr>
            </w:pPr>
          </w:p>
        </w:tc>
        <w:tc>
          <w:tcPr>
            <w:tcW w:w="876" w:type="dxa"/>
            <w:vMerge w:val="continue"/>
            <w:vAlign w:val="center"/>
          </w:tcPr>
          <w:p w14:paraId="2C80E01D">
            <w:pPr>
              <w:widowControl/>
              <w:spacing w:line="240" w:lineRule="auto"/>
              <w:ind w:firstLine="420"/>
              <w:jc w:val="center"/>
              <w:rPr>
                <w:rFonts w:hint="eastAsia" w:ascii="仿宋_GB2312" w:hAnsi="仿宋_GB2312" w:cs="仿宋_GB2312"/>
                <w:sz w:val="21"/>
                <w:szCs w:val="21"/>
              </w:rPr>
            </w:pPr>
          </w:p>
        </w:tc>
        <w:tc>
          <w:tcPr>
            <w:tcW w:w="1315" w:type="dxa"/>
            <w:vMerge w:val="continue"/>
            <w:vAlign w:val="center"/>
          </w:tcPr>
          <w:p w14:paraId="67228F00">
            <w:pPr>
              <w:spacing w:line="240" w:lineRule="auto"/>
              <w:ind w:firstLine="0" w:firstLineChars="0"/>
              <w:rPr>
                <w:rFonts w:hint="eastAsia" w:ascii="仿宋_GB2312" w:hAnsi="仿宋_GB2312" w:cs="仿宋_GB2312"/>
                <w:sz w:val="21"/>
                <w:szCs w:val="21"/>
              </w:rPr>
            </w:pPr>
          </w:p>
        </w:tc>
        <w:tc>
          <w:tcPr>
            <w:tcW w:w="1596" w:type="dxa"/>
            <w:vAlign w:val="center"/>
          </w:tcPr>
          <w:p w14:paraId="33D4E45E">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主要内容</w:t>
            </w:r>
          </w:p>
        </w:tc>
        <w:tc>
          <w:tcPr>
            <w:tcW w:w="4174" w:type="dxa"/>
            <w:vAlign w:val="center"/>
          </w:tcPr>
          <w:p w14:paraId="0949BD2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了解mg动画的主要制作工具；熟悉形状层的主要编辑工具。掌握预置文字动画的添加方法，能对预置文字的参数进行修改。掌握ae中的跟踪技术。</w:t>
            </w:r>
          </w:p>
        </w:tc>
      </w:tr>
      <w:tr w14:paraId="7928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continue"/>
            <w:vAlign w:val="center"/>
          </w:tcPr>
          <w:p w14:paraId="0E2C9379">
            <w:pPr>
              <w:spacing w:line="240" w:lineRule="auto"/>
              <w:ind w:firstLine="420"/>
              <w:jc w:val="center"/>
              <w:rPr>
                <w:rFonts w:hint="eastAsia" w:ascii="仿宋_GB2312" w:hAnsi="仿宋_GB2312" w:cs="仿宋_GB2312"/>
                <w:bCs/>
                <w:sz w:val="21"/>
                <w:szCs w:val="21"/>
              </w:rPr>
            </w:pPr>
          </w:p>
        </w:tc>
        <w:tc>
          <w:tcPr>
            <w:tcW w:w="876" w:type="dxa"/>
            <w:vMerge w:val="continue"/>
            <w:vAlign w:val="center"/>
          </w:tcPr>
          <w:p w14:paraId="5F22353D">
            <w:pPr>
              <w:widowControl/>
              <w:spacing w:line="240" w:lineRule="auto"/>
              <w:ind w:firstLine="420"/>
              <w:jc w:val="center"/>
              <w:rPr>
                <w:rFonts w:hint="eastAsia" w:ascii="仿宋_GB2312" w:hAnsi="仿宋_GB2312" w:cs="仿宋_GB2312"/>
                <w:sz w:val="21"/>
                <w:szCs w:val="21"/>
              </w:rPr>
            </w:pPr>
          </w:p>
        </w:tc>
        <w:tc>
          <w:tcPr>
            <w:tcW w:w="1315" w:type="dxa"/>
            <w:vMerge w:val="continue"/>
            <w:vAlign w:val="center"/>
          </w:tcPr>
          <w:p w14:paraId="3E614C69">
            <w:pPr>
              <w:spacing w:line="240" w:lineRule="auto"/>
              <w:ind w:firstLine="0" w:firstLineChars="0"/>
              <w:rPr>
                <w:rFonts w:hint="eastAsia" w:ascii="仿宋_GB2312" w:hAnsi="仿宋_GB2312" w:cs="仿宋_GB2312"/>
                <w:sz w:val="21"/>
                <w:szCs w:val="21"/>
              </w:rPr>
            </w:pPr>
          </w:p>
        </w:tc>
        <w:tc>
          <w:tcPr>
            <w:tcW w:w="1596" w:type="dxa"/>
            <w:vAlign w:val="center"/>
          </w:tcPr>
          <w:p w14:paraId="35BD3D86">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教学要求</w:t>
            </w:r>
          </w:p>
        </w:tc>
        <w:tc>
          <w:tcPr>
            <w:tcW w:w="4174" w:type="dxa"/>
            <w:vAlign w:val="center"/>
          </w:tcPr>
          <w:p w14:paraId="37EE0E4E">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1.本课程108学时（理论32，实践76）</w:t>
            </w:r>
          </w:p>
          <w:p w14:paraId="42A78AE5">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2.采用理实一体教学模式，实践学习采取多媒体网络电脑实操等形式进行。</w:t>
            </w:r>
          </w:p>
          <w:p w14:paraId="308854C0">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3.考核方式：总评成绩=期末成绩（30分）+平时成绩（50分，包括作业、考勤、课堂表现、日常考核、作品）+实践（20分，技能考核、社会实践）。</w:t>
            </w:r>
          </w:p>
        </w:tc>
      </w:tr>
      <w:tr w14:paraId="0DBD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restart"/>
            <w:vAlign w:val="center"/>
          </w:tcPr>
          <w:p w14:paraId="11048AE6">
            <w:pPr>
              <w:spacing w:line="240" w:lineRule="auto"/>
              <w:ind w:firstLine="420"/>
              <w:jc w:val="center"/>
              <w:rPr>
                <w:rFonts w:hint="eastAsia" w:ascii="仿宋_GB2312" w:hAnsi="仿宋_GB2312" w:cs="仿宋_GB2312"/>
                <w:bCs/>
                <w:sz w:val="21"/>
                <w:szCs w:val="21"/>
              </w:rPr>
            </w:pPr>
            <w:r>
              <w:rPr>
                <w:rFonts w:hint="eastAsia" w:ascii="仿宋_GB2312" w:hAnsi="仿宋_GB2312" w:cs="仿宋_GB2312"/>
                <w:bCs/>
                <w:sz w:val="21"/>
                <w:szCs w:val="21"/>
              </w:rPr>
              <w:t>3</w:t>
            </w:r>
          </w:p>
          <w:p w14:paraId="765141A3">
            <w:pPr>
              <w:spacing w:line="240" w:lineRule="auto"/>
              <w:ind w:firstLine="0" w:firstLineChars="0"/>
            </w:pPr>
            <w:r>
              <w:rPr>
                <w:rFonts w:hint="eastAsia" w:ascii="仿宋_GB2312" w:hAnsi="仿宋_GB2312" w:cs="仿宋_GB2312"/>
                <w:sz w:val="21"/>
                <w:szCs w:val="21"/>
              </w:rPr>
              <w:t>027</w:t>
            </w:r>
          </w:p>
        </w:tc>
        <w:tc>
          <w:tcPr>
            <w:tcW w:w="876" w:type="dxa"/>
            <w:vMerge w:val="restart"/>
            <w:vAlign w:val="center"/>
          </w:tcPr>
          <w:p w14:paraId="2650113D">
            <w:pPr>
              <w:widowControl/>
              <w:spacing w:line="240" w:lineRule="auto"/>
              <w:ind w:firstLine="420"/>
              <w:rPr>
                <w:rFonts w:hint="eastAsia" w:ascii="仿宋_GB2312" w:hAnsi="仿宋_GB2312" w:cs="仿宋_GB2312"/>
                <w:sz w:val="21"/>
                <w:szCs w:val="21"/>
              </w:rPr>
            </w:pPr>
          </w:p>
          <w:p w14:paraId="68B210EC">
            <w:pPr>
              <w:widowControl/>
              <w:spacing w:line="240" w:lineRule="auto"/>
              <w:ind w:firstLine="420"/>
              <w:rPr>
                <w:rFonts w:hint="eastAsia" w:ascii="仿宋_GB2312" w:hAnsi="仿宋_GB2312" w:cs="仿宋_GB2312"/>
                <w:sz w:val="21"/>
                <w:szCs w:val="21"/>
              </w:rPr>
            </w:pPr>
          </w:p>
          <w:p w14:paraId="12401DAE">
            <w:pPr>
              <w:widowControl/>
              <w:spacing w:line="240" w:lineRule="auto"/>
              <w:ind w:firstLine="420"/>
              <w:rPr>
                <w:rFonts w:hint="eastAsia" w:ascii="仿宋_GB2312" w:hAnsi="仿宋_GB2312" w:cs="仿宋_GB2312"/>
                <w:sz w:val="21"/>
                <w:szCs w:val="21"/>
              </w:rPr>
            </w:pPr>
          </w:p>
          <w:p w14:paraId="40BF5DEC">
            <w:pPr>
              <w:widowControl/>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14220512</w:t>
            </w:r>
          </w:p>
          <w:p w14:paraId="08830C0B">
            <w:pPr>
              <w:widowControl/>
              <w:spacing w:line="240" w:lineRule="auto"/>
              <w:ind w:firstLine="420"/>
              <w:rPr>
                <w:rFonts w:hint="eastAsia" w:ascii="仿宋_GB2312" w:hAnsi="仿宋_GB2312" w:cs="仿宋_GB2312"/>
                <w:sz w:val="21"/>
                <w:szCs w:val="21"/>
              </w:rPr>
            </w:pPr>
          </w:p>
          <w:p w14:paraId="2671A54A">
            <w:pPr>
              <w:widowControl/>
              <w:spacing w:line="240" w:lineRule="auto"/>
              <w:ind w:firstLine="420"/>
              <w:rPr>
                <w:rFonts w:hint="eastAsia" w:ascii="仿宋_GB2312" w:hAnsi="仿宋_GB2312" w:cs="仿宋_GB2312"/>
                <w:sz w:val="21"/>
                <w:szCs w:val="21"/>
              </w:rPr>
            </w:pPr>
          </w:p>
          <w:p w14:paraId="70DED090">
            <w:pPr>
              <w:widowControl/>
              <w:spacing w:line="240" w:lineRule="auto"/>
              <w:ind w:firstLine="420"/>
              <w:rPr>
                <w:rFonts w:hint="eastAsia" w:ascii="仿宋_GB2312" w:hAnsi="仿宋_GB2312" w:cs="仿宋_GB2312"/>
                <w:kern w:val="0"/>
                <w:sz w:val="21"/>
                <w:szCs w:val="21"/>
              </w:rPr>
            </w:pPr>
            <w:r>
              <w:rPr>
                <w:rFonts w:hint="eastAsia" w:ascii="仿宋_GB2312" w:hAnsi="仿宋_GB2312" w:cs="仿宋_GB2312"/>
                <w:sz w:val="21"/>
                <w:szCs w:val="21"/>
              </w:rPr>
              <w:t>14220512</w:t>
            </w:r>
          </w:p>
        </w:tc>
        <w:tc>
          <w:tcPr>
            <w:tcW w:w="1315" w:type="dxa"/>
            <w:vMerge w:val="restart"/>
            <w:vAlign w:val="center"/>
          </w:tcPr>
          <w:p w14:paraId="2EF4057F">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sz w:val="21"/>
                <w:szCs w:val="21"/>
              </w:rPr>
              <w:t>网页设计与制作</w:t>
            </w:r>
          </w:p>
        </w:tc>
        <w:tc>
          <w:tcPr>
            <w:tcW w:w="1596" w:type="dxa"/>
            <w:vAlign w:val="center"/>
          </w:tcPr>
          <w:p w14:paraId="6283A33D">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课程目标</w:t>
            </w:r>
          </w:p>
        </w:tc>
        <w:tc>
          <w:tcPr>
            <w:tcW w:w="4174" w:type="dxa"/>
            <w:vAlign w:val="center"/>
          </w:tcPr>
          <w:p w14:paraId="6F1A4DA6">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素质目标：</w:t>
            </w:r>
          </w:p>
          <w:p w14:paraId="5F21C81F">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1.养成善于思考、深入研究的良好自主学习的习惯；2.具有吃苦耐劳、团队协作精神，沟通交流和书面表达能力；3.具有爱岗敬业，遵守职业道德规范、诚实、守信的高尚品质。</w:t>
            </w:r>
          </w:p>
          <w:p w14:paraId="2E073FFA">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知识目标：</w:t>
            </w:r>
          </w:p>
          <w:p w14:paraId="672E372E">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1.掌握网页设计与制作技巧；2.了解网站设计制作的常用工具与基本流程；3.掌握不同网站类型不同的设计与制作要求；4.掌握表格和页面布局、DIV以及框架创建和制作相关知识。</w:t>
            </w:r>
          </w:p>
          <w:p w14:paraId="7307C5F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能力目标：</w:t>
            </w:r>
          </w:p>
          <w:p w14:paraId="0C43526E">
            <w:pPr>
              <w:spacing w:line="240" w:lineRule="auto"/>
              <w:ind w:firstLine="420"/>
              <w:rPr>
                <w:rFonts w:hint="eastAsia" w:ascii="仿宋_GB2312" w:hAnsi="仿宋_GB2312" w:cs="仿宋_GB2312"/>
                <w:sz w:val="21"/>
                <w:szCs w:val="21"/>
              </w:rPr>
            </w:pPr>
            <w:r>
              <w:rPr>
                <w:rFonts w:hint="eastAsia" w:ascii="仿宋_GB2312" w:hAnsi="仿宋_GB2312" w:cs="仿宋_GB2312"/>
                <w:bCs/>
                <w:sz w:val="21"/>
                <w:szCs w:val="21"/>
              </w:rPr>
              <w:t>1.熟练制作简单网页；2.能熟练创建本地站点并能对网页进行各种超链接；3.能制作网页动画；4.学会网站的测试、发布、推广与维护。</w:t>
            </w:r>
          </w:p>
        </w:tc>
      </w:tr>
      <w:tr w14:paraId="2BB7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continue"/>
            <w:vAlign w:val="center"/>
          </w:tcPr>
          <w:p w14:paraId="4CFD0503">
            <w:pPr>
              <w:spacing w:line="240" w:lineRule="auto"/>
              <w:ind w:firstLine="420"/>
              <w:jc w:val="center"/>
              <w:rPr>
                <w:rFonts w:hint="eastAsia" w:ascii="仿宋_GB2312" w:hAnsi="仿宋_GB2312" w:cs="仿宋_GB2312"/>
                <w:bCs/>
                <w:sz w:val="21"/>
                <w:szCs w:val="21"/>
              </w:rPr>
            </w:pPr>
          </w:p>
        </w:tc>
        <w:tc>
          <w:tcPr>
            <w:tcW w:w="876" w:type="dxa"/>
            <w:vMerge w:val="continue"/>
            <w:tcBorders>
              <w:bottom w:val="nil"/>
            </w:tcBorders>
          </w:tcPr>
          <w:p w14:paraId="21B62D11">
            <w:pPr>
              <w:spacing w:line="240" w:lineRule="auto"/>
              <w:ind w:firstLine="420"/>
              <w:jc w:val="center"/>
              <w:rPr>
                <w:rFonts w:hint="eastAsia" w:ascii="仿宋_GB2312" w:hAnsi="仿宋_GB2312" w:cs="仿宋_GB2312"/>
                <w:bCs/>
                <w:sz w:val="21"/>
                <w:szCs w:val="21"/>
              </w:rPr>
            </w:pPr>
          </w:p>
        </w:tc>
        <w:tc>
          <w:tcPr>
            <w:tcW w:w="1315" w:type="dxa"/>
            <w:vMerge w:val="continue"/>
            <w:vAlign w:val="center"/>
          </w:tcPr>
          <w:p w14:paraId="64EBAB02">
            <w:pPr>
              <w:spacing w:line="240" w:lineRule="auto"/>
              <w:ind w:firstLine="420"/>
              <w:jc w:val="center"/>
              <w:rPr>
                <w:rFonts w:hint="eastAsia" w:ascii="仿宋_GB2312" w:hAnsi="仿宋_GB2312" w:cs="仿宋_GB2312"/>
                <w:bCs/>
                <w:sz w:val="21"/>
                <w:szCs w:val="21"/>
              </w:rPr>
            </w:pPr>
          </w:p>
        </w:tc>
        <w:tc>
          <w:tcPr>
            <w:tcW w:w="1596" w:type="dxa"/>
            <w:vAlign w:val="center"/>
          </w:tcPr>
          <w:p w14:paraId="400C50A8">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主要内容</w:t>
            </w:r>
          </w:p>
        </w:tc>
        <w:tc>
          <w:tcPr>
            <w:tcW w:w="4174" w:type="dxa"/>
            <w:vAlign w:val="center"/>
          </w:tcPr>
          <w:p w14:paraId="337F0A35">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网页设计基础、Dreamweaver初级应用、网页布局、网站维护与检测和网站的测试与发布。</w:t>
            </w:r>
          </w:p>
        </w:tc>
      </w:tr>
      <w:tr w14:paraId="667B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continue"/>
            <w:vAlign w:val="center"/>
          </w:tcPr>
          <w:p w14:paraId="37653D71">
            <w:pPr>
              <w:spacing w:line="240" w:lineRule="auto"/>
              <w:ind w:firstLine="420"/>
              <w:jc w:val="center"/>
              <w:rPr>
                <w:rFonts w:hint="eastAsia" w:ascii="仿宋_GB2312" w:hAnsi="仿宋_GB2312" w:cs="仿宋_GB2312"/>
                <w:bCs/>
                <w:sz w:val="21"/>
                <w:szCs w:val="21"/>
              </w:rPr>
            </w:pPr>
          </w:p>
        </w:tc>
        <w:tc>
          <w:tcPr>
            <w:tcW w:w="876" w:type="dxa"/>
            <w:tcBorders>
              <w:top w:val="nil"/>
            </w:tcBorders>
          </w:tcPr>
          <w:p w14:paraId="41F2F3B0">
            <w:pPr>
              <w:spacing w:line="240" w:lineRule="auto"/>
              <w:ind w:firstLine="420"/>
              <w:jc w:val="center"/>
              <w:rPr>
                <w:rFonts w:hint="eastAsia" w:ascii="仿宋_GB2312" w:hAnsi="仿宋_GB2312" w:cs="仿宋_GB2312"/>
                <w:bCs/>
                <w:sz w:val="21"/>
                <w:szCs w:val="21"/>
              </w:rPr>
            </w:pPr>
          </w:p>
        </w:tc>
        <w:tc>
          <w:tcPr>
            <w:tcW w:w="1315" w:type="dxa"/>
            <w:vMerge w:val="continue"/>
            <w:vAlign w:val="center"/>
          </w:tcPr>
          <w:p w14:paraId="207B8666">
            <w:pPr>
              <w:spacing w:line="240" w:lineRule="auto"/>
              <w:ind w:firstLine="420"/>
              <w:jc w:val="center"/>
              <w:rPr>
                <w:rFonts w:hint="eastAsia" w:ascii="仿宋_GB2312" w:hAnsi="仿宋_GB2312" w:cs="仿宋_GB2312"/>
                <w:bCs/>
                <w:sz w:val="21"/>
                <w:szCs w:val="21"/>
              </w:rPr>
            </w:pPr>
          </w:p>
        </w:tc>
        <w:tc>
          <w:tcPr>
            <w:tcW w:w="1596" w:type="dxa"/>
            <w:vAlign w:val="center"/>
          </w:tcPr>
          <w:p w14:paraId="3DDFBA44">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教学要求</w:t>
            </w:r>
          </w:p>
        </w:tc>
        <w:tc>
          <w:tcPr>
            <w:tcW w:w="4174" w:type="dxa"/>
            <w:vAlign w:val="center"/>
          </w:tcPr>
          <w:p w14:paraId="4AF999EB">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1.108学时（理论32，实践76）</w:t>
            </w:r>
          </w:p>
          <w:p w14:paraId="6492B6B1">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2.采用理实一体教学模式，实践学习采取多媒体网络电脑实操等形式进行。</w:t>
            </w:r>
          </w:p>
          <w:p w14:paraId="6B779AD6">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3.考核方式：总评成绩=期末成绩（30分）+平时成绩（50分，包括作业、考勤、课堂表现、日常考核、作品）+实践（20分，技能考核、社会实践）。</w:t>
            </w:r>
          </w:p>
        </w:tc>
      </w:tr>
      <w:tr w14:paraId="2ACF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restart"/>
            <w:vAlign w:val="center"/>
          </w:tcPr>
          <w:p w14:paraId="3AFB9757">
            <w:pPr>
              <w:spacing w:line="240" w:lineRule="auto"/>
              <w:ind w:firstLine="420"/>
              <w:jc w:val="center"/>
              <w:rPr>
                <w:rFonts w:hint="eastAsia" w:ascii="仿宋_GB2312" w:hAnsi="仿宋_GB2312" w:cs="仿宋_GB2312"/>
                <w:bCs/>
                <w:sz w:val="21"/>
                <w:szCs w:val="21"/>
              </w:rPr>
            </w:pPr>
            <w:r>
              <w:rPr>
                <w:rFonts w:hint="eastAsia" w:ascii="仿宋_GB2312" w:hAnsi="仿宋_GB2312" w:cs="仿宋_GB2312"/>
                <w:bCs/>
                <w:sz w:val="21"/>
                <w:szCs w:val="21"/>
              </w:rPr>
              <w:t>0028</w:t>
            </w:r>
          </w:p>
        </w:tc>
        <w:tc>
          <w:tcPr>
            <w:tcW w:w="876" w:type="dxa"/>
            <w:vMerge w:val="restart"/>
            <w:tcBorders>
              <w:top w:val="nil"/>
            </w:tcBorders>
            <w:vAlign w:val="center"/>
          </w:tcPr>
          <w:p w14:paraId="60E9AFD5">
            <w:pPr>
              <w:spacing w:line="240" w:lineRule="auto"/>
              <w:ind w:firstLine="420"/>
              <w:jc w:val="center"/>
              <w:rPr>
                <w:rFonts w:hint="eastAsia" w:ascii="仿宋_GB2312" w:hAnsi="仿宋_GB2312" w:cs="仿宋_GB2312"/>
                <w:bCs/>
                <w:sz w:val="21"/>
                <w:szCs w:val="21"/>
              </w:rPr>
            </w:pPr>
            <w:r>
              <w:rPr>
                <w:rFonts w:hint="eastAsia" w:ascii="仿宋_GB2312" w:hAnsi="仿宋_GB2312" w:cs="仿宋_GB2312"/>
                <w:bCs/>
                <w:sz w:val="21"/>
                <w:szCs w:val="21"/>
              </w:rPr>
              <w:t>EZ402556</w:t>
            </w:r>
          </w:p>
        </w:tc>
        <w:tc>
          <w:tcPr>
            <w:tcW w:w="1315" w:type="dxa"/>
            <w:vMerge w:val="restart"/>
            <w:vAlign w:val="center"/>
          </w:tcPr>
          <w:p w14:paraId="000B664F">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数据库应用 与数据分析</w:t>
            </w:r>
          </w:p>
        </w:tc>
        <w:tc>
          <w:tcPr>
            <w:tcW w:w="1596" w:type="dxa"/>
            <w:vAlign w:val="center"/>
          </w:tcPr>
          <w:p w14:paraId="506095B4">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课程目标</w:t>
            </w:r>
          </w:p>
        </w:tc>
        <w:tc>
          <w:tcPr>
            <w:tcW w:w="4174" w:type="dxa"/>
            <w:vAlign w:val="center"/>
          </w:tcPr>
          <w:p w14:paraId="245BEC4A">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素质目标：</w:t>
            </w:r>
          </w:p>
          <w:p w14:paraId="7584A873">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培养学生的逻辑思维和形象思维并使之有机结合；2.具有热爱科学、实事求是的学风和团结协作、勇于创新的精神；3.具有严谨的工作态度和科学的审美观念；4.适应信息化社会要求的自学能力和获取计算机新知识、新技术的能力。</w:t>
            </w:r>
          </w:p>
          <w:p w14:paraId="7D3F2E3F">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知识目标：</w:t>
            </w:r>
          </w:p>
          <w:p w14:paraId="7BDE2B6E">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1.了解数据库中的基本概念；2.掌握数据库的常用操作；3.掌握数据的查询与统计；4.掌握窗体的设计与使用；5.掌握报表的设计与使用；</w:t>
            </w:r>
          </w:p>
          <w:p w14:paraId="1535279B">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6.理解宏、数据访问页、模块；7.了解Access应用示例。</w:t>
            </w:r>
          </w:p>
          <w:p w14:paraId="333D168A">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能力目标：</w:t>
            </w:r>
          </w:p>
          <w:p w14:paraId="49966C92">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1.能进行简单的数据库结构设计；2.能设计数据库及数据表；3.能对报表进行创建与编辑；4.宏的创建与设计；5.具有初步的数据库系统设计能力；6.能建立数据库系统与可视化语言之间的联系。</w:t>
            </w:r>
          </w:p>
        </w:tc>
      </w:tr>
      <w:tr w14:paraId="4E5F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continue"/>
            <w:vAlign w:val="center"/>
          </w:tcPr>
          <w:p w14:paraId="08755972">
            <w:pPr>
              <w:spacing w:line="240" w:lineRule="auto"/>
              <w:ind w:firstLine="0" w:firstLineChars="0"/>
              <w:rPr>
                <w:rFonts w:hint="eastAsia" w:ascii="仿宋_GB2312" w:hAnsi="仿宋_GB2312" w:cs="仿宋_GB2312"/>
                <w:bCs/>
                <w:sz w:val="21"/>
                <w:szCs w:val="21"/>
              </w:rPr>
            </w:pPr>
          </w:p>
        </w:tc>
        <w:tc>
          <w:tcPr>
            <w:tcW w:w="876" w:type="dxa"/>
            <w:vMerge w:val="continue"/>
          </w:tcPr>
          <w:p w14:paraId="18F52CBA">
            <w:pPr>
              <w:spacing w:line="240" w:lineRule="auto"/>
              <w:ind w:firstLine="420"/>
              <w:jc w:val="center"/>
              <w:rPr>
                <w:rFonts w:hint="eastAsia" w:ascii="仿宋_GB2312" w:hAnsi="仿宋_GB2312" w:cs="仿宋_GB2312"/>
                <w:bCs/>
                <w:sz w:val="21"/>
                <w:szCs w:val="21"/>
              </w:rPr>
            </w:pPr>
          </w:p>
        </w:tc>
        <w:tc>
          <w:tcPr>
            <w:tcW w:w="1315" w:type="dxa"/>
            <w:vMerge w:val="continue"/>
            <w:vAlign w:val="center"/>
          </w:tcPr>
          <w:p w14:paraId="10C1ABE6">
            <w:pPr>
              <w:spacing w:line="240" w:lineRule="auto"/>
              <w:ind w:firstLine="420"/>
              <w:jc w:val="center"/>
              <w:rPr>
                <w:rFonts w:hint="eastAsia" w:ascii="仿宋_GB2312" w:hAnsi="仿宋_GB2312" w:cs="仿宋_GB2312"/>
                <w:bCs/>
                <w:sz w:val="21"/>
                <w:szCs w:val="21"/>
              </w:rPr>
            </w:pPr>
          </w:p>
        </w:tc>
        <w:tc>
          <w:tcPr>
            <w:tcW w:w="1596" w:type="dxa"/>
            <w:vAlign w:val="center"/>
          </w:tcPr>
          <w:p w14:paraId="70EC3F3D">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主要内容</w:t>
            </w:r>
          </w:p>
        </w:tc>
        <w:tc>
          <w:tcPr>
            <w:tcW w:w="4174" w:type="dxa"/>
            <w:vAlign w:val="center"/>
          </w:tcPr>
          <w:p w14:paraId="3242F93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了解SQL Server数据库软件安装的软硬件要求；熟悉SQL Server的管理软件；理解数据表的基本概念；知道数据类型的含义和种类；掌握CTEATE TABLE基本格式； 掌握INSERT语句的基本格式；掌握DELETE语句的基本格式；掌握UPDATE语句的基本格式；掌握COUNT、SUM 、MAX 、MIN等函数的格式与功能；会使用GROUP BY、 HAVING子句；掌握HAVING和WHERE子句的区别</w:t>
            </w:r>
          </w:p>
        </w:tc>
      </w:tr>
      <w:tr w14:paraId="47CC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0" w:type="dxa"/>
            <w:vMerge w:val="continue"/>
            <w:vAlign w:val="center"/>
          </w:tcPr>
          <w:p w14:paraId="2E51904D">
            <w:pPr>
              <w:spacing w:line="240" w:lineRule="auto"/>
              <w:ind w:firstLine="0" w:firstLineChars="0"/>
              <w:rPr>
                <w:rFonts w:hint="eastAsia" w:ascii="仿宋_GB2312" w:hAnsi="仿宋_GB2312" w:cs="仿宋_GB2312"/>
                <w:bCs/>
                <w:sz w:val="21"/>
                <w:szCs w:val="21"/>
              </w:rPr>
            </w:pPr>
          </w:p>
        </w:tc>
        <w:tc>
          <w:tcPr>
            <w:tcW w:w="876" w:type="dxa"/>
            <w:vMerge w:val="continue"/>
          </w:tcPr>
          <w:p w14:paraId="0A19A5E1">
            <w:pPr>
              <w:spacing w:line="240" w:lineRule="auto"/>
              <w:ind w:firstLine="420"/>
              <w:jc w:val="center"/>
              <w:rPr>
                <w:rFonts w:hint="eastAsia" w:ascii="仿宋_GB2312" w:hAnsi="仿宋_GB2312" w:cs="仿宋_GB2312"/>
                <w:bCs/>
                <w:sz w:val="21"/>
                <w:szCs w:val="21"/>
              </w:rPr>
            </w:pPr>
          </w:p>
        </w:tc>
        <w:tc>
          <w:tcPr>
            <w:tcW w:w="1315" w:type="dxa"/>
            <w:vMerge w:val="continue"/>
            <w:vAlign w:val="center"/>
          </w:tcPr>
          <w:p w14:paraId="14FD5C4B">
            <w:pPr>
              <w:spacing w:line="240" w:lineRule="auto"/>
              <w:ind w:firstLine="420"/>
              <w:jc w:val="center"/>
              <w:rPr>
                <w:rFonts w:hint="eastAsia" w:ascii="仿宋_GB2312" w:hAnsi="仿宋_GB2312" w:cs="仿宋_GB2312"/>
                <w:bCs/>
                <w:sz w:val="21"/>
                <w:szCs w:val="21"/>
              </w:rPr>
            </w:pPr>
          </w:p>
        </w:tc>
        <w:tc>
          <w:tcPr>
            <w:tcW w:w="1596" w:type="dxa"/>
            <w:vAlign w:val="center"/>
          </w:tcPr>
          <w:p w14:paraId="56CA5B86">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教学要求</w:t>
            </w:r>
          </w:p>
        </w:tc>
        <w:tc>
          <w:tcPr>
            <w:tcW w:w="4174" w:type="dxa"/>
            <w:vAlign w:val="center"/>
          </w:tcPr>
          <w:p w14:paraId="2C25F8F3">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本课程180学时（理论72，实践108）</w:t>
            </w:r>
          </w:p>
        </w:tc>
      </w:tr>
      <w:tr w14:paraId="45CD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0" w:type="dxa"/>
            <w:vMerge w:val="restart"/>
            <w:vAlign w:val="center"/>
          </w:tcPr>
          <w:p w14:paraId="04478FF9">
            <w:pPr>
              <w:spacing w:line="240" w:lineRule="auto"/>
              <w:ind w:firstLine="420"/>
              <w:jc w:val="center"/>
              <w:rPr>
                <w:rFonts w:hint="eastAsia" w:ascii="仿宋_GB2312" w:hAnsi="仿宋_GB2312" w:cs="仿宋_GB2312"/>
                <w:bCs/>
                <w:sz w:val="21"/>
                <w:szCs w:val="21"/>
              </w:rPr>
            </w:pPr>
            <w:r>
              <w:rPr>
                <w:rFonts w:hint="eastAsia" w:ascii="仿宋_GB2312" w:hAnsi="仿宋_GB2312" w:cs="仿宋_GB2312"/>
                <w:bCs/>
                <w:sz w:val="21"/>
                <w:szCs w:val="21"/>
              </w:rPr>
              <w:t>0029</w:t>
            </w:r>
          </w:p>
        </w:tc>
        <w:tc>
          <w:tcPr>
            <w:tcW w:w="876" w:type="dxa"/>
            <w:vMerge w:val="restart"/>
            <w:vAlign w:val="center"/>
          </w:tcPr>
          <w:p w14:paraId="486AFAD4">
            <w:pPr>
              <w:widowControl/>
              <w:spacing w:line="240" w:lineRule="auto"/>
              <w:ind w:firstLine="420"/>
              <w:jc w:val="center"/>
              <w:rPr>
                <w:rFonts w:hint="eastAsia" w:ascii="仿宋_GB2312" w:hAnsi="仿宋_GB2312" w:cs="仿宋_GB2312"/>
                <w:kern w:val="0"/>
                <w:sz w:val="21"/>
                <w:szCs w:val="21"/>
              </w:rPr>
            </w:pPr>
            <w:r>
              <w:rPr>
                <w:rFonts w:hint="eastAsia" w:ascii="仿宋_GB2312" w:hAnsi="仿宋_GB2312" w:cs="仿宋_GB2312"/>
                <w:sz w:val="21"/>
                <w:szCs w:val="21"/>
              </w:rPr>
              <w:t>14220614</w:t>
            </w:r>
          </w:p>
        </w:tc>
        <w:tc>
          <w:tcPr>
            <w:tcW w:w="1315" w:type="dxa"/>
            <w:vMerge w:val="restart"/>
            <w:vAlign w:val="center"/>
          </w:tcPr>
          <w:p w14:paraId="4B2579C5">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程序设计基础</w:t>
            </w:r>
          </w:p>
        </w:tc>
        <w:tc>
          <w:tcPr>
            <w:tcW w:w="1596" w:type="dxa"/>
            <w:vAlign w:val="center"/>
          </w:tcPr>
          <w:p w14:paraId="77BD63D6">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课程目标</w:t>
            </w:r>
          </w:p>
        </w:tc>
        <w:tc>
          <w:tcPr>
            <w:tcW w:w="4174" w:type="dxa"/>
            <w:vAlign w:val="center"/>
          </w:tcPr>
          <w:p w14:paraId="37AC10D0">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素质目标：</w:t>
            </w:r>
          </w:p>
          <w:p w14:paraId="5F0DD001">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1.激发学生爱国主义情怀和专业知识探究热情，使其树立正确的价值观。</w:t>
            </w:r>
          </w:p>
          <w:p w14:paraId="2FF1AB67">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2.培养学生社会责任感，富有创业精神和奉献精神。</w:t>
            </w:r>
          </w:p>
          <w:p w14:paraId="65495D9D">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3.培养学生专业精神和行业精神，运用Visual Basic编程技术服务于企业行业乃至国家。</w:t>
            </w:r>
          </w:p>
          <w:p w14:paraId="4A995003">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知识目标：</w:t>
            </w:r>
          </w:p>
          <w:p w14:paraId="769F6638">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1.使学生掌握 Visual Basic 语法、数据类型、函数、文件操作、异常、模块、面向对象等内容。</w:t>
            </w:r>
          </w:p>
          <w:p w14:paraId="5C215818">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2.通过本课程的学习，学生能够掌握 Visual Basic 开发的基础知识，可以应用Visual Basic语言实现网络自动化运维。</w:t>
            </w:r>
          </w:p>
          <w:p w14:paraId="063D8456">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能力目标：</w:t>
            </w:r>
          </w:p>
          <w:p w14:paraId="010A9523">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1.使学生掌握Visual Basic程序设计基本数据类型、特点及其处理方法。</w:t>
            </w:r>
          </w:p>
          <w:p w14:paraId="0E08148B">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2.使学生能熟练Visual Basic程序设计中的顺序、分支、循环等结构解决实际问题。</w:t>
            </w:r>
          </w:p>
          <w:p w14:paraId="6708CE25">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3.使学生学会合理地选择实验环境，能用Visual Basic进行数据拆分、数据处理、数据分析、表达实验结果，提高动手能力和思维能力。</w:t>
            </w:r>
          </w:p>
          <w:p w14:paraId="57D948E1">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4.通过课外兴趣小组及企业观摩等方式，增进学生知识应用能力及实际实验设计能力，提高创新创业能力。</w:t>
            </w:r>
          </w:p>
        </w:tc>
      </w:tr>
      <w:tr w14:paraId="37A5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550" w:type="dxa"/>
            <w:vMerge w:val="continue"/>
            <w:vAlign w:val="center"/>
          </w:tcPr>
          <w:p w14:paraId="01CDC380">
            <w:pPr>
              <w:spacing w:line="240" w:lineRule="auto"/>
              <w:ind w:firstLine="420"/>
              <w:jc w:val="center"/>
              <w:rPr>
                <w:rFonts w:hint="eastAsia" w:ascii="仿宋_GB2312" w:hAnsi="仿宋_GB2312" w:cs="仿宋_GB2312"/>
                <w:bCs/>
                <w:sz w:val="21"/>
                <w:szCs w:val="21"/>
              </w:rPr>
            </w:pPr>
          </w:p>
        </w:tc>
        <w:tc>
          <w:tcPr>
            <w:tcW w:w="876" w:type="dxa"/>
            <w:vMerge w:val="continue"/>
          </w:tcPr>
          <w:p w14:paraId="4DD1B5C1">
            <w:pPr>
              <w:spacing w:line="240" w:lineRule="auto"/>
              <w:ind w:firstLine="420"/>
              <w:jc w:val="center"/>
              <w:rPr>
                <w:rFonts w:hint="eastAsia" w:ascii="仿宋_GB2312" w:hAnsi="仿宋_GB2312" w:cs="仿宋_GB2312"/>
                <w:bCs/>
                <w:sz w:val="21"/>
                <w:szCs w:val="21"/>
              </w:rPr>
            </w:pPr>
          </w:p>
        </w:tc>
        <w:tc>
          <w:tcPr>
            <w:tcW w:w="1315" w:type="dxa"/>
            <w:vMerge w:val="continue"/>
            <w:vAlign w:val="center"/>
          </w:tcPr>
          <w:p w14:paraId="0136860F">
            <w:pPr>
              <w:spacing w:line="240" w:lineRule="auto"/>
              <w:ind w:firstLine="420"/>
              <w:jc w:val="center"/>
              <w:rPr>
                <w:rFonts w:hint="eastAsia" w:ascii="仿宋_GB2312" w:hAnsi="仿宋_GB2312" w:cs="仿宋_GB2312"/>
                <w:bCs/>
                <w:sz w:val="21"/>
                <w:szCs w:val="21"/>
              </w:rPr>
            </w:pPr>
          </w:p>
        </w:tc>
        <w:tc>
          <w:tcPr>
            <w:tcW w:w="1596" w:type="dxa"/>
            <w:vAlign w:val="center"/>
          </w:tcPr>
          <w:p w14:paraId="23C1A8DF">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主要内容</w:t>
            </w:r>
          </w:p>
        </w:tc>
        <w:tc>
          <w:tcPr>
            <w:tcW w:w="4174" w:type="dxa"/>
            <w:vAlign w:val="center"/>
          </w:tcPr>
          <w:p w14:paraId="57782810">
            <w:pPr>
              <w:spacing w:line="240" w:lineRule="auto"/>
              <w:ind w:firstLine="420"/>
              <w:rPr>
                <w:rFonts w:hint="eastAsia" w:ascii="仿宋_GB2312" w:hAnsi="仿宋_GB2312" w:cs="仿宋_GB2312"/>
                <w:bCs/>
                <w:sz w:val="21"/>
                <w:szCs w:val="21"/>
              </w:rPr>
            </w:pPr>
            <w:r>
              <w:rPr>
                <w:rFonts w:hint="eastAsia" w:ascii="仿宋_GB2312" w:hAnsi="仿宋_GB2312" w:cs="仿宋_GB2312"/>
                <w:sz w:val="21"/>
                <w:szCs w:val="21"/>
              </w:rPr>
              <w:t>Visual Basic程序设计入门；Visual Basic语言基础；Visual Basic流程控制；函数模块；文件与异常处理；面向对象编程；数组；子过程；绘图方法。</w:t>
            </w:r>
          </w:p>
        </w:tc>
      </w:tr>
      <w:tr w14:paraId="4F6C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550" w:type="dxa"/>
            <w:vMerge w:val="continue"/>
            <w:vAlign w:val="center"/>
          </w:tcPr>
          <w:p w14:paraId="6D57F9E8">
            <w:pPr>
              <w:spacing w:line="240" w:lineRule="auto"/>
              <w:ind w:firstLine="420"/>
              <w:jc w:val="center"/>
              <w:rPr>
                <w:rFonts w:hint="eastAsia" w:ascii="仿宋_GB2312" w:hAnsi="仿宋_GB2312" w:cs="仿宋_GB2312"/>
                <w:bCs/>
                <w:sz w:val="21"/>
                <w:szCs w:val="21"/>
              </w:rPr>
            </w:pPr>
          </w:p>
        </w:tc>
        <w:tc>
          <w:tcPr>
            <w:tcW w:w="876" w:type="dxa"/>
            <w:vMerge w:val="continue"/>
          </w:tcPr>
          <w:p w14:paraId="631B2673">
            <w:pPr>
              <w:spacing w:line="240" w:lineRule="auto"/>
              <w:ind w:firstLine="420"/>
              <w:jc w:val="center"/>
              <w:rPr>
                <w:rFonts w:hint="eastAsia" w:ascii="仿宋_GB2312" w:hAnsi="仿宋_GB2312" w:cs="仿宋_GB2312"/>
                <w:bCs/>
                <w:sz w:val="21"/>
                <w:szCs w:val="21"/>
              </w:rPr>
            </w:pPr>
          </w:p>
        </w:tc>
        <w:tc>
          <w:tcPr>
            <w:tcW w:w="1315" w:type="dxa"/>
            <w:vMerge w:val="continue"/>
            <w:vAlign w:val="center"/>
          </w:tcPr>
          <w:p w14:paraId="239EFCA5">
            <w:pPr>
              <w:spacing w:line="240" w:lineRule="auto"/>
              <w:ind w:firstLine="420"/>
              <w:jc w:val="center"/>
              <w:rPr>
                <w:rFonts w:hint="eastAsia" w:ascii="仿宋_GB2312" w:hAnsi="仿宋_GB2312" w:cs="仿宋_GB2312"/>
                <w:bCs/>
                <w:sz w:val="21"/>
                <w:szCs w:val="21"/>
              </w:rPr>
            </w:pPr>
          </w:p>
        </w:tc>
        <w:tc>
          <w:tcPr>
            <w:tcW w:w="1596" w:type="dxa"/>
            <w:vAlign w:val="center"/>
          </w:tcPr>
          <w:p w14:paraId="254F0AE1">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教学要求</w:t>
            </w:r>
          </w:p>
        </w:tc>
        <w:tc>
          <w:tcPr>
            <w:tcW w:w="4174" w:type="dxa"/>
            <w:vAlign w:val="center"/>
          </w:tcPr>
          <w:p w14:paraId="64611168">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1.本课程216学时（理论72，实践144）</w:t>
            </w:r>
          </w:p>
          <w:p w14:paraId="7AE5C168">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2.采用理实一体教学模式，实践学习采取多媒体网络电脑实操等形式进行。</w:t>
            </w:r>
          </w:p>
          <w:p w14:paraId="5B39B1EF">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3.考核方式：总评成绩=期末成绩（30分）+平时成绩（50分，包括作业、考勤、课堂表现、日常考核、作品）+实践（20分，技能考核、社会实践）。</w:t>
            </w:r>
          </w:p>
        </w:tc>
      </w:tr>
      <w:tr w14:paraId="71C7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550" w:type="dxa"/>
            <w:vMerge w:val="restart"/>
            <w:vAlign w:val="center"/>
          </w:tcPr>
          <w:p w14:paraId="7D733622">
            <w:pPr>
              <w:spacing w:line="240" w:lineRule="auto"/>
              <w:ind w:firstLine="420"/>
              <w:jc w:val="center"/>
              <w:rPr>
                <w:rFonts w:hint="eastAsia" w:ascii="仿宋_GB2312" w:hAnsi="仿宋_GB2312" w:cs="仿宋_GB2312"/>
                <w:bCs/>
                <w:sz w:val="21"/>
                <w:szCs w:val="21"/>
              </w:rPr>
            </w:pPr>
            <w:r>
              <w:rPr>
                <w:rFonts w:hint="eastAsia" w:ascii="仿宋_GB2312" w:hAnsi="仿宋_GB2312" w:cs="仿宋_GB2312"/>
                <w:bCs/>
                <w:sz w:val="21"/>
                <w:szCs w:val="21"/>
              </w:rPr>
              <w:t>0030</w:t>
            </w:r>
          </w:p>
        </w:tc>
        <w:tc>
          <w:tcPr>
            <w:tcW w:w="876" w:type="dxa"/>
            <w:vAlign w:val="center"/>
          </w:tcPr>
          <w:p w14:paraId="47F0A193">
            <w:pPr>
              <w:widowControl/>
              <w:spacing w:line="240" w:lineRule="auto"/>
              <w:ind w:firstLine="420"/>
              <w:jc w:val="center"/>
              <w:rPr>
                <w:rFonts w:hint="eastAsia" w:ascii="仿宋_GB2312" w:hAnsi="仿宋_GB2312" w:cs="仿宋_GB2312"/>
                <w:kern w:val="0"/>
                <w:sz w:val="21"/>
                <w:szCs w:val="21"/>
              </w:rPr>
            </w:pPr>
            <w:r>
              <w:rPr>
                <w:rFonts w:hint="eastAsia" w:ascii="仿宋_GB2312" w:hAnsi="仿宋_GB2312" w:cs="仿宋_GB2312"/>
                <w:sz w:val="21"/>
                <w:szCs w:val="21"/>
              </w:rPr>
              <w:t>14220211</w:t>
            </w:r>
          </w:p>
        </w:tc>
        <w:tc>
          <w:tcPr>
            <w:tcW w:w="1315" w:type="dxa"/>
            <w:vAlign w:val="center"/>
          </w:tcPr>
          <w:p w14:paraId="75735B8A">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sz w:val="21"/>
                <w:szCs w:val="21"/>
              </w:rPr>
              <w:t>信息技术设备组装与维护</w:t>
            </w:r>
          </w:p>
        </w:tc>
        <w:tc>
          <w:tcPr>
            <w:tcW w:w="1596" w:type="dxa"/>
            <w:vAlign w:val="center"/>
          </w:tcPr>
          <w:p w14:paraId="658BC6D9">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课程目标</w:t>
            </w:r>
          </w:p>
        </w:tc>
        <w:tc>
          <w:tcPr>
            <w:tcW w:w="4174" w:type="dxa"/>
            <w:vAlign w:val="center"/>
          </w:tcPr>
          <w:p w14:paraId="3E586DA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素质目标：</w:t>
            </w:r>
          </w:p>
          <w:p w14:paraId="6172FB40">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培养学生吃苦耐劳的工作精神和严谨的工作态度;良好的服务意识和市场观念；精益求精的工作态度和敬业精神。</w:t>
            </w:r>
          </w:p>
          <w:p w14:paraId="131DBBD1">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知识目标：</w:t>
            </w:r>
          </w:p>
          <w:p w14:paraId="76BAF42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1.了解计算机各部件的类型、性能和组成:2.掌握计算机各部件的选购、安装方法;3.了解微型计算机系统的设置、调试、优化及升级方法；4.了解微机系统常见故障形成的原因及处理方法。</w:t>
            </w:r>
          </w:p>
          <w:p w14:paraId="7D364579">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能力目标：</w:t>
            </w:r>
          </w:p>
          <w:p w14:paraId="26143F26">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1.能根据用户需求合理选择计算机系统配件2.能熟练组装一台微型计算机并进行必要的测试3.能熟练安装计算机操作系统和常用应用软件；4、初步学会诊断计算机系统常见故障，并能进行简单的板级维修。</w:t>
            </w:r>
          </w:p>
        </w:tc>
      </w:tr>
      <w:tr w14:paraId="48AE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550" w:type="dxa"/>
            <w:vMerge w:val="continue"/>
            <w:vAlign w:val="center"/>
          </w:tcPr>
          <w:p w14:paraId="0A120B72">
            <w:pPr>
              <w:spacing w:line="240" w:lineRule="auto"/>
              <w:ind w:firstLine="420"/>
              <w:jc w:val="center"/>
              <w:rPr>
                <w:rFonts w:hint="eastAsia" w:ascii="仿宋_GB2312" w:hAnsi="仿宋_GB2312" w:cs="仿宋_GB2312"/>
                <w:bCs/>
                <w:sz w:val="21"/>
                <w:szCs w:val="21"/>
              </w:rPr>
            </w:pPr>
          </w:p>
        </w:tc>
        <w:tc>
          <w:tcPr>
            <w:tcW w:w="876" w:type="dxa"/>
          </w:tcPr>
          <w:p w14:paraId="714DCDE2">
            <w:pPr>
              <w:spacing w:line="240" w:lineRule="auto"/>
              <w:ind w:firstLine="420"/>
              <w:jc w:val="center"/>
              <w:rPr>
                <w:rFonts w:hint="eastAsia" w:ascii="仿宋_GB2312" w:hAnsi="仿宋_GB2312" w:cs="仿宋_GB2312"/>
                <w:bCs/>
                <w:sz w:val="21"/>
                <w:szCs w:val="21"/>
              </w:rPr>
            </w:pPr>
          </w:p>
        </w:tc>
        <w:tc>
          <w:tcPr>
            <w:tcW w:w="1315" w:type="dxa"/>
            <w:vAlign w:val="center"/>
          </w:tcPr>
          <w:p w14:paraId="50E03D27">
            <w:pPr>
              <w:spacing w:line="240" w:lineRule="auto"/>
              <w:ind w:firstLine="420"/>
              <w:jc w:val="center"/>
              <w:rPr>
                <w:rFonts w:hint="eastAsia" w:ascii="仿宋_GB2312" w:hAnsi="仿宋_GB2312" w:cs="仿宋_GB2312"/>
                <w:bCs/>
                <w:sz w:val="21"/>
                <w:szCs w:val="21"/>
              </w:rPr>
            </w:pPr>
          </w:p>
        </w:tc>
        <w:tc>
          <w:tcPr>
            <w:tcW w:w="1596" w:type="dxa"/>
            <w:vAlign w:val="center"/>
          </w:tcPr>
          <w:p w14:paraId="4596EA4B">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主要内容</w:t>
            </w:r>
          </w:p>
        </w:tc>
        <w:tc>
          <w:tcPr>
            <w:tcW w:w="4174" w:type="dxa"/>
            <w:vAlign w:val="center"/>
          </w:tcPr>
          <w:p w14:paraId="49A7130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微型计算机各部件类型、性能介绍：主板的分类、型号和性能参数，各接口的作用、主板的选购;CPU的分类、型号和性能参数及CPU的安装技巧;内存的分类、型号和性能参数及内存的选购技巧;显卡的分类、型号和性能参数，显卡驱动安装及选购技巧;声卡的分类、型号和性参数:板载声卡的驱动，各插孔的用途。</w:t>
            </w:r>
          </w:p>
          <w:p w14:paraId="29915D2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2.微型计算机系统的安装：掌握微型计算机电源的选购与安装方法;机硬安装步骤及初步调试方法；掌握CMOS设置方法和至少一种操作系统软件的安装方法。</w:t>
            </w:r>
          </w:p>
        </w:tc>
      </w:tr>
      <w:tr w14:paraId="7E32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550" w:type="dxa"/>
            <w:vMerge w:val="continue"/>
            <w:vAlign w:val="center"/>
          </w:tcPr>
          <w:p w14:paraId="7C06889A">
            <w:pPr>
              <w:spacing w:line="240" w:lineRule="auto"/>
              <w:ind w:firstLine="420"/>
              <w:jc w:val="center"/>
              <w:rPr>
                <w:rFonts w:hint="eastAsia" w:ascii="仿宋_GB2312" w:hAnsi="仿宋_GB2312" w:cs="仿宋_GB2312"/>
                <w:bCs/>
                <w:sz w:val="21"/>
                <w:szCs w:val="21"/>
              </w:rPr>
            </w:pPr>
          </w:p>
        </w:tc>
        <w:tc>
          <w:tcPr>
            <w:tcW w:w="876" w:type="dxa"/>
          </w:tcPr>
          <w:p w14:paraId="21B37EC6">
            <w:pPr>
              <w:spacing w:line="240" w:lineRule="auto"/>
              <w:ind w:firstLine="420"/>
              <w:jc w:val="center"/>
              <w:rPr>
                <w:rFonts w:hint="eastAsia" w:ascii="仿宋_GB2312" w:hAnsi="仿宋_GB2312" w:cs="仿宋_GB2312"/>
                <w:bCs/>
                <w:sz w:val="21"/>
                <w:szCs w:val="21"/>
              </w:rPr>
            </w:pPr>
          </w:p>
        </w:tc>
        <w:tc>
          <w:tcPr>
            <w:tcW w:w="1315" w:type="dxa"/>
            <w:vAlign w:val="center"/>
          </w:tcPr>
          <w:p w14:paraId="7E132B19">
            <w:pPr>
              <w:spacing w:line="240" w:lineRule="auto"/>
              <w:ind w:firstLine="420"/>
              <w:jc w:val="center"/>
              <w:rPr>
                <w:rFonts w:hint="eastAsia" w:ascii="仿宋_GB2312" w:hAnsi="仿宋_GB2312" w:cs="仿宋_GB2312"/>
                <w:bCs/>
                <w:sz w:val="21"/>
                <w:szCs w:val="21"/>
              </w:rPr>
            </w:pPr>
          </w:p>
        </w:tc>
        <w:tc>
          <w:tcPr>
            <w:tcW w:w="1596" w:type="dxa"/>
            <w:vAlign w:val="center"/>
          </w:tcPr>
          <w:p w14:paraId="40694EA0">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教学要求</w:t>
            </w:r>
          </w:p>
        </w:tc>
        <w:tc>
          <w:tcPr>
            <w:tcW w:w="4174" w:type="dxa"/>
            <w:vAlign w:val="center"/>
          </w:tcPr>
          <w:p w14:paraId="22FA235F">
            <w:pPr>
              <w:numPr>
                <w:ilvl w:val="0"/>
                <w:numId w:val="2"/>
              </w:num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本课程108学时（理论32，实践76）</w:t>
            </w:r>
          </w:p>
          <w:p w14:paraId="712BC5C8">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2.采用理实一体教学模式，实践学习采取多媒体网络电脑实操等形式进行。</w:t>
            </w:r>
          </w:p>
          <w:p w14:paraId="374F746E">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3.评价方式：总评成绩=期末成绩（30分）+平时成绩（50分，包括作业、考勤、课堂表现、日常考核、作品）+实践（20分，技能考核、社会实践）。</w:t>
            </w:r>
          </w:p>
        </w:tc>
      </w:tr>
    </w:tbl>
    <w:p w14:paraId="708BC9BF">
      <w:pPr>
        <w:ind w:firstLine="640"/>
        <w:rPr>
          <w:rFonts w:hint="eastAsia" w:ascii="仿宋_GB2312" w:hAnsi="仿宋_GB2312" w:cs="仿宋_GB2312"/>
          <w:szCs w:val="32"/>
        </w:rPr>
      </w:pPr>
      <w:r>
        <w:rPr>
          <w:rFonts w:ascii="仿宋_GB2312" w:hAnsi="仿宋_GB2312" w:cs="仿宋_GB2312"/>
          <w:szCs w:val="32"/>
        </w:rPr>
        <w:t>（</w:t>
      </w:r>
      <w:r>
        <w:rPr>
          <w:rFonts w:hint="eastAsia" w:ascii="仿宋_GB2312" w:hAnsi="仿宋_GB2312" w:cs="仿宋_GB2312"/>
          <w:szCs w:val="32"/>
        </w:rPr>
        <w:t>3</w:t>
      </w:r>
      <w:r>
        <w:rPr>
          <w:rFonts w:ascii="仿宋_GB2312" w:hAnsi="仿宋_GB2312" w:cs="仿宋_GB2312"/>
          <w:szCs w:val="32"/>
        </w:rPr>
        <w:t>）</w:t>
      </w:r>
      <w:r>
        <w:rPr>
          <w:rFonts w:hint="eastAsia" w:ascii="仿宋_GB2312" w:hAnsi="仿宋_GB2312" w:cs="仿宋_GB2312"/>
          <w:szCs w:val="32"/>
        </w:rPr>
        <w:t>专业选修课</w:t>
      </w:r>
    </w:p>
    <w:p w14:paraId="3DC79CCC">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表6-5专业选修课</w:t>
      </w:r>
    </w:p>
    <w:tbl>
      <w:tblPr>
        <w:tblStyle w:val="1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75"/>
        <w:gridCol w:w="1312"/>
        <w:gridCol w:w="1582"/>
        <w:gridCol w:w="4168"/>
      </w:tblGrid>
      <w:tr w14:paraId="0877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34" w:type="pct"/>
            <w:vAlign w:val="center"/>
          </w:tcPr>
          <w:p w14:paraId="2DD7140E">
            <w:pPr>
              <w:spacing w:line="240" w:lineRule="auto"/>
              <w:ind w:firstLine="0" w:firstLineChars="0"/>
              <w:jc w:val="center"/>
              <w:rPr>
                <w:rFonts w:hint="eastAsia" w:ascii="仿宋_GB2312" w:hAnsi="仿宋_GB2312" w:cs="仿宋_GB2312"/>
                <w:b/>
                <w:sz w:val="21"/>
                <w:szCs w:val="21"/>
              </w:rPr>
            </w:pPr>
            <w:r>
              <w:rPr>
                <w:rFonts w:hint="eastAsia" w:ascii="仿宋_GB2312" w:hAnsi="仿宋_GB2312" w:cs="仿宋_GB2312"/>
                <w:b/>
                <w:sz w:val="21"/>
                <w:szCs w:val="21"/>
              </w:rPr>
              <w:t>序号</w:t>
            </w:r>
          </w:p>
        </w:tc>
        <w:tc>
          <w:tcPr>
            <w:tcW w:w="514" w:type="pct"/>
            <w:vAlign w:val="center"/>
          </w:tcPr>
          <w:p w14:paraId="2F291DAD">
            <w:pPr>
              <w:spacing w:line="240" w:lineRule="auto"/>
              <w:ind w:firstLine="0" w:firstLineChars="0"/>
              <w:jc w:val="center"/>
              <w:rPr>
                <w:rFonts w:hint="eastAsia" w:ascii="仿宋_GB2312" w:hAnsi="仿宋_GB2312" w:cs="仿宋_GB2312"/>
                <w:b/>
                <w:sz w:val="21"/>
                <w:szCs w:val="21"/>
              </w:rPr>
            </w:pPr>
            <w:r>
              <w:rPr>
                <w:rFonts w:hint="eastAsia" w:ascii="仿宋_GB2312" w:hAnsi="仿宋_GB2312" w:cs="仿宋_GB2312"/>
                <w:b/>
                <w:sz w:val="21"/>
                <w:szCs w:val="21"/>
              </w:rPr>
              <w:t>课程</w:t>
            </w:r>
          </w:p>
          <w:p w14:paraId="57643F5A">
            <w:pPr>
              <w:spacing w:line="240" w:lineRule="auto"/>
              <w:ind w:firstLine="0" w:firstLineChars="0"/>
              <w:jc w:val="center"/>
              <w:rPr>
                <w:rFonts w:hint="eastAsia" w:ascii="仿宋_GB2312" w:hAnsi="仿宋_GB2312" w:cs="仿宋_GB2312"/>
                <w:b/>
                <w:sz w:val="21"/>
                <w:szCs w:val="21"/>
              </w:rPr>
            </w:pPr>
            <w:r>
              <w:rPr>
                <w:rFonts w:hint="eastAsia" w:ascii="仿宋_GB2312" w:hAnsi="仿宋_GB2312" w:cs="仿宋_GB2312"/>
                <w:b/>
                <w:sz w:val="21"/>
                <w:szCs w:val="21"/>
              </w:rPr>
              <w:t>编码</w:t>
            </w:r>
          </w:p>
        </w:tc>
        <w:tc>
          <w:tcPr>
            <w:tcW w:w="771" w:type="pct"/>
            <w:vAlign w:val="center"/>
          </w:tcPr>
          <w:p w14:paraId="3BDF40CE">
            <w:pPr>
              <w:spacing w:line="240" w:lineRule="auto"/>
              <w:ind w:firstLine="0" w:firstLineChars="0"/>
              <w:jc w:val="center"/>
              <w:rPr>
                <w:rFonts w:hint="eastAsia" w:ascii="仿宋_GB2312" w:hAnsi="仿宋_GB2312" w:cs="仿宋_GB2312"/>
                <w:b/>
                <w:sz w:val="21"/>
                <w:szCs w:val="21"/>
              </w:rPr>
            </w:pPr>
            <w:r>
              <w:rPr>
                <w:rFonts w:hint="eastAsia" w:ascii="仿宋_GB2312" w:hAnsi="仿宋_GB2312" w:cs="仿宋_GB2312"/>
                <w:b/>
                <w:sz w:val="21"/>
                <w:szCs w:val="21"/>
              </w:rPr>
              <w:t>课程名称</w:t>
            </w:r>
          </w:p>
        </w:tc>
        <w:tc>
          <w:tcPr>
            <w:tcW w:w="3380" w:type="pct"/>
            <w:gridSpan w:val="2"/>
            <w:vAlign w:val="center"/>
          </w:tcPr>
          <w:p w14:paraId="7EC5E1E5">
            <w:pPr>
              <w:spacing w:line="240" w:lineRule="auto"/>
              <w:ind w:firstLine="422"/>
              <w:jc w:val="center"/>
              <w:rPr>
                <w:rFonts w:hint="eastAsia" w:ascii="仿宋_GB2312" w:hAnsi="仿宋_GB2312" w:cs="仿宋_GB2312"/>
                <w:b/>
                <w:sz w:val="21"/>
                <w:szCs w:val="21"/>
              </w:rPr>
            </w:pPr>
            <w:r>
              <w:rPr>
                <w:rFonts w:hint="eastAsia" w:ascii="仿宋_GB2312" w:hAnsi="仿宋_GB2312" w:cs="仿宋_GB2312"/>
                <w:b/>
                <w:sz w:val="21"/>
                <w:szCs w:val="21"/>
              </w:rPr>
              <w:t>内容及要求</w:t>
            </w:r>
          </w:p>
        </w:tc>
      </w:tr>
      <w:tr w14:paraId="733A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4" w:type="pct"/>
            <w:vMerge w:val="restart"/>
            <w:vAlign w:val="center"/>
          </w:tcPr>
          <w:p w14:paraId="7E51C717">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031</w:t>
            </w:r>
          </w:p>
        </w:tc>
        <w:tc>
          <w:tcPr>
            <w:tcW w:w="514" w:type="pct"/>
            <w:vMerge w:val="restart"/>
            <w:vAlign w:val="center"/>
          </w:tcPr>
          <w:p w14:paraId="224FC115">
            <w:pPr>
              <w:spacing w:line="240" w:lineRule="auto"/>
              <w:ind w:firstLine="420"/>
              <w:jc w:val="center"/>
              <w:rPr>
                <w:rFonts w:hint="eastAsia" w:ascii="仿宋_GB2312" w:hAnsi="仿宋_GB2312" w:cs="仿宋_GB2312"/>
                <w:kern w:val="0"/>
                <w:sz w:val="21"/>
                <w:szCs w:val="21"/>
              </w:rPr>
            </w:pPr>
            <w:r>
              <w:rPr>
                <w:rFonts w:hint="eastAsia" w:ascii="仿宋_GB2312" w:hAnsi="仿宋_GB2312" w:cs="仿宋_GB2312"/>
                <w:sz w:val="21"/>
                <w:szCs w:val="21"/>
              </w:rPr>
              <w:t>14241515</w:t>
            </w:r>
          </w:p>
        </w:tc>
        <w:tc>
          <w:tcPr>
            <w:tcW w:w="771" w:type="pct"/>
            <w:vMerge w:val="restart"/>
            <w:vAlign w:val="center"/>
          </w:tcPr>
          <w:p w14:paraId="68AF02B1">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sz w:val="21"/>
                <w:szCs w:val="21"/>
              </w:rPr>
              <w:t>网络系统建设与运维</w:t>
            </w:r>
          </w:p>
        </w:tc>
        <w:tc>
          <w:tcPr>
            <w:tcW w:w="930" w:type="pct"/>
            <w:vAlign w:val="center"/>
          </w:tcPr>
          <w:p w14:paraId="1D0725C2">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课程目标</w:t>
            </w:r>
          </w:p>
        </w:tc>
        <w:tc>
          <w:tcPr>
            <w:tcW w:w="2450" w:type="pct"/>
          </w:tcPr>
          <w:p w14:paraId="364034B5">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素质目标：</w:t>
            </w:r>
          </w:p>
          <w:p w14:paraId="5832C431">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1.培养学生团队协作意识、表达能力和知识管理能力；</w:t>
            </w:r>
          </w:p>
          <w:p w14:paraId="2E9D6DBC">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2.培养学生认真负责、严谨细致的工作态度和工作行为；</w:t>
            </w:r>
          </w:p>
          <w:p w14:paraId="68878848">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3.培养学生创新意识和创新思维；</w:t>
            </w:r>
          </w:p>
          <w:p w14:paraId="32841AD5">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4.精益求精，工匠精神。</w:t>
            </w:r>
          </w:p>
          <w:p w14:paraId="11062DB5">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5.增强无线网络安全防范意识。</w:t>
            </w:r>
          </w:p>
          <w:p w14:paraId="35142171">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6.培养学生标准意识、操作规范意识、服务质量意识、尊重产权意识及环境保护意识。</w:t>
            </w:r>
          </w:p>
          <w:p w14:paraId="6053B7BA">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知识目标：</w:t>
            </w:r>
          </w:p>
          <w:p w14:paraId="06BC45F2">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1.掌握 TCP/IP 原理和交换机原理；</w:t>
            </w:r>
          </w:p>
          <w:p w14:paraId="7FD4138D">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2.掌握交换技术（VLAN、STP、RSTP）的工作原理和工作过程；</w:t>
            </w:r>
          </w:p>
          <w:p w14:paraId="05FF02BC">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3.掌握静态路由、默认路由、单区域 OSPF、VLAN 间路由协议的特征和工作原理；</w:t>
            </w:r>
          </w:p>
          <w:p w14:paraId="2318992D">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4.掌握网络可靠性技术（VRRP、链路聚合、堆叠）的工作原理和工作过程；</w:t>
            </w:r>
          </w:p>
          <w:p w14:paraId="01B913A4">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5.掌握网络安全技术（ACL、NAT、AAA）的工作原理和工作过程；</w:t>
            </w:r>
          </w:p>
          <w:p w14:paraId="34332836">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6.掌握网络管理技术的基本知识；</w:t>
            </w:r>
          </w:p>
          <w:p w14:paraId="299A6AD9">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7.掌握网络自动化运维的基本知识；</w:t>
            </w:r>
          </w:p>
          <w:p w14:paraId="2401DF66">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能力目标：</w:t>
            </w:r>
          </w:p>
          <w:p w14:paraId="76E41A5A">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1.具备常见网络设备的选型能力和管理和维护能力；</w:t>
            </w:r>
          </w:p>
          <w:p w14:paraId="27D3E7C8">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2.能够利用交换技术实现中小企业网的设计和实施；</w:t>
            </w:r>
          </w:p>
          <w:p w14:paraId="076FAB84">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3.能够利用路由协议实现网络之间的数据通信；</w:t>
            </w:r>
          </w:p>
          <w:p w14:paraId="6213A1D8">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4.能够利用 RARP 和链路聚合与其他技术联动实现高可靠性；</w:t>
            </w:r>
          </w:p>
          <w:p w14:paraId="2634D2D5">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5.能够利用 PPP 技术实现广域网数据传输；</w:t>
            </w:r>
          </w:p>
          <w:p w14:paraId="5388F66A">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6.能够利用 ACL 和 NAT 技术提升网络传输的安全性；</w:t>
            </w:r>
          </w:p>
          <w:p w14:paraId="486233D2">
            <w:pPr>
              <w:tabs>
                <w:tab w:val="left" w:pos="312"/>
              </w:tabs>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7.能够部署和实施企业无线网络；</w:t>
            </w:r>
          </w:p>
          <w:p w14:paraId="7A6AEE08">
            <w:pPr>
              <w:tabs>
                <w:tab w:val="left" w:pos="312"/>
              </w:tabs>
              <w:spacing w:line="240" w:lineRule="auto"/>
              <w:ind w:firstLine="420"/>
              <w:rPr>
                <w:rFonts w:hint="eastAsia" w:ascii="仿宋_GB2312" w:hAnsi="仿宋_GB2312" w:cs="仿宋_GB2312"/>
                <w:sz w:val="21"/>
                <w:szCs w:val="21"/>
              </w:rPr>
            </w:pPr>
            <w:r>
              <w:rPr>
                <w:rFonts w:hint="eastAsia" w:ascii="仿宋_GB2312" w:hAnsi="仿宋_GB2312" w:cs="仿宋_GB2312"/>
                <w:bCs/>
                <w:sz w:val="21"/>
                <w:szCs w:val="21"/>
              </w:rPr>
              <w:t>8.能够规划设计企业网络。</w:t>
            </w:r>
          </w:p>
        </w:tc>
      </w:tr>
      <w:tr w14:paraId="5451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4" w:type="pct"/>
            <w:vMerge w:val="continue"/>
            <w:vAlign w:val="center"/>
          </w:tcPr>
          <w:p w14:paraId="2962CC5B">
            <w:pPr>
              <w:spacing w:line="240" w:lineRule="auto"/>
              <w:ind w:firstLine="420"/>
              <w:jc w:val="center"/>
              <w:rPr>
                <w:rFonts w:hint="eastAsia" w:ascii="仿宋_GB2312" w:hAnsi="仿宋_GB2312" w:cs="仿宋_GB2312"/>
                <w:bCs/>
                <w:sz w:val="21"/>
                <w:szCs w:val="21"/>
              </w:rPr>
            </w:pPr>
          </w:p>
        </w:tc>
        <w:tc>
          <w:tcPr>
            <w:tcW w:w="514" w:type="pct"/>
            <w:vMerge w:val="continue"/>
          </w:tcPr>
          <w:p w14:paraId="4E4689C3">
            <w:pPr>
              <w:spacing w:line="240" w:lineRule="auto"/>
              <w:ind w:firstLine="420"/>
              <w:jc w:val="center"/>
              <w:rPr>
                <w:rFonts w:hint="eastAsia" w:ascii="仿宋_GB2312" w:hAnsi="仿宋_GB2312" w:cs="仿宋_GB2312"/>
                <w:bCs/>
                <w:sz w:val="21"/>
                <w:szCs w:val="21"/>
              </w:rPr>
            </w:pPr>
          </w:p>
        </w:tc>
        <w:tc>
          <w:tcPr>
            <w:tcW w:w="771" w:type="pct"/>
            <w:vMerge w:val="continue"/>
            <w:vAlign w:val="center"/>
          </w:tcPr>
          <w:p w14:paraId="031FDB5B">
            <w:pPr>
              <w:spacing w:line="240" w:lineRule="auto"/>
              <w:ind w:firstLine="420"/>
              <w:jc w:val="center"/>
              <w:rPr>
                <w:rFonts w:hint="eastAsia" w:ascii="仿宋_GB2312" w:hAnsi="仿宋_GB2312" w:cs="仿宋_GB2312"/>
                <w:bCs/>
                <w:sz w:val="21"/>
                <w:szCs w:val="21"/>
              </w:rPr>
            </w:pPr>
          </w:p>
        </w:tc>
        <w:tc>
          <w:tcPr>
            <w:tcW w:w="930" w:type="pct"/>
            <w:vAlign w:val="center"/>
          </w:tcPr>
          <w:p w14:paraId="782ED98B">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主要内容</w:t>
            </w:r>
          </w:p>
        </w:tc>
        <w:tc>
          <w:tcPr>
            <w:tcW w:w="2450" w:type="pct"/>
          </w:tcPr>
          <w:p w14:paraId="385C9F23">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TCP/IP 基础；交换技术；路由技术；网络可靠性；广域网技术；网络安全技术；VLAN 技术</w:t>
            </w:r>
          </w:p>
        </w:tc>
      </w:tr>
      <w:tr w14:paraId="1D93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334" w:type="pct"/>
            <w:vMerge w:val="continue"/>
            <w:vAlign w:val="center"/>
          </w:tcPr>
          <w:p w14:paraId="6218F700">
            <w:pPr>
              <w:spacing w:line="240" w:lineRule="auto"/>
              <w:ind w:firstLine="420"/>
              <w:jc w:val="center"/>
              <w:rPr>
                <w:rFonts w:hint="eastAsia" w:ascii="仿宋_GB2312" w:hAnsi="仿宋_GB2312" w:cs="仿宋_GB2312"/>
                <w:bCs/>
                <w:sz w:val="21"/>
                <w:szCs w:val="21"/>
              </w:rPr>
            </w:pPr>
          </w:p>
        </w:tc>
        <w:tc>
          <w:tcPr>
            <w:tcW w:w="514" w:type="pct"/>
            <w:vMerge w:val="continue"/>
          </w:tcPr>
          <w:p w14:paraId="72C89DD4">
            <w:pPr>
              <w:spacing w:line="240" w:lineRule="auto"/>
              <w:ind w:firstLine="420"/>
              <w:jc w:val="center"/>
              <w:rPr>
                <w:rFonts w:hint="eastAsia" w:ascii="仿宋_GB2312" w:hAnsi="仿宋_GB2312" w:cs="仿宋_GB2312"/>
                <w:bCs/>
                <w:sz w:val="21"/>
                <w:szCs w:val="21"/>
              </w:rPr>
            </w:pPr>
          </w:p>
        </w:tc>
        <w:tc>
          <w:tcPr>
            <w:tcW w:w="771" w:type="pct"/>
            <w:vMerge w:val="continue"/>
            <w:vAlign w:val="center"/>
          </w:tcPr>
          <w:p w14:paraId="155BBE43">
            <w:pPr>
              <w:spacing w:line="240" w:lineRule="auto"/>
              <w:ind w:firstLine="420"/>
              <w:jc w:val="center"/>
              <w:rPr>
                <w:rFonts w:hint="eastAsia" w:ascii="仿宋_GB2312" w:hAnsi="仿宋_GB2312" w:cs="仿宋_GB2312"/>
                <w:bCs/>
                <w:sz w:val="21"/>
                <w:szCs w:val="21"/>
              </w:rPr>
            </w:pPr>
          </w:p>
        </w:tc>
        <w:tc>
          <w:tcPr>
            <w:tcW w:w="930" w:type="pct"/>
            <w:vAlign w:val="center"/>
          </w:tcPr>
          <w:p w14:paraId="7B9EC7B5">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教学要求</w:t>
            </w:r>
          </w:p>
        </w:tc>
        <w:tc>
          <w:tcPr>
            <w:tcW w:w="2450" w:type="pct"/>
          </w:tcPr>
          <w:p w14:paraId="156073E0">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1.本课程126学时（理论38，实践88），在第五学期开设，每周7课时</w:t>
            </w:r>
          </w:p>
          <w:p w14:paraId="304A1B70">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2.采用理实一体教学模式，实践学习采取多媒体网络电脑实操等形式进行。</w:t>
            </w:r>
          </w:p>
          <w:p w14:paraId="260B60F8">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3.考核方式：总评成绩=期末成绩（30分）+平时成绩（50分，包括作业、考勤、课堂表现、日常考核、作品）+实践（20分，技能考核、社会实践）。</w:t>
            </w:r>
          </w:p>
        </w:tc>
      </w:tr>
      <w:tr w14:paraId="74F3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4" w:type="pct"/>
            <w:vAlign w:val="center"/>
          </w:tcPr>
          <w:p w14:paraId="4B90F108">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032</w:t>
            </w:r>
          </w:p>
        </w:tc>
        <w:tc>
          <w:tcPr>
            <w:tcW w:w="514" w:type="pct"/>
            <w:vMerge w:val="restart"/>
            <w:vAlign w:val="center"/>
          </w:tcPr>
          <w:p w14:paraId="127BAE6E">
            <w:pPr>
              <w:spacing w:line="240" w:lineRule="auto"/>
              <w:ind w:firstLine="420"/>
              <w:jc w:val="center"/>
              <w:rPr>
                <w:rFonts w:hint="eastAsia" w:ascii="仿宋_GB2312" w:hAnsi="仿宋_GB2312" w:cs="仿宋_GB2312"/>
                <w:sz w:val="21"/>
                <w:szCs w:val="21"/>
              </w:rPr>
            </w:pPr>
            <w:r>
              <w:rPr>
                <w:rFonts w:ascii="仿宋_GB2312" w:hAnsi="仿宋_GB2312" w:cs="仿宋_GB2312"/>
                <w:sz w:val="21"/>
                <w:szCs w:val="21"/>
              </w:rPr>
              <w:t>YBSZZ044</w:t>
            </w:r>
          </w:p>
        </w:tc>
        <w:tc>
          <w:tcPr>
            <w:tcW w:w="771" w:type="pct"/>
            <w:vMerge w:val="restart"/>
            <w:vAlign w:val="center"/>
          </w:tcPr>
          <w:p w14:paraId="2DDF625E">
            <w:pPr>
              <w:spacing w:line="240" w:lineRule="auto"/>
              <w:ind w:firstLine="420"/>
              <w:jc w:val="left"/>
              <w:rPr>
                <w:rFonts w:hint="eastAsia" w:ascii="仿宋_GB2312" w:hAnsi="仿宋_GB2312" w:cs="仿宋_GB2312"/>
                <w:sz w:val="21"/>
                <w:szCs w:val="21"/>
              </w:rPr>
            </w:pPr>
            <w:r>
              <w:rPr>
                <w:rFonts w:ascii="仿宋_GB2312" w:hAnsi="仿宋_GB2312" w:cs="仿宋_GB2312"/>
                <w:sz w:val="21"/>
                <w:szCs w:val="21"/>
              </w:rPr>
              <w:t>C语言</w:t>
            </w:r>
          </w:p>
        </w:tc>
        <w:tc>
          <w:tcPr>
            <w:tcW w:w="930" w:type="pct"/>
            <w:vAlign w:val="center"/>
          </w:tcPr>
          <w:p w14:paraId="6DCD70A9">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课程目标</w:t>
            </w:r>
          </w:p>
        </w:tc>
        <w:tc>
          <w:tcPr>
            <w:tcW w:w="2450" w:type="pct"/>
          </w:tcPr>
          <w:p w14:paraId="7D67EC4A">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素质目标：</w:t>
            </w:r>
          </w:p>
          <w:p w14:paraId="16E0DE7A">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培养严谨、细致的逻辑思维能力和耐心、专注的工作态度。</w:t>
            </w:r>
          </w:p>
          <w:p w14:paraId="4BC3B115">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树立规范编程的意识，如代码缩进、标识符命名规范、添加必要注释等。</w:t>
            </w:r>
          </w:p>
          <w:p w14:paraId="2D6D4666">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激发对编程的兴趣和探索精神，体验通过编程解决实际问题的成就感。</w:t>
            </w:r>
          </w:p>
          <w:p w14:paraId="543293BD">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培养团队协作意识，在小组项目中学会沟通与合作。</w:t>
            </w:r>
          </w:p>
          <w:p w14:paraId="335AADF3">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知识目标：</w:t>
            </w:r>
          </w:p>
          <w:p w14:paraId="38D01985">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掌握C语言的基本语法：数据类型、运算符、表达式、流程控制语句、数组、函数、指针、结构体、文件操作等。</w:t>
            </w:r>
          </w:p>
          <w:p w14:paraId="226FDFC8">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理解结构化程序设计的基本思想：顺序、选择、循环结构，以及“自顶向下、逐步求精、模块化”的设计方法。</w:t>
            </w:r>
          </w:p>
          <w:p w14:paraId="38E8B4AD">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能够阅读和分析中等复杂程度的C语言程序。</w:t>
            </w:r>
          </w:p>
          <w:p w14:paraId="5268337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能够运用所学知识，独立编写、调试和运行解决简单实际问题的C程序。</w:t>
            </w:r>
          </w:p>
          <w:p w14:paraId="028AC47B">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能力目标：</w:t>
            </w:r>
          </w:p>
          <w:p w14:paraId="20A06645">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通过“问题分析 → 算法设计 → 代码编写 → 调试运行 → 结果验证”的完整过程，掌握程序设计的基本流程和方法。</w:t>
            </w:r>
          </w:p>
          <w:p w14:paraId="448038C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培养学生利用调试工具排查程序错误、解决实际问题的能力。</w:t>
            </w:r>
          </w:p>
          <w:p w14:paraId="060E7D91">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学会查阅技术文档、利用网络资源自主学习新知。</w:t>
            </w:r>
          </w:p>
        </w:tc>
      </w:tr>
      <w:tr w14:paraId="6B19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4" w:type="pct"/>
            <w:vAlign w:val="center"/>
          </w:tcPr>
          <w:p w14:paraId="470B01F0">
            <w:pPr>
              <w:spacing w:line="240" w:lineRule="auto"/>
              <w:ind w:firstLine="420"/>
              <w:jc w:val="center"/>
              <w:rPr>
                <w:rFonts w:hint="eastAsia" w:ascii="仿宋_GB2312" w:hAnsi="仿宋_GB2312" w:cs="仿宋_GB2312"/>
                <w:bCs/>
                <w:sz w:val="21"/>
                <w:szCs w:val="21"/>
              </w:rPr>
            </w:pPr>
          </w:p>
        </w:tc>
        <w:tc>
          <w:tcPr>
            <w:tcW w:w="514" w:type="pct"/>
            <w:vMerge w:val="continue"/>
            <w:vAlign w:val="center"/>
          </w:tcPr>
          <w:p w14:paraId="0C56342D">
            <w:pPr>
              <w:spacing w:line="240" w:lineRule="auto"/>
              <w:ind w:firstLine="420"/>
              <w:jc w:val="center"/>
              <w:rPr>
                <w:rFonts w:hint="eastAsia" w:ascii="仿宋_GB2312" w:hAnsi="仿宋_GB2312" w:cs="仿宋_GB2312"/>
                <w:sz w:val="21"/>
                <w:szCs w:val="21"/>
              </w:rPr>
            </w:pPr>
          </w:p>
        </w:tc>
        <w:tc>
          <w:tcPr>
            <w:tcW w:w="771" w:type="pct"/>
            <w:vMerge w:val="continue"/>
            <w:vAlign w:val="center"/>
          </w:tcPr>
          <w:p w14:paraId="621C499C">
            <w:pPr>
              <w:spacing w:line="240" w:lineRule="auto"/>
              <w:ind w:firstLine="420"/>
              <w:jc w:val="center"/>
              <w:rPr>
                <w:rFonts w:hint="eastAsia" w:ascii="仿宋_GB2312" w:hAnsi="仿宋_GB2312" w:cs="仿宋_GB2312"/>
                <w:color w:val="EE0000"/>
                <w:sz w:val="21"/>
                <w:szCs w:val="21"/>
              </w:rPr>
            </w:pPr>
          </w:p>
        </w:tc>
        <w:tc>
          <w:tcPr>
            <w:tcW w:w="930" w:type="pct"/>
            <w:vAlign w:val="center"/>
          </w:tcPr>
          <w:p w14:paraId="7240C667">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主要内容</w:t>
            </w:r>
          </w:p>
        </w:tc>
        <w:tc>
          <w:tcPr>
            <w:tcW w:w="2450" w:type="pct"/>
          </w:tcPr>
          <w:p w14:paraId="3A084A5D">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集成开发环境；基本数据与运算；流程控制；数组；函数；指针；结构体；文件操作等。</w:t>
            </w:r>
          </w:p>
        </w:tc>
      </w:tr>
      <w:tr w14:paraId="471A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4" w:type="pct"/>
            <w:vAlign w:val="center"/>
          </w:tcPr>
          <w:p w14:paraId="537AE38E">
            <w:pPr>
              <w:spacing w:line="240" w:lineRule="auto"/>
              <w:ind w:firstLine="420"/>
              <w:jc w:val="center"/>
              <w:rPr>
                <w:rFonts w:hint="eastAsia" w:ascii="仿宋_GB2312" w:hAnsi="仿宋_GB2312" w:cs="仿宋_GB2312"/>
                <w:bCs/>
                <w:sz w:val="21"/>
                <w:szCs w:val="21"/>
              </w:rPr>
            </w:pPr>
          </w:p>
        </w:tc>
        <w:tc>
          <w:tcPr>
            <w:tcW w:w="514" w:type="pct"/>
            <w:vMerge w:val="continue"/>
            <w:vAlign w:val="center"/>
          </w:tcPr>
          <w:p w14:paraId="2C789787">
            <w:pPr>
              <w:spacing w:line="240" w:lineRule="auto"/>
              <w:ind w:firstLine="420"/>
              <w:jc w:val="center"/>
              <w:rPr>
                <w:rFonts w:hint="eastAsia" w:ascii="仿宋_GB2312" w:hAnsi="仿宋_GB2312" w:cs="仿宋_GB2312"/>
                <w:sz w:val="21"/>
                <w:szCs w:val="21"/>
              </w:rPr>
            </w:pPr>
          </w:p>
        </w:tc>
        <w:tc>
          <w:tcPr>
            <w:tcW w:w="771" w:type="pct"/>
            <w:vMerge w:val="continue"/>
            <w:vAlign w:val="center"/>
          </w:tcPr>
          <w:p w14:paraId="2959E0D3">
            <w:pPr>
              <w:spacing w:line="240" w:lineRule="auto"/>
              <w:ind w:firstLine="420"/>
              <w:jc w:val="center"/>
              <w:rPr>
                <w:rFonts w:hint="eastAsia" w:ascii="仿宋_GB2312" w:hAnsi="仿宋_GB2312" w:cs="仿宋_GB2312"/>
                <w:color w:val="EE0000"/>
                <w:sz w:val="21"/>
                <w:szCs w:val="21"/>
              </w:rPr>
            </w:pPr>
          </w:p>
        </w:tc>
        <w:tc>
          <w:tcPr>
            <w:tcW w:w="930" w:type="pct"/>
            <w:vAlign w:val="center"/>
          </w:tcPr>
          <w:p w14:paraId="7812BCC4">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教学要求</w:t>
            </w:r>
          </w:p>
        </w:tc>
        <w:tc>
          <w:tcPr>
            <w:tcW w:w="2450" w:type="pct"/>
          </w:tcPr>
          <w:p w14:paraId="01E09B4D">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1.本课程126学时（理论36，实践90），在第五学期开设，每周7课时</w:t>
            </w:r>
          </w:p>
          <w:p w14:paraId="20B28243">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2.采用理实一体教学模式，实践学习采取电脑实操等形式进行。</w:t>
            </w:r>
          </w:p>
          <w:p w14:paraId="7B3BFB09">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3.考核方式：总评成绩=期末成绩（30分）+平时成绩（50分，包括作业、考勤、课堂表现、日常考核、作品）+实践（20分，技能考核、社会实践）。</w:t>
            </w:r>
          </w:p>
        </w:tc>
      </w:tr>
      <w:tr w14:paraId="6169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4" w:type="pct"/>
            <w:vMerge w:val="restart"/>
            <w:vAlign w:val="center"/>
          </w:tcPr>
          <w:p w14:paraId="6114AE91">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033</w:t>
            </w:r>
          </w:p>
        </w:tc>
        <w:tc>
          <w:tcPr>
            <w:tcW w:w="514" w:type="pct"/>
            <w:vMerge w:val="restart"/>
            <w:vAlign w:val="center"/>
          </w:tcPr>
          <w:p w14:paraId="7179CFD5">
            <w:pPr>
              <w:spacing w:line="240" w:lineRule="auto"/>
              <w:ind w:firstLine="420"/>
              <w:jc w:val="center"/>
              <w:rPr>
                <w:rFonts w:hint="eastAsia" w:ascii="仿宋_GB2312" w:hAnsi="仿宋_GB2312" w:cs="仿宋_GB2312"/>
                <w:sz w:val="21"/>
                <w:szCs w:val="21"/>
              </w:rPr>
            </w:pPr>
          </w:p>
          <w:p w14:paraId="69271271">
            <w:pPr>
              <w:spacing w:line="240" w:lineRule="auto"/>
              <w:ind w:firstLine="420"/>
              <w:jc w:val="center"/>
              <w:rPr>
                <w:rFonts w:hint="eastAsia" w:ascii="仿宋_GB2312" w:hAnsi="仿宋_GB2312" w:cs="仿宋_GB2312"/>
                <w:kern w:val="0"/>
                <w:sz w:val="21"/>
                <w:szCs w:val="21"/>
              </w:rPr>
            </w:pPr>
            <w:r>
              <w:rPr>
                <w:rFonts w:hint="eastAsia" w:ascii="仿宋_GB2312" w:hAnsi="仿宋_GB2312" w:cs="仿宋_GB2312"/>
                <w:sz w:val="21"/>
                <w:szCs w:val="21"/>
              </w:rPr>
              <w:t>14241615</w:t>
            </w:r>
          </w:p>
        </w:tc>
        <w:tc>
          <w:tcPr>
            <w:tcW w:w="771" w:type="pct"/>
            <w:vMerge w:val="restart"/>
            <w:vAlign w:val="center"/>
          </w:tcPr>
          <w:p w14:paraId="1AFB60D4">
            <w:pPr>
              <w:spacing w:line="240" w:lineRule="auto"/>
              <w:ind w:firstLine="420"/>
              <w:jc w:val="center"/>
              <w:rPr>
                <w:rFonts w:hint="eastAsia" w:ascii="仿宋_GB2312" w:hAnsi="仿宋_GB2312" w:cs="仿宋_GB2312"/>
                <w:sz w:val="21"/>
                <w:szCs w:val="21"/>
              </w:rPr>
            </w:pPr>
          </w:p>
          <w:p w14:paraId="38BE6E72">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sz w:val="21"/>
                <w:szCs w:val="21"/>
              </w:rPr>
              <w:t>网络系统软件应用与维护</w:t>
            </w:r>
          </w:p>
        </w:tc>
        <w:tc>
          <w:tcPr>
            <w:tcW w:w="930" w:type="pct"/>
            <w:vAlign w:val="center"/>
          </w:tcPr>
          <w:p w14:paraId="7C9FE58D">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课程目标</w:t>
            </w:r>
          </w:p>
        </w:tc>
        <w:tc>
          <w:tcPr>
            <w:tcW w:w="2450" w:type="pct"/>
          </w:tcPr>
          <w:p w14:paraId="1D363FC5">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素质目标：</w:t>
            </w:r>
          </w:p>
          <w:p w14:paraId="4539319F">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培养学生有正确的政治方向、有坚定的政治信念、遵守国家法律和网络安全法规；</w:t>
            </w:r>
          </w:p>
          <w:p w14:paraId="3E317E6C">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有科学的认知理念、认知方法、实事求和勇于实践的工作作风；具有从事计算机网络专业工作所必需的专业知识和能力、具有创新精神、终身学习的态度和立业创业的意识；</w:t>
            </w:r>
          </w:p>
          <w:p w14:paraId="0BCBD106">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有较强的事业心、责任感和团队合作精神，能正确处理各种人际关系、与客户进行有效沟通。</w:t>
            </w:r>
          </w:p>
          <w:p w14:paraId="251E9A37">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知识目标：</w:t>
            </w:r>
          </w:p>
          <w:p w14:paraId="220EEAF4">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能够掌握网络规划方法、学会分析客户需求，能够独立完成服务器设备的基础配置、熟练安装操作系统、掌握 Windows 系统及 Linux 系统基础配置、掌握系统维护的方法。</w:t>
            </w:r>
          </w:p>
          <w:p w14:paraId="3158443F">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能力目标：</w:t>
            </w:r>
          </w:p>
          <w:p w14:paraId="223EE1CE">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能够根据网络规划和客户需求，完成服务器设备基础配置、操作系统安装、Windows 系统基础配置(基本操作\用户管理\AD 域配置\DNS 安装\IIS 安装等)、Linux 系统基础配置(基础命令\权限配置\LVM 工具\防火墙)、系统维护等工作任务。</w:t>
            </w:r>
          </w:p>
        </w:tc>
      </w:tr>
      <w:tr w14:paraId="1313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4" w:type="pct"/>
            <w:vMerge w:val="continue"/>
            <w:vAlign w:val="center"/>
          </w:tcPr>
          <w:p w14:paraId="23F4351E">
            <w:pPr>
              <w:spacing w:line="240" w:lineRule="auto"/>
              <w:ind w:firstLine="420"/>
              <w:jc w:val="center"/>
              <w:rPr>
                <w:rFonts w:hint="eastAsia" w:ascii="仿宋_GB2312" w:hAnsi="仿宋_GB2312" w:cs="仿宋_GB2312"/>
                <w:bCs/>
                <w:sz w:val="21"/>
                <w:szCs w:val="21"/>
              </w:rPr>
            </w:pPr>
          </w:p>
        </w:tc>
        <w:tc>
          <w:tcPr>
            <w:tcW w:w="514" w:type="pct"/>
            <w:vMerge w:val="continue"/>
          </w:tcPr>
          <w:p w14:paraId="6AA696F6">
            <w:pPr>
              <w:spacing w:line="240" w:lineRule="auto"/>
              <w:ind w:firstLine="420"/>
              <w:jc w:val="center"/>
              <w:rPr>
                <w:rFonts w:hint="eastAsia" w:ascii="仿宋_GB2312" w:hAnsi="仿宋_GB2312" w:cs="仿宋_GB2312"/>
                <w:bCs/>
                <w:sz w:val="21"/>
                <w:szCs w:val="21"/>
              </w:rPr>
            </w:pPr>
          </w:p>
        </w:tc>
        <w:tc>
          <w:tcPr>
            <w:tcW w:w="771" w:type="pct"/>
            <w:vMerge w:val="continue"/>
            <w:vAlign w:val="center"/>
          </w:tcPr>
          <w:p w14:paraId="13FA5E1F">
            <w:pPr>
              <w:spacing w:line="240" w:lineRule="auto"/>
              <w:ind w:firstLine="420"/>
              <w:jc w:val="center"/>
              <w:rPr>
                <w:rFonts w:hint="eastAsia" w:ascii="仿宋_GB2312" w:hAnsi="仿宋_GB2312" w:cs="仿宋_GB2312"/>
                <w:bCs/>
                <w:sz w:val="21"/>
                <w:szCs w:val="21"/>
              </w:rPr>
            </w:pPr>
          </w:p>
        </w:tc>
        <w:tc>
          <w:tcPr>
            <w:tcW w:w="930" w:type="pct"/>
            <w:vAlign w:val="center"/>
          </w:tcPr>
          <w:p w14:paraId="06F97D51">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主要内容</w:t>
            </w:r>
          </w:p>
        </w:tc>
        <w:tc>
          <w:tcPr>
            <w:tcW w:w="2450" w:type="pct"/>
          </w:tcPr>
          <w:p w14:paraId="2C494CCA">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操作系统安装；Windows操作系统基础配置；Linux操作系统基础配置</w:t>
            </w:r>
          </w:p>
        </w:tc>
      </w:tr>
      <w:tr w14:paraId="7EAE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4" w:type="pct"/>
            <w:vMerge w:val="continue"/>
            <w:vAlign w:val="center"/>
          </w:tcPr>
          <w:p w14:paraId="772D6970">
            <w:pPr>
              <w:spacing w:line="240" w:lineRule="auto"/>
              <w:ind w:firstLine="420"/>
              <w:jc w:val="center"/>
              <w:rPr>
                <w:rFonts w:hint="eastAsia" w:ascii="仿宋_GB2312" w:hAnsi="仿宋_GB2312" w:cs="仿宋_GB2312"/>
                <w:bCs/>
                <w:sz w:val="21"/>
                <w:szCs w:val="21"/>
              </w:rPr>
            </w:pPr>
          </w:p>
        </w:tc>
        <w:tc>
          <w:tcPr>
            <w:tcW w:w="514" w:type="pct"/>
            <w:vMerge w:val="continue"/>
          </w:tcPr>
          <w:p w14:paraId="2432D5FD">
            <w:pPr>
              <w:spacing w:line="240" w:lineRule="auto"/>
              <w:ind w:firstLine="420"/>
              <w:jc w:val="center"/>
              <w:rPr>
                <w:rFonts w:hint="eastAsia" w:ascii="仿宋_GB2312" w:hAnsi="仿宋_GB2312" w:cs="仿宋_GB2312"/>
                <w:bCs/>
                <w:sz w:val="21"/>
                <w:szCs w:val="21"/>
              </w:rPr>
            </w:pPr>
          </w:p>
        </w:tc>
        <w:tc>
          <w:tcPr>
            <w:tcW w:w="771" w:type="pct"/>
            <w:vMerge w:val="continue"/>
            <w:vAlign w:val="center"/>
          </w:tcPr>
          <w:p w14:paraId="4D481EC1">
            <w:pPr>
              <w:spacing w:line="240" w:lineRule="auto"/>
              <w:ind w:firstLine="420"/>
              <w:jc w:val="center"/>
              <w:rPr>
                <w:rFonts w:hint="eastAsia" w:ascii="仿宋_GB2312" w:hAnsi="仿宋_GB2312" w:cs="仿宋_GB2312"/>
                <w:bCs/>
                <w:sz w:val="21"/>
                <w:szCs w:val="21"/>
              </w:rPr>
            </w:pPr>
          </w:p>
        </w:tc>
        <w:tc>
          <w:tcPr>
            <w:tcW w:w="930" w:type="pct"/>
            <w:vAlign w:val="center"/>
          </w:tcPr>
          <w:p w14:paraId="62D0B5C4">
            <w:pPr>
              <w:spacing w:line="240" w:lineRule="auto"/>
              <w:ind w:firstLine="0" w:firstLineChars="0"/>
              <w:rPr>
                <w:rFonts w:hint="eastAsia" w:ascii="仿宋_GB2312" w:hAnsi="仿宋_GB2312" w:cs="仿宋_GB2312"/>
                <w:bCs/>
                <w:sz w:val="21"/>
                <w:szCs w:val="21"/>
              </w:rPr>
            </w:pPr>
            <w:r>
              <w:rPr>
                <w:rFonts w:hint="eastAsia" w:ascii="仿宋_GB2312" w:hAnsi="仿宋_GB2312" w:cs="仿宋_GB2312"/>
                <w:bCs/>
                <w:sz w:val="21"/>
                <w:szCs w:val="21"/>
              </w:rPr>
              <w:t>教学要求</w:t>
            </w:r>
          </w:p>
        </w:tc>
        <w:tc>
          <w:tcPr>
            <w:tcW w:w="2450" w:type="pct"/>
            <w:vAlign w:val="center"/>
          </w:tcPr>
          <w:p w14:paraId="7BDA105E">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1.本课程126学时（理论38，实践88），在第五学期开设，每周7课时</w:t>
            </w:r>
          </w:p>
          <w:p w14:paraId="77B2E320">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2.采用理实一体教学模式，实践学习采取多媒体网络电脑实操等形式进行。</w:t>
            </w:r>
          </w:p>
          <w:p w14:paraId="24C041EE">
            <w:pPr>
              <w:spacing w:line="240" w:lineRule="auto"/>
              <w:ind w:firstLine="420"/>
              <w:rPr>
                <w:rFonts w:hint="eastAsia" w:ascii="仿宋_GB2312" w:hAnsi="仿宋_GB2312" w:cs="仿宋_GB2312"/>
                <w:bCs/>
                <w:sz w:val="21"/>
                <w:szCs w:val="21"/>
              </w:rPr>
            </w:pPr>
            <w:r>
              <w:rPr>
                <w:rFonts w:hint="eastAsia" w:ascii="仿宋_GB2312" w:hAnsi="仿宋_GB2312" w:cs="仿宋_GB2312"/>
                <w:bCs/>
                <w:sz w:val="21"/>
                <w:szCs w:val="21"/>
              </w:rPr>
              <w:t>3.考核方式：总评成绩=期末成绩（30分）+平时成绩（50分，包括作业、考勤、课堂表现、日常考核、作品）+实践（20分，技能考核、社会实践）。</w:t>
            </w:r>
          </w:p>
        </w:tc>
      </w:tr>
    </w:tbl>
    <w:p w14:paraId="77017282">
      <w:pPr>
        <w:ind w:firstLine="640"/>
        <w:rPr>
          <w:rFonts w:hint="eastAsia" w:ascii="仿宋_GB2312" w:hAnsi="仿宋_GB2312" w:cs="仿宋_GB2312"/>
          <w:szCs w:val="32"/>
        </w:rPr>
      </w:pPr>
      <w:r>
        <w:rPr>
          <w:rFonts w:hint="eastAsia" w:ascii="仿宋_GB2312" w:hAnsi="仿宋_GB2312" w:cs="仿宋_GB2312"/>
          <w:szCs w:val="32"/>
        </w:rPr>
        <w:t>3.实习实训</w:t>
      </w:r>
    </w:p>
    <w:p w14:paraId="0D92D15A">
      <w:pPr>
        <w:pStyle w:val="3"/>
        <w:ind w:firstLine="640"/>
        <w:rPr>
          <w:rFonts w:hint="eastAsia" w:ascii="仿宋_GB2312" w:hAnsi="仿宋_GB2312" w:eastAsia="仿宋_GB2312" w:cs="仿宋_GB2312"/>
          <w:b w:val="0"/>
          <w:szCs w:val="32"/>
        </w:rPr>
      </w:pPr>
      <w:r>
        <w:rPr>
          <w:rFonts w:hint="eastAsia" w:ascii="仿宋_GB2312" w:hAnsi="仿宋_GB2312" w:eastAsia="仿宋_GB2312" w:cs="仿宋_GB2312"/>
          <w:b w:val="0"/>
          <w:szCs w:val="32"/>
        </w:rPr>
        <w:t>分为认识实习和岗位实习两个阶段。</w:t>
      </w:r>
    </w:p>
    <w:p w14:paraId="5476215E">
      <w:pPr>
        <w:ind w:firstLine="640"/>
        <w:rPr>
          <w:rFonts w:hint="eastAsia" w:ascii="仿宋_GB2312" w:hAnsi="仿宋_GB2312" w:cs="仿宋_GB2312"/>
          <w:szCs w:val="32"/>
        </w:rPr>
      </w:pPr>
      <w:r>
        <w:rPr>
          <w:rFonts w:hint="eastAsia" w:ascii="仿宋_GB2312" w:hAnsi="仿宋_GB2312" w:cs="仿宋_GB2312"/>
          <w:szCs w:val="32"/>
        </w:rPr>
        <w:t>认识实习贯穿 1-5 学期，每学期集中 1 周开展，旨在通过分阶段、阶梯式的实践体验，帮助学生逐步建立 “行业 - 岗位 - 技能 - 职业” 的关联认知，衔接课堂理论与职场实际，培养基础职业素养和专业学习兴趣，为后续跟岗实习、顶岗实习及就业奠定基础。实习核心以 “观摩认知、简单实操、岗位体验” 为主，不涉及复杂技能考核。</w:t>
      </w:r>
    </w:p>
    <w:p w14:paraId="52EAEB6A">
      <w:pPr>
        <w:ind w:firstLine="640"/>
        <w:rPr>
          <w:rFonts w:hint="eastAsia" w:ascii="仿宋_GB2312" w:hAnsi="仿宋_GB2312" w:cs="仿宋_GB2312"/>
          <w:szCs w:val="32"/>
        </w:rPr>
      </w:pPr>
      <w:r>
        <w:rPr>
          <w:rFonts w:hint="eastAsia" w:ascii="仿宋_GB2312" w:hAnsi="仿宋_GB2312" w:cs="仿宋_GB2312"/>
          <w:szCs w:val="32"/>
        </w:rPr>
        <w:t>岗位实习在第6学期开展，对接真实职业场景或工作情境，在校内外进行办公自动化应用、计算机设备维护、计算机信息管理、信息系统管理维护等实训。在计算机、通信和其他电子设备制造业、软件和信息技术服务业等单位进行岗位实习。</w:t>
      </w:r>
    </w:p>
    <w:p w14:paraId="19561A4D">
      <w:pPr>
        <w:spacing w:line="640" w:lineRule="exact"/>
        <w:ind w:firstLine="643"/>
        <w:outlineLvl w:val="0"/>
        <w:rPr>
          <w:rFonts w:hint="eastAsia" w:ascii="黑体" w:hAnsi="黑体" w:eastAsia="黑体" w:cs="黑体"/>
          <w:b/>
          <w:bCs/>
          <w:kern w:val="0"/>
          <w:szCs w:val="32"/>
          <w:lang w:bidi="ar"/>
        </w:rPr>
      </w:pPr>
      <w:bookmarkStart w:id="11" w:name="_Toc20785"/>
      <w:r>
        <w:rPr>
          <w:rFonts w:hint="eastAsia" w:ascii="黑体" w:hAnsi="黑体" w:eastAsia="黑体" w:cs="黑体"/>
          <w:b/>
          <w:bCs/>
          <w:kern w:val="0"/>
          <w:szCs w:val="32"/>
          <w:lang w:bidi="ar"/>
        </w:rPr>
        <w:t>七、教学进程总体安排</w:t>
      </w:r>
      <w:bookmarkEnd w:id="11"/>
    </w:p>
    <w:p w14:paraId="173BB8D1">
      <w:pPr>
        <w:spacing w:line="640" w:lineRule="exact"/>
        <w:ind w:firstLine="643"/>
        <w:outlineLvl w:val="1"/>
        <w:rPr>
          <w:rFonts w:hint="eastAsia" w:ascii="楷体_GB2312" w:hAnsi="楷体_GB2312" w:eastAsia="楷体_GB2312" w:cs="楷体_GB2312"/>
          <w:b/>
          <w:bCs/>
          <w:kern w:val="0"/>
          <w:szCs w:val="32"/>
          <w:lang w:bidi="ar"/>
        </w:rPr>
      </w:pPr>
      <w:bookmarkStart w:id="12" w:name="_Toc11062"/>
      <w:bookmarkStart w:id="13" w:name="_Toc21502"/>
      <w:r>
        <w:rPr>
          <w:rFonts w:hint="eastAsia" w:ascii="楷体_GB2312" w:hAnsi="楷体_GB2312" w:eastAsia="楷体_GB2312" w:cs="楷体_GB2312"/>
          <w:b/>
          <w:bCs/>
          <w:kern w:val="0"/>
          <w:szCs w:val="32"/>
          <w:lang w:bidi="ar"/>
        </w:rPr>
        <w:t>（一）教学活动时间分配</w:t>
      </w:r>
      <w:bookmarkEnd w:id="12"/>
      <w:bookmarkEnd w:id="13"/>
    </w:p>
    <w:p w14:paraId="692DF048">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教学活动时间安排表（单位：周）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7"/>
        <w:gridCol w:w="991"/>
        <w:gridCol w:w="813"/>
        <w:gridCol w:w="840"/>
        <w:gridCol w:w="826"/>
        <w:gridCol w:w="798"/>
        <w:gridCol w:w="903"/>
        <w:gridCol w:w="1034"/>
        <w:gridCol w:w="863"/>
      </w:tblGrid>
      <w:tr w14:paraId="1823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tcPr>
          <w:p w14:paraId="2267E980">
            <w:pPr>
              <w:pStyle w:val="22"/>
              <w:spacing w:line="400" w:lineRule="exact"/>
              <w:ind w:right="-125" w:rightChars="-39"/>
              <w:jc w:val="both"/>
              <w:rPr>
                <w:rFonts w:hint="eastAsia"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-3810</wp:posOffset>
                      </wp:positionV>
                      <wp:extent cx="405765" cy="1022985"/>
                      <wp:effectExtent l="4445" t="1905" r="16510" b="11430"/>
                      <wp:wrapNone/>
                      <wp:docPr id="1" name="直接箭头连接符 1"/>
                      <wp:cNvGraphicFramePr/>
                      <a:graphic xmlns:a="http://schemas.openxmlformats.org/drawingml/2006/main">
                        <a:graphicData uri="http://schemas.microsoft.com/office/word/2010/wordprocessingShape">
                          <wps:wsp>
                            <wps:cNvCnPr/>
                            <wps:spPr>
                              <a:xfrm>
                                <a:off x="0" y="0"/>
                                <a:ext cx="405765" cy="10229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0.15pt;margin-top:-0.3pt;height:80.55pt;width:31.95pt;z-index:251661312;mso-width-relative:page;mso-height-relative:page;" filled="f" stroked="t" coordsize="21600,21600" o:gfxdata="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lKGq0wAAAAYBAAAPAAAAAAAAAAEAIAAAACIAAABkcnMvZG93&#10;bnJldi54bWxQSwECFAAUAAAACACHTuJAXBc8vgUCAAD7AwAADgAAAAAAAAABACAAAAAiAQAAZHJz&#10;L2Uyb0RvYy54bWxQSwUGAAAAAAYABgBZAQAAmQUAAAAA&#10;">
                      <v:fill on="f" focussize="0,0"/>
                      <v:stroke color="#000000" joinstyle="round"/>
                      <v:imagedata o:title=""/>
                      <o:lock v:ext="edit" aspectratio="f"/>
                    </v:shape>
                  </w:pict>
                </mc:Fallback>
              </mc:AlternateContent>
            </w:r>
            <w:r>
              <w:rPr>
                <w:rFonts w:hint="eastAsia" w:ascii="仿宋_GB2312" w:hAnsi="仿宋_GB2312" w:eastAsia="仿宋_GB2312" w:cs="仿宋_GB2312"/>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0</wp:posOffset>
                      </wp:positionV>
                      <wp:extent cx="741680" cy="695960"/>
                      <wp:effectExtent l="3175" t="3175" r="17145" b="17145"/>
                      <wp:wrapNone/>
                      <wp:docPr id="6" name="直接箭头连接符 6"/>
                      <wp:cNvGraphicFramePr/>
                      <a:graphic xmlns:a="http://schemas.openxmlformats.org/drawingml/2006/main">
                        <a:graphicData uri="http://schemas.microsoft.com/office/word/2010/wordprocessingShape">
                          <wps:wsp>
                            <wps:cNvCnPr/>
                            <wps:spPr>
                              <a:xfrm>
                                <a:off x="0" y="0"/>
                                <a:ext cx="741680" cy="695960"/>
                              </a:xfrm>
                              <a:prstGeom prst="straightConnector1">
                                <a:avLst/>
                              </a:prstGeom>
                              <a:ln w="6350"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0.15pt;margin-top:0pt;height:54.8pt;width:58.4pt;z-index:251660288;mso-width-relative:page;mso-height-relative:page;" filled="f" stroked="t" coordsize="21600,21600" o:gfxdata="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OCrZ1AAAAAUBAAAPAAAAAAAAAAEAIAAAACIAAABkcnMv&#10;ZG93bnJldi54bWxQSwECFAAUAAAACACHTuJARLDbWgcCAAD6AwAADgAAAAAAAAABACAAAAAjAQAA&#10;ZHJzL2Uyb0RvYy54bWxQSwUGAAAAAAYABgBZAQAAnAUAAAAA&#10;">
                      <v:fill on="f" focussize="0,0"/>
                      <v:stroke weight="0.5pt" color="#000000" joinstyle="round"/>
                      <v:imagedata o:title=""/>
                      <o:lock v:ext="edit" aspectratio="f"/>
                    </v:shape>
                  </w:pict>
                </mc:Fallback>
              </mc:AlternateContent>
            </w:r>
            <w:r>
              <w:rPr>
                <w:rFonts w:hint="eastAsia" w:ascii="仿宋_GB2312" w:hAnsi="仿宋_GB2312" w:eastAsia="仿宋_GB2312" w:cs="仿宋_GB2312"/>
              </w:rPr>
              <w:t xml:space="preserve">      教学</w:t>
            </w:r>
          </w:p>
          <w:p w14:paraId="0775AA32">
            <w:pPr>
              <w:pStyle w:val="22"/>
              <w:spacing w:line="400" w:lineRule="exact"/>
              <w:ind w:right="-125" w:rightChars="-39" w:firstLine="316" w:firstLineChars="150"/>
              <w:jc w:val="both"/>
              <w:rPr>
                <w:rFonts w:hint="eastAsia" w:ascii="仿宋_GB2312" w:hAnsi="仿宋_GB2312" w:eastAsia="仿宋_GB2312" w:cs="仿宋_GB2312"/>
              </w:rPr>
            </w:pPr>
            <w:r>
              <w:rPr>
                <w:rFonts w:hint="eastAsia" w:ascii="仿宋_GB2312" w:hAnsi="仿宋_GB2312" w:eastAsia="仿宋_GB2312" w:cs="仿宋_GB2312"/>
              </w:rPr>
              <w:t xml:space="preserve"> 活</w:t>
            </w:r>
          </w:p>
          <w:p w14:paraId="480EF9B5">
            <w:pPr>
              <w:pStyle w:val="22"/>
              <w:spacing w:line="400" w:lineRule="exact"/>
              <w:ind w:right="-125" w:rightChars="-39" w:firstLine="738" w:firstLineChars="350"/>
              <w:jc w:val="both"/>
              <w:rPr>
                <w:rFonts w:hint="eastAsia" w:ascii="仿宋_GB2312" w:hAnsi="仿宋_GB2312" w:eastAsia="仿宋_GB2312" w:cs="仿宋_GB2312"/>
              </w:rPr>
            </w:pPr>
            <w:r>
              <w:rPr>
                <w:rFonts w:hint="eastAsia" w:ascii="仿宋_GB2312" w:hAnsi="仿宋_GB2312" w:eastAsia="仿宋_GB2312" w:cs="仿宋_GB2312"/>
              </w:rPr>
              <w:t>动</w:t>
            </w:r>
          </w:p>
          <w:p w14:paraId="018E81C7">
            <w:pPr>
              <w:pStyle w:val="22"/>
              <w:spacing w:line="400" w:lineRule="exact"/>
              <w:ind w:right="-125" w:rightChars="-39"/>
              <w:jc w:val="both"/>
              <w:rPr>
                <w:rFonts w:hint="eastAsia" w:ascii="仿宋_GB2312" w:hAnsi="仿宋_GB2312" w:eastAsia="仿宋_GB2312" w:cs="仿宋_GB2312"/>
              </w:rPr>
            </w:pPr>
            <w:r>
              <w:rPr>
                <w:rFonts w:hint="eastAsia" w:ascii="仿宋_GB2312" w:hAnsi="仿宋_GB2312" w:eastAsia="仿宋_GB2312" w:cs="仿宋_GB2312"/>
              </w:rPr>
              <w:t xml:space="preserve"> 学期</w:t>
            </w:r>
          </w:p>
        </w:tc>
        <w:tc>
          <w:tcPr>
            <w:tcW w:w="596" w:type="pct"/>
            <w:vAlign w:val="center"/>
          </w:tcPr>
          <w:p w14:paraId="53156DC8">
            <w:pPr>
              <w:pStyle w:val="23"/>
              <w:spacing w:line="400" w:lineRule="exact"/>
              <w:ind w:right="-125" w:rightChars="-39" w:firstLine="211" w:firstLineChars="100"/>
              <w:jc w:val="both"/>
              <w:rPr>
                <w:rFonts w:hint="eastAsia" w:ascii="仿宋_GB2312" w:hAnsi="仿宋_GB2312" w:eastAsia="仿宋_GB2312" w:cs="仿宋_GB2312"/>
                <w:b/>
                <w:szCs w:val="21"/>
              </w:rPr>
            </w:pPr>
            <w:r>
              <w:rPr>
                <w:rFonts w:hint="eastAsia" w:ascii="仿宋_GB2312" w:hAnsi="仿宋_GB2312" w:eastAsia="仿宋_GB2312" w:cs="仿宋_GB2312"/>
                <w:b/>
                <w:szCs w:val="21"/>
              </w:rPr>
              <w:t>入学</w:t>
            </w:r>
          </w:p>
          <w:p w14:paraId="78217E3A">
            <w:pPr>
              <w:pStyle w:val="23"/>
              <w:spacing w:line="400" w:lineRule="exact"/>
              <w:ind w:right="-125" w:rightChars="-39" w:firstLine="211" w:firstLineChars="100"/>
              <w:jc w:val="both"/>
              <w:rPr>
                <w:rFonts w:hint="eastAsia" w:ascii="仿宋_GB2312" w:hAnsi="仿宋_GB2312" w:eastAsia="仿宋_GB2312" w:cs="仿宋_GB2312"/>
                <w:b/>
                <w:szCs w:val="21"/>
              </w:rPr>
            </w:pPr>
            <w:r>
              <w:rPr>
                <w:rFonts w:hint="eastAsia" w:ascii="仿宋_GB2312" w:hAnsi="仿宋_GB2312" w:eastAsia="仿宋_GB2312" w:cs="仿宋_GB2312"/>
                <w:b/>
                <w:szCs w:val="21"/>
              </w:rPr>
              <w:t>教育</w:t>
            </w:r>
          </w:p>
          <w:p w14:paraId="37F463F1">
            <w:pPr>
              <w:pStyle w:val="23"/>
              <w:spacing w:line="400" w:lineRule="exact"/>
              <w:ind w:right="-125" w:rightChars="-39"/>
              <w:jc w:val="both"/>
              <w:rPr>
                <w:rFonts w:hint="eastAsia" w:ascii="仿宋_GB2312" w:hAnsi="仿宋_GB2312" w:eastAsia="仿宋_GB2312" w:cs="仿宋_GB2312"/>
                <w:b/>
                <w:szCs w:val="21"/>
              </w:rPr>
            </w:pPr>
            <w:r>
              <w:rPr>
                <w:rFonts w:hint="eastAsia" w:ascii="仿宋_GB2312" w:hAnsi="仿宋_GB2312" w:eastAsia="仿宋_GB2312" w:cs="仿宋_GB2312"/>
                <w:b/>
                <w:szCs w:val="21"/>
              </w:rPr>
              <w:t>（军训）</w:t>
            </w:r>
          </w:p>
        </w:tc>
        <w:tc>
          <w:tcPr>
            <w:tcW w:w="489" w:type="pct"/>
            <w:vAlign w:val="center"/>
          </w:tcPr>
          <w:p w14:paraId="35AAEB8B">
            <w:pPr>
              <w:pStyle w:val="23"/>
              <w:spacing w:line="400" w:lineRule="exact"/>
              <w:ind w:right="-125" w:rightChars="-39"/>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认识</w:t>
            </w:r>
          </w:p>
          <w:p w14:paraId="791B08E9">
            <w:pPr>
              <w:pStyle w:val="23"/>
              <w:spacing w:line="400" w:lineRule="exact"/>
              <w:ind w:right="-125" w:rightChars="-39"/>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实习</w:t>
            </w:r>
          </w:p>
        </w:tc>
        <w:tc>
          <w:tcPr>
            <w:tcW w:w="505" w:type="pct"/>
            <w:vAlign w:val="center"/>
          </w:tcPr>
          <w:p w14:paraId="1D31D58C">
            <w:pPr>
              <w:pStyle w:val="23"/>
              <w:spacing w:line="400" w:lineRule="exact"/>
              <w:ind w:right="-125" w:rightChars="-39"/>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机动</w:t>
            </w:r>
          </w:p>
        </w:tc>
        <w:tc>
          <w:tcPr>
            <w:tcW w:w="497" w:type="pct"/>
            <w:vAlign w:val="center"/>
          </w:tcPr>
          <w:p w14:paraId="1BDA1BED">
            <w:pPr>
              <w:pStyle w:val="22"/>
              <w:spacing w:line="400" w:lineRule="exact"/>
              <w:ind w:right="-125" w:rightChars="-39"/>
              <w:rPr>
                <w:rFonts w:hint="eastAsia" w:ascii="仿宋_GB2312" w:hAnsi="仿宋_GB2312" w:eastAsia="仿宋_GB2312" w:cs="仿宋_GB2312"/>
              </w:rPr>
            </w:pPr>
            <w:r>
              <w:rPr>
                <w:rFonts w:hint="eastAsia" w:ascii="仿宋_GB2312" w:hAnsi="仿宋_GB2312" w:eastAsia="仿宋_GB2312" w:cs="仿宋_GB2312"/>
              </w:rPr>
              <w:t>岗位</w:t>
            </w:r>
          </w:p>
          <w:p w14:paraId="196E1231">
            <w:pPr>
              <w:pStyle w:val="22"/>
              <w:spacing w:line="400" w:lineRule="exact"/>
              <w:ind w:right="-125" w:rightChars="-39"/>
              <w:rPr>
                <w:rFonts w:hint="eastAsia" w:ascii="仿宋_GB2312" w:hAnsi="仿宋_GB2312" w:eastAsia="仿宋_GB2312" w:cs="仿宋_GB2312"/>
              </w:rPr>
            </w:pPr>
            <w:r>
              <w:rPr>
                <w:rFonts w:hint="eastAsia" w:ascii="仿宋_GB2312" w:hAnsi="仿宋_GB2312" w:eastAsia="仿宋_GB2312" w:cs="仿宋_GB2312"/>
              </w:rPr>
              <w:t>实习</w:t>
            </w:r>
          </w:p>
        </w:tc>
        <w:tc>
          <w:tcPr>
            <w:tcW w:w="480" w:type="pct"/>
            <w:vAlign w:val="center"/>
          </w:tcPr>
          <w:p w14:paraId="2EBC9308">
            <w:pPr>
              <w:pStyle w:val="22"/>
              <w:spacing w:line="400" w:lineRule="exact"/>
              <w:ind w:right="-125" w:rightChars="-39"/>
              <w:rPr>
                <w:rFonts w:hint="eastAsia" w:ascii="仿宋_GB2312" w:hAnsi="仿宋_GB2312" w:eastAsia="仿宋_GB2312" w:cs="仿宋_GB2312"/>
              </w:rPr>
            </w:pPr>
            <w:r>
              <w:rPr>
                <w:rFonts w:hint="eastAsia" w:ascii="仿宋_GB2312" w:hAnsi="仿宋_GB2312" w:eastAsia="仿宋_GB2312" w:cs="仿宋_GB2312"/>
              </w:rPr>
              <w:t>毕业</w:t>
            </w:r>
          </w:p>
          <w:p w14:paraId="13615A59">
            <w:pPr>
              <w:pStyle w:val="22"/>
              <w:spacing w:line="400" w:lineRule="exact"/>
              <w:ind w:right="-125" w:rightChars="-39"/>
              <w:rPr>
                <w:rFonts w:hint="eastAsia" w:ascii="仿宋_GB2312" w:hAnsi="仿宋_GB2312" w:eastAsia="仿宋_GB2312" w:cs="仿宋_GB2312"/>
              </w:rPr>
            </w:pPr>
            <w:r>
              <w:rPr>
                <w:rFonts w:hint="eastAsia" w:ascii="仿宋_GB2312" w:hAnsi="仿宋_GB2312" w:eastAsia="仿宋_GB2312" w:cs="仿宋_GB2312"/>
              </w:rPr>
              <w:t>教育</w:t>
            </w:r>
          </w:p>
        </w:tc>
        <w:tc>
          <w:tcPr>
            <w:tcW w:w="543" w:type="pct"/>
            <w:vAlign w:val="center"/>
          </w:tcPr>
          <w:p w14:paraId="18D3C3E7">
            <w:pPr>
              <w:pStyle w:val="22"/>
              <w:spacing w:line="400" w:lineRule="exact"/>
              <w:ind w:right="-125" w:rightChars="-39"/>
              <w:rPr>
                <w:rFonts w:hint="eastAsia" w:ascii="仿宋_GB2312" w:hAnsi="仿宋_GB2312" w:eastAsia="仿宋_GB2312" w:cs="仿宋_GB2312"/>
              </w:rPr>
            </w:pPr>
            <w:r>
              <w:rPr>
                <w:rFonts w:hint="eastAsia" w:ascii="仿宋_GB2312" w:hAnsi="仿宋_GB2312" w:eastAsia="仿宋_GB2312" w:cs="仿宋_GB2312"/>
              </w:rPr>
              <w:t>课堂</w:t>
            </w:r>
          </w:p>
          <w:p w14:paraId="0F0F37E8">
            <w:pPr>
              <w:pStyle w:val="22"/>
              <w:spacing w:line="400" w:lineRule="exact"/>
              <w:ind w:right="-125" w:rightChars="-39"/>
              <w:rPr>
                <w:rFonts w:hint="eastAsia" w:ascii="仿宋_GB2312" w:hAnsi="仿宋_GB2312" w:eastAsia="仿宋_GB2312" w:cs="仿宋_GB2312"/>
              </w:rPr>
            </w:pPr>
            <w:r>
              <w:rPr>
                <w:rFonts w:hint="eastAsia" w:ascii="仿宋_GB2312" w:hAnsi="仿宋_GB2312" w:eastAsia="仿宋_GB2312" w:cs="仿宋_GB2312"/>
              </w:rPr>
              <w:t>教学</w:t>
            </w:r>
          </w:p>
        </w:tc>
        <w:tc>
          <w:tcPr>
            <w:tcW w:w="622" w:type="pct"/>
            <w:vAlign w:val="center"/>
          </w:tcPr>
          <w:p w14:paraId="55E08197">
            <w:pPr>
              <w:pStyle w:val="22"/>
              <w:spacing w:line="400" w:lineRule="exact"/>
              <w:ind w:right="-125" w:rightChars="-39"/>
              <w:rPr>
                <w:rFonts w:hint="eastAsia" w:ascii="仿宋_GB2312" w:hAnsi="仿宋_GB2312" w:eastAsia="仿宋_GB2312" w:cs="仿宋_GB2312"/>
              </w:rPr>
            </w:pPr>
            <w:r>
              <w:rPr>
                <w:rFonts w:hint="eastAsia" w:ascii="仿宋_GB2312" w:hAnsi="仿宋_GB2312" w:eastAsia="仿宋_GB2312" w:cs="仿宋_GB2312"/>
              </w:rPr>
              <w:t>教学</w:t>
            </w:r>
          </w:p>
          <w:p w14:paraId="20D8748B">
            <w:pPr>
              <w:pStyle w:val="22"/>
              <w:spacing w:line="400" w:lineRule="exact"/>
              <w:ind w:right="-125" w:rightChars="-39"/>
              <w:rPr>
                <w:rFonts w:hint="eastAsia" w:ascii="仿宋_GB2312" w:hAnsi="仿宋_GB2312" w:eastAsia="仿宋_GB2312" w:cs="仿宋_GB2312"/>
              </w:rPr>
            </w:pPr>
            <w:r>
              <w:rPr>
                <w:rFonts w:hint="eastAsia" w:ascii="仿宋_GB2312" w:hAnsi="仿宋_GB2312" w:eastAsia="仿宋_GB2312" w:cs="仿宋_GB2312"/>
              </w:rPr>
              <w:t>总周数</w:t>
            </w:r>
          </w:p>
        </w:tc>
        <w:tc>
          <w:tcPr>
            <w:tcW w:w="519" w:type="pct"/>
            <w:vAlign w:val="center"/>
          </w:tcPr>
          <w:p w14:paraId="2AFBC78C">
            <w:pPr>
              <w:pStyle w:val="22"/>
              <w:spacing w:line="400" w:lineRule="exact"/>
              <w:ind w:right="-125" w:rightChars="-39"/>
              <w:rPr>
                <w:rFonts w:hint="eastAsia" w:ascii="仿宋_GB2312" w:hAnsi="仿宋_GB2312" w:eastAsia="仿宋_GB2312" w:cs="仿宋_GB2312"/>
              </w:rPr>
            </w:pPr>
            <w:r>
              <w:rPr>
                <w:rFonts w:hint="eastAsia" w:ascii="仿宋_GB2312" w:hAnsi="仿宋_GB2312" w:eastAsia="仿宋_GB2312" w:cs="仿宋_GB2312"/>
              </w:rPr>
              <w:t>备注</w:t>
            </w:r>
          </w:p>
        </w:tc>
      </w:tr>
      <w:tr w14:paraId="6B96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45" w:type="pct"/>
            <w:vAlign w:val="center"/>
          </w:tcPr>
          <w:p w14:paraId="1464A025">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一</w:t>
            </w:r>
          </w:p>
        </w:tc>
        <w:tc>
          <w:tcPr>
            <w:tcW w:w="596" w:type="pct"/>
            <w:vAlign w:val="center"/>
          </w:tcPr>
          <w:p w14:paraId="73606A14">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89" w:type="pct"/>
            <w:vAlign w:val="center"/>
          </w:tcPr>
          <w:p w14:paraId="54D27BC6">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29E3342C">
            <w:pPr>
              <w:pStyle w:val="23"/>
              <w:spacing w:line="400" w:lineRule="exact"/>
              <w:ind w:right="-125" w:rightChars="-39"/>
              <w:jc w:val="center"/>
              <w:rPr>
                <w:rFonts w:hint="eastAsia" w:ascii="仿宋_GB2312" w:hAnsi="仿宋_GB2312" w:eastAsia="仿宋_GB2312" w:cs="仿宋_GB2312"/>
                <w:szCs w:val="21"/>
              </w:rPr>
            </w:pPr>
          </w:p>
        </w:tc>
        <w:tc>
          <w:tcPr>
            <w:tcW w:w="497" w:type="pct"/>
            <w:vAlign w:val="center"/>
          </w:tcPr>
          <w:p w14:paraId="0C553C47">
            <w:pPr>
              <w:pStyle w:val="23"/>
              <w:spacing w:line="400" w:lineRule="exact"/>
              <w:ind w:right="-125" w:rightChars="-39"/>
              <w:jc w:val="center"/>
              <w:rPr>
                <w:rFonts w:hint="eastAsia" w:ascii="仿宋_GB2312" w:hAnsi="仿宋_GB2312" w:eastAsia="仿宋_GB2312" w:cs="仿宋_GB2312"/>
                <w:szCs w:val="21"/>
              </w:rPr>
            </w:pPr>
          </w:p>
        </w:tc>
        <w:tc>
          <w:tcPr>
            <w:tcW w:w="480" w:type="pct"/>
            <w:vAlign w:val="center"/>
          </w:tcPr>
          <w:p w14:paraId="3CF61D6D">
            <w:pPr>
              <w:pStyle w:val="23"/>
              <w:spacing w:line="400" w:lineRule="exact"/>
              <w:ind w:right="-125" w:rightChars="-39"/>
              <w:jc w:val="center"/>
              <w:rPr>
                <w:rFonts w:hint="eastAsia" w:ascii="仿宋_GB2312" w:hAnsi="仿宋_GB2312" w:eastAsia="仿宋_GB2312" w:cs="仿宋_GB2312"/>
                <w:szCs w:val="21"/>
              </w:rPr>
            </w:pPr>
          </w:p>
        </w:tc>
        <w:tc>
          <w:tcPr>
            <w:tcW w:w="543" w:type="pct"/>
            <w:vAlign w:val="center"/>
          </w:tcPr>
          <w:p w14:paraId="48D3A9D3">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7B26EB93">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1F286422">
            <w:pPr>
              <w:pStyle w:val="23"/>
              <w:spacing w:line="400" w:lineRule="exact"/>
              <w:ind w:right="-125" w:rightChars="-39"/>
              <w:jc w:val="center"/>
              <w:rPr>
                <w:rFonts w:hint="eastAsia" w:ascii="仿宋_GB2312" w:hAnsi="仿宋_GB2312" w:eastAsia="仿宋_GB2312" w:cs="仿宋_GB2312"/>
                <w:szCs w:val="21"/>
              </w:rPr>
            </w:pPr>
          </w:p>
        </w:tc>
      </w:tr>
      <w:tr w14:paraId="64EB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7DE4A4EB">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二</w:t>
            </w:r>
          </w:p>
        </w:tc>
        <w:tc>
          <w:tcPr>
            <w:tcW w:w="596" w:type="pct"/>
            <w:vAlign w:val="center"/>
          </w:tcPr>
          <w:p w14:paraId="4797D1DE">
            <w:pPr>
              <w:pStyle w:val="23"/>
              <w:spacing w:line="400" w:lineRule="exact"/>
              <w:ind w:right="-125" w:rightChars="-39"/>
              <w:jc w:val="center"/>
              <w:rPr>
                <w:rFonts w:hint="eastAsia" w:ascii="仿宋_GB2312" w:hAnsi="仿宋_GB2312" w:eastAsia="仿宋_GB2312" w:cs="仿宋_GB2312"/>
                <w:szCs w:val="21"/>
              </w:rPr>
            </w:pPr>
          </w:p>
        </w:tc>
        <w:tc>
          <w:tcPr>
            <w:tcW w:w="489" w:type="pct"/>
            <w:vAlign w:val="center"/>
          </w:tcPr>
          <w:p w14:paraId="265B0D4A">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0E1988FB">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04A8C866">
            <w:pPr>
              <w:pStyle w:val="23"/>
              <w:spacing w:line="400" w:lineRule="exact"/>
              <w:ind w:right="-125" w:rightChars="-39"/>
              <w:jc w:val="center"/>
              <w:rPr>
                <w:rFonts w:hint="eastAsia" w:ascii="仿宋_GB2312" w:hAnsi="仿宋_GB2312" w:eastAsia="仿宋_GB2312" w:cs="仿宋_GB2312"/>
                <w:szCs w:val="21"/>
              </w:rPr>
            </w:pPr>
          </w:p>
        </w:tc>
        <w:tc>
          <w:tcPr>
            <w:tcW w:w="480" w:type="pct"/>
            <w:vAlign w:val="center"/>
          </w:tcPr>
          <w:p w14:paraId="5A1CA1E8">
            <w:pPr>
              <w:pStyle w:val="23"/>
              <w:spacing w:line="400" w:lineRule="exact"/>
              <w:ind w:right="-125" w:rightChars="-39"/>
              <w:jc w:val="center"/>
              <w:rPr>
                <w:rFonts w:hint="eastAsia" w:ascii="仿宋_GB2312" w:hAnsi="仿宋_GB2312" w:eastAsia="仿宋_GB2312" w:cs="仿宋_GB2312"/>
                <w:szCs w:val="21"/>
              </w:rPr>
            </w:pPr>
          </w:p>
        </w:tc>
        <w:tc>
          <w:tcPr>
            <w:tcW w:w="543" w:type="pct"/>
            <w:vAlign w:val="center"/>
          </w:tcPr>
          <w:p w14:paraId="177C2B9B">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11A1A97C">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01EFBB2A">
            <w:pPr>
              <w:pStyle w:val="23"/>
              <w:spacing w:line="400" w:lineRule="exact"/>
              <w:ind w:right="-125" w:rightChars="-39"/>
              <w:jc w:val="center"/>
              <w:rPr>
                <w:rFonts w:hint="eastAsia" w:ascii="仿宋_GB2312" w:hAnsi="仿宋_GB2312" w:eastAsia="仿宋_GB2312" w:cs="仿宋_GB2312"/>
                <w:szCs w:val="21"/>
              </w:rPr>
            </w:pPr>
          </w:p>
        </w:tc>
      </w:tr>
      <w:tr w14:paraId="64FF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49290130">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三</w:t>
            </w:r>
          </w:p>
        </w:tc>
        <w:tc>
          <w:tcPr>
            <w:tcW w:w="596" w:type="pct"/>
            <w:vAlign w:val="center"/>
          </w:tcPr>
          <w:p w14:paraId="451F6B20">
            <w:pPr>
              <w:pStyle w:val="23"/>
              <w:spacing w:line="400" w:lineRule="exact"/>
              <w:ind w:right="-125" w:rightChars="-39"/>
              <w:jc w:val="center"/>
              <w:rPr>
                <w:rFonts w:hint="eastAsia" w:ascii="仿宋_GB2312" w:hAnsi="仿宋_GB2312" w:eastAsia="仿宋_GB2312" w:cs="仿宋_GB2312"/>
                <w:szCs w:val="21"/>
              </w:rPr>
            </w:pPr>
          </w:p>
        </w:tc>
        <w:tc>
          <w:tcPr>
            <w:tcW w:w="489" w:type="pct"/>
            <w:vAlign w:val="center"/>
          </w:tcPr>
          <w:p w14:paraId="615D788C">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59E68F77">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7D1AA4B0">
            <w:pPr>
              <w:pStyle w:val="23"/>
              <w:spacing w:line="400" w:lineRule="exact"/>
              <w:ind w:right="-125" w:rightChars="-39"/>
              <w:jc w:val="center"/>
              <w:rPr>
                <w:rFonts w:hint="eastAsia" w:ascii="仿宋_GB2312" w:hAnsi="仿宋_GB2312" w:eastAsia="仿宋_GB2312" w:cs="仿宋_GB2312"/>
                <w:szCs w:val="21"/>
              </w:rPr>
            </w:pPr>
          </w:p>
        </w:tc>
        <w:tc>
          <w:tcPr>
            <w:tcW w:w="480" w:type="pct"/>
            <w:vAlign w:val="center"/>
          </w:tcPr>
          <w:p w14:paraId="022CF9B0">
            <w:pPr>
              <w:pStyle w:val="23"/>
              <w:spacing w:line="400" w:lineRule="exact"/>
              <w:ind w:right="-125" w:rightChars="-39"/>
              <w:jc w:val="center"/>
              <w:rPr>
                <w:rFonts w:hint="eastAsia" w:ascii="仿宋_GB2312" w:hAnsi="仿宋_GB2312" w:eastAsia="仿宋_GB2312" w:cs="仿宋_GB2312"/>
                <w:szCs w:val="21"/>
              </w:rPr>
            </w:pPr>
          </w:p>
        </w:tc>
        <w:tc>
          <w:tcPr>
            <w:tcW w:w="543" w:type="pct"/>
            <w:vAlign w:val="center"/>
          </w:tcPr>
          <w:p w14:paraId="12739142">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76984CEB">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4BCBD034">
            <w:pPr>
              <w:pStyle w:val="23"/>
              <w:spacing w:line="400" w:lineRule="exact"/>
              <w:ind w:right="-125" w:rightChars="-39"/>
              <w:jc w:val="center"/>
              <w:rPr>
                <w:rFonts w:hint="eastAsia" w:ascii="仿宋_GB2312" w:hAnsi="仿宋_GB2312" w:eastAsia="仿宋_GB2312" w:cs="仿宋_GB2312"/>
                <w:szCs w:val="21"/>
              </w:rPr>
            </w:pPr>
          </w:p>
        </w:tc>
      </w:tr>
      <w:tr w14:paraId="0115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2B6354F4">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四</w:t>
            </w:r>
          </w:p>
        </w:tc>
        <w:tc>
          <w:tcPr>
            <w:tcW w:w="596" w:type="pct"/>
            <w:vAlign w:val="center"/>
          </w:tcPr>
          <w:p w14:paraId="1CBEF021">
            <w:pPr>
              <w:pStyle w:val="23"/>
              <w:spacing w:line="400" w:lineRule="exact"/>
              <w:ind w:right="-125" w:rightChars="-39"/>
              <w:jc w:val="center"/>
              <w:rPr>
                <w:rFonts w:hint="eastAsia" w:ascii="仿宋_GB2312" w:hAnsi="仿宋_GB2312" w:eastAsia="仿宋_GB2312" w:cs="仿宋_GB2312"/>
                <w:szCs w:val="21"/>
              </w:rPr>
            </w:pPr>
          </w:p>
        </w:tc>
        <w:tc>
          <w:tcPr>
            <w:tcW w:w="489" w:type="pct"/>
            <w:vAlign w:val="center"/>
          </w:tcPr>
          <w:p w14:paraId="640EF382">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2CA0B40B">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2C27E077">
            <w:pPr>
              <w:pStyle w:val="23"/>
              <w:spacing w:line="400" w:lineRule="exact"/>
              <w:ind w:right="-125" w:rightChars="-39"/>
              <w:jc w:val="center"/>
              <w:rPr>
                <w:rFonts w:hint="eastAsia" w:ascii="仿宋_GB2312" w:hAnsi="仿宋_GB2312" w:eastAsia="仿宋_GB2312" w:cs="仿宋_GB2312"/>
                <w:szCs w:val="21"/>
              </w:rPr>
            </w:pPr>
          </w:p>
        </w:tc>
        <w:tc>
          <w:tcPr>
            <w:tcW w:w="480" w:type="pct"/>
            <w:vAlign w:val="center"/>
          </w:tcPr>
          <w:p w14:paraId="10DB003D">
            <w:pPr>
              <w:pStyle w:val="23"/>
              <w:spacing w:line="400" w:lineRule="exact"/>
              <w:ind w:right="-125" w:rightChars="-39"/>
              <w:jc w:val="center"/>
              <w:rPr>
                <w:rFonts w:hint="eastAsia" w:ascii="仿宋_GB2312" w:hAnsi="仿宋_GB2312" w:eastAsia="仿宋_GB2312" w:cs="仿宋_GB2312"/>
                <w:szCs w:val="21"/>
              </w:rPr>
            </w:pPr>
          </w:p>
        </w:tc>
        <w:tc>
          <w:tcPr>
            <w:tcW w:w="543" w:type="pct"/>
            <w:vAlign w:val="center"/>
          </w:tcPr>
          <w:p w14:paraId="3CA4D0D1">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19EBC5A8">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050A8ECF">
            <w:pPr>
              <w:pStyle w:val="23"/>
              <w:spacing w:line="400" w:lineRule="exact"/>
              <w:ind w:right="-125" w:rightChars="-39"/>
              <w:jc w:val="center"/>
              <w:rPr>
                <w:rFonts w:hint="eastAsia" w:ascii="仿宋_GB2312" w:hAnsi="仿宋_GB2312" w:eastAsia="仿宋_GB2312" w:cs="仿宋_GB2312"/>
                <w:szCs w:val="21"/>
              </w:rPr>
            </w:pPr>
          </w:p>
        </w:tc>
      </w:tr>
      <w:tr w14:paraId="731B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5" w:type="pct"/>
            <w:vAlign w:val="center"/>
          </w:tcPr>
          <w:p w14:paraId="285E6132">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五</w:t>
            </w:r>
          </w:p>
        </w:tc>
        <w:tc>
          <w:tcPr>
            <w:tcW w:w="596" w:type="pct"/>
            <w:vAlign w:val="center"/>
          </w:tcPr>
          <w:p w14:paraId="47C3826C">
            <w:pPr>
              <w:pStyle w:val="23"/>
              <w:spacing w:line="400" w:lineRule="exact"/>
              <w:ind w:right="-125" w:rightChars="-39"/>
              <w:jc w:val="center"/>
              <w:rPr>
                <w:rFonts w:hint="eastAsia" w:ascii="仿宋_GB2312" w:hAnsi="仿宋_GB2312" w:eastAsia="仿宋_GB2312" w:cs="仿宋_GB2312"/>
                <w:szCs w:val="21"/>
              </w:rPr>
            </w:pPr>
          </w:p>
        </w:tc>
        <w:tc>
          <w:tcPr>
            <w:tcW w:w="489" w:type="pct"/>
            <w:vAlign w:val="center"/>
          </w:tcPr>
          <w:p w14:paraId="326F449C">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505" w:type="pct"/>
            <w:vAlign w:val="center"/>
          </w:tcPr>
          <w:p w14:paraId="71A7EEE2">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5284489D">
            <w:pPr>
              <w:pStyle w:val="23"/>
              <w:spacing w:line="400" w:lineRule="exact"/>
              <w:ind w:right="-125" w:rightChars="-39"/>
              <w:jc w:val="center"/>
              <w:rPr>
                <w:rFonts w:hint="eastAsia" w:ascii="仿宋_GB2312" w:hAnsi="仿宋_GB2312" w:eastAsia="仿宋_GB2312" w:cs="仿宋_GB2312"/>
                <w:szCs w:val="21"/>
              </w:rPr>
            </w:pPr>
          </w:p>
        </w:tc>
        <w:tc>
          <w:tcPr>
            <w:tcW w:w="480" w:type="pct"/>
            <w:vAlign w:val="center"/>
          </w:tcPr>
          <w:p w14:paraId="37E29A42">
            <w:pPr>
              <w:pStyle w:val="23"/>
              <w:spacing w:line="400" w:lineRule="exact"/>
              <w:ind w:right="-125" w:rightChars="-39"/>
              <w:jc w:val="center"/>
              <w:rPr>
                <w:rFonts w:hint="eastAsia" w:ascii="仿宋_GB2312" w:hAnsi="仿宋_GB2312" w:eastAsia="仿宋_GB2312" w:cs="仿宋_GB2312"/>
                <w:szCs w:val="21"/>
              </w:rPr>
            </w:pPr>
          </w:p>
        </w:tc>
        <w:tc>
          <w:tcPr>
            <w:tcW w:w="543" w:type="pct"/>
            <w:vAlign w:val="center"/>
          </w:tcPr>
          <w:p w14:paraId="0B44AD0C">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622" w:type="pct"/>
            <w:vAlign w:val="center"/>
          </w:tcPr>
          <w:p w14:paraId="64AF5B61">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36519705">
            <w:pPr>
              <w:pStyle w:val="23"/>
              <w:spacing w:line="400" w:lineRule="exact"/>
              <w:ind w:right="-125" w:rightChars="-39"/>
              <w:jc w:val="center"/>
              <w:rPr>
                <w:rFonts w:hint="eastAsia" w:ascii="仿宋_GB2312" w:hAnsi="仿宋_GB2312" w:eastAsia="仿宋_GB2312" w:cs="仿宋_GB2312"/>
                <w:szCs w:val="21"/>
              </w:rPr>
            </w:pPr>
          </w:p>
        </w:tc>
      </w:tr>
      <w:tr w14:paraId="69F8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45" w:type="pct"/>
            <w:vAlign w:val="center"/>
          </w:tcPr>
          <w:p w14:paraId="7B85CEAC">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六</w:t>
            </w:r>
          </w:p>
        </w:tc>
        <w:tc>
          <w:tcPr>
            <w:tcW w:w="596" w:type="pct"/>
            <w:vAlign w:val="center"/>
          </w:tcPr>
          <w:p w14:paraId="57568A1A">
            <w:pPr>
              <w:pStyle w:val="23"/>
              <w:spacing w:line="400" w:lineRule="exact"/>
              <w:ind w:right="-125" w:rightChars="-39"/>
              <w:jc w:val="center"/>
              <w:rPr>
                <w:rFonts w:hint="eastAsia" w:ascii="仿宋_GB2312" w:hAnsi="仿宋_GB2312" w:eastAsia="仿宋_GB2312" w:cs="仿宋_GB2312"/>
                <w:szCs w:val="21"/>
              </w:rPr>
            </w:pPr>
          </w:p>
        </w:tc>
        <w:tc>
          <w:tcPr>
            <w:tcW w:w="489" w:type="pct"/>
            <w:vAlign w:val="center"/>
          </w:tcPr>
          <w:p w14:paraId="2DFCFDC2">
            <w:pPr>
              <w:pStyle w:val="23"/>
              <w:spacing w:line="400" w:lineRule="exact"/>
              <w:ind w:right="-125" w:rightChars="-39"/>
              <w:jc w:val="center"/>
              <w:rPr>
                <w:rFonts w:hint="eastAsia" w:ascii="仿宋_GB2312" w:hAnsi="仿宋_GB2312" w:eastAsia="仿宋_GB2312" w:cs="仿宋_GB2312"/>
                <w:szCs w:val="21"/>
              </w:rPr>
            </w:pPr>
          </w:p>
        </w:tc>
        <w:tc>
          <w:tcPr>
            <w:tcW w:w="505" w:type="pct"/>
            <w:vAlign w:val="center"/>
          </w:tcPr>
          <w:p w14:paraId="5D9FCE0C">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97" w:type="pct"/>
            <w:vAlign w:val="center"/>
          </w:tcPr>
          <w:p w14:paraId="56B082A4">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480" w:type="pct"/>
            <w:vAlign w:val="center"/>
          </w:tcPr>
          <w:p w14:paraId="4C90B714">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543" w:type="pct"/>
            <w:vAlign w:val="center"/>
          </w:tcPr>
          <w:p w14:paraId="66CC4A83">
            <w:pPr>
              <w:pStyle w:val="23"/>
              <w:spacing w:line="400" w:lineRule="exact"/>
              <w:ind w:right="-125" w:rightChars="-39"/>
              <w:jc w:val="center"/>
              <w:rPr>
                <w:rFonts w:hint="eastAsia" w:ascii="仿宋_GB2312" w:hAnsi="仿宋_GB2312" w:eastAsia="仿宋_GB2312" w:cs="仿宋_GB2312"/>
                <w:szCs w:val="21"/>
              </w:rPr>
            </w:pPr>
          </w:p>
        </w:tc>
        <w:tc>
          <w:tcPr>
            <w:tcW w:w="622" w:type="pct"/>
            <w:vAlign w:val="center"/>
          </w:tcPr>
          <w:p w14:paraId="46537209">
            <w:pPr>
              <w:pStyle w:val="23"/>
              <w:spacing w:line="400" w:lineRule="exact"/>
              <w:ind w:right="-125" w:rightChars="-39"/>
              <w:jc w:val="center"/>
              <w:rPr>
                <w:rFonts w:hint="eastAsia" w:ascii="仿宋_GB2312" w:hAnsi="仿宋_GB2312" w:eastAsia="仿宋_GB2312" w:cs="仿宋_GB2312"/>
                <w:szCs w:val="21"/>
              </w:rPr>
            </w:pPr>
            <w:r>
              <w:rPr>
                <w:rFonts w:hint="eastAsia" w:ascii="仿宋_GB2312" w:hAnsi="仿宋_GB2312" w:eastAsia="仿宋_GB2312" w:cs="仿宋_GB2312"/>
                <w:szCs w:val="21"/>
              </w:rPr>
              <w:t>20周</w:t>
            </w:r>
          </w:p>
        </w:tc>
        <w:tc>
          <w:tcPr>
            <w:tcW w:w="519" w:type="pct"/>
            <w:vAlign w:val="center"/>
          </w:tcPr>
          <w:p w14:paraId="0A4A9312">
            <w:pPr>
              <w:pStyle w:val="23"/>
              <w:spacing w:line="400" w:lineRule="exact"/>
              <w:ind w:right="-125" w:rightChars="-39"/>
              <w:jc w:val="center"/>
              <w:rPr>
                <w:rFonts w:hint="eastAsia" w:ascii="仿宋_GB2312" w:hAnsi="仿宋_GB2312" w:eastAsia="仿宋_GB2312" w:cs="仿宋_GB2312"/>
                <w:szCs w:val="21"/>
              </w:rPr>
            </w:pPr>
          </w:p>
        </w:tc>
      </w:tr>
    </w:tbl>
    <w:p w14:paraId="0B702683">
      <w:pPr>
        <w:ind w:firstLine="0" w:firstLineChars="0"/>
        <w:sectPr>
          <w:footerReference r:id="rId12" w:type="default"/>
          <w:pgSz w:w="11906" w:h="16838"/>
          <w:pgMar w:top="1440" w:right="1803" w:bottom="1440" w:left="1803" w:header="850" w:footer="992" w:gutter="0"/>
          <w:pgNumType w:fmt="numberInDash" w:start="1"/>
          <w:cols w:space="0" w:num="1"/>
          <w:docGrid w:type="lines" w:linePitch="450" w:charSpace="0"/>
        </w:sectPr>
      </w:pPr>
    </w:p>
    <w:p w14:paraId="688231F9">
      <w:pPr>
        <w:spacing w:line="640" w:lineRule="exact"/>
        <w:ind w:firstLine="643"/>
        <w:outlineLvl w:val="1"/>
        <w:rPr>
          <w:rFonts w:hint="eastAsia" w:ascii="楷体_GB2312" w:hAnsi="楷体_GB2312" w:eastAsia="楷体_GB2312" w:cs="楷体_GB2312"/>
          <w:b/>
          <w:bCs/>
          <w:kern w:val="0"/>
          <w:szCs w:val="32"/>
          <w:lang w:bidi="ar"/>
        </w:rPr>
      </w:pPr>
      <w:bookmarkStart w:id="14" w:name="_Toc27462"/>
      <w:bookmarkStart w:id="15" w:name="_Toc22326"/>
      <w:r>
        <w:rPr>
          <w:rFonts w:hint="eastAsia" w:ascii="楷体_GB2312" w:hAnsi="楷体_GB2312" w:eastAsia="楷体_GB2312" w:cs="楷体_GB2312"/>
          <w:b/>
          <w:bCs/>
          <w:kern w:val="0"/>
          <w:szCs w:val="32"/>
          <w:lang w:bidi="ar"/>
        </w:rPr>
        <w:t>（二）教学进程安排</w:t>
      </w:r>
      <w:bookmarkEnd w:id="14"/>
      <w:bookmarkEnd w:id="15"/>
      <w:r>
        <w:rPr>
          <w:rFonts w:hint="eastAsia" w:ascii="楷体_GB2312" w:hAnsi="楷体_GB2312" w:eastAsia="楷体_GB2312" w:cs="楷体_GB2312"/>
          <w:b/>
          <w:bCs/>
          <w:kern w:val="0"/>
          <w:szCs w:val="32"/>
          <w:lang w:bidi="ar"/>
        </w:rPr>
        <w:t>表</w:t>
      </w:r>
    </w:p>
    <w:tbl>
      <w:tblPr>
        <w:tblStyle w:val="30"/>
        <w:tblpPr w:leftFromText="180" w:rightFromText="180" w:vertAnchor="text" w:horzAnchor="page" w:tblpX="1416" w:tblpY="258"/>
        <w:tblOverlap w:val="never"/>
        <w:tblW w:w="13986" w:type="dxa"/>
        <w:tblInd w:w="0" w:type="dxa"/>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Layout w:type="fixed"/>
        <w:tblCellMar>
          <w:top w:w="0" w:type="dxa"/>
          <w:left w:w="0" w:type="dxa"/>
          <w:bottom w:w="0" w:type="dxa"/>
          <w:right w:w="0" w:type="dxa"/>
        </w:tblCellMar>
      </w:tblPr>
      <w:tblGrid>
        <w:gridCol w:w="900"/>
        <w:gridCol w:w="1146"/>
        <w:gridCol w:w="973"/>
        <w:gridCol w:w="771"/>
        <w:gridCol w:w="2345"/>
        <w:gridCol w:w="786"/>
        <w:gridCol w:w="625"/>
        <w:gridCol w:w="697"/>
        <w:gridCol w:w="651"/>
        <w:gridCol w:w="695"/>
        <w:gridCol w:w="639"/>
        <w:gridCol w:w="590"/>
        <w:gridCol w:w="637"/>
        <w:gridCol w:w="545"/>
        <w:gridCol w:w="545"/>
        <w:gridCol w:w="673"/>
        <w:gridCol w:w="768"/>
      </w:tblGrid>
      <w:tr w14:paraId="49C2EC9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6" w:hRule="atLeast"/>
          <w:tblHeader/>
        </w:trPr>
        <w:tc>
          <w:tcPr>
            <w:tcW w:w="2046" w:type="dxa"/>
            <w:gridSpan w:val="2"/>
            <w:vMerge w:val="restart"/>
            <w:tcBorders>
              <w:left w:val="single" w:color="FFFFFF" w:sz="2" w:space="0"/>
              <w:bottom w:val="nil"/>
              <w:right w:val="single" w:color="FFFFFF" w:sz="2" w:space="0"/>
            </w:tcBorders>
            <w:vAlign w:val="center"/>
          </w:tcPr>
          <w:p w14:paraId="65C41B1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4"/>
                <w:sz w:val="21"/>
                <w:szCs w:val="21"/>
              </w:rPr>
              <w:t>课程类别</w:t>
            </w:r>
          </w:p>
        </w:tc>
        <w:tc>
          <w:tcPr>
            <w:tcW w:w="973" w:type="dxa"/>
            <w:vMerge w:val="restart"/>
            <w:tcBorders>
              <w:bottom w:val="nil"/>
            </w:tcBorders>
            <w:vAlign w:val="center"/>
          </w:tcPr>
          <w:p w14:paraId="2F50F27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课程</w:t>
            </w:r>
            <w:r>
              <w:rPr>
                <w:rFonts w:hint="eastAsia" w:ascii="仿宋_GB2312" w:hAnsi="仿宋_GB2312" w:cs="仿宋_GB2312"/>
                <w:sz w:val="21"/>
                <w:szCs w:val="21"/>
              </w:rPr>
              <w:t xml:space="preserve"> </w:t>
            </w:r>
            <w:r>
              <w:rPr>
                <w:rFonts w:hint="eastAsia" w:ascii="仿宋_GB2312" w:hAnsi="仿宋_GB2312" w:cs="仿宋_GB2312"/>
                <w:b/>
                <w:bCs/>
                <w:spacing w:val="-7"/>
                <w:sz w:val="21"/>
                <w:szCs w:val="21"/>
              </w:rPr>
              <w:t>编码</w:t>
            </w:r>
          </w:p>
        </w:tc>
        <w:tc>
          <w:tcPr>
            <w:tcW w:w="3116" w:type="dxa"/>
            <w:gridSpan w:val="2"/>
            <w:vMerge w:val="restart"/>
            <w:tcBorders>
              <w:bottom w:val="nil"/>
            </w:tcBorders>
            <w:vAlign w:val="center"/>
          </w:tcPr>
          <w:p w14:paraId="4F728B4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4"/>
                <w:sz w:val="21"/>
                <w:szCs w:val="21"/>
              </w:rPr>
              <w:t>课程名称</w:t>
            </w:r>
          </w:p>
        </w:tc>
        <w:tc>
          <w:tcPr>
            <w:tcW w:w="786" w:type="dxa"/>
            <w:vMerge w:val="restart"/>
            <w:tcBorders>
              <w:bottom w:val="nil"/>
            </w:tcBorders>
            <w:vAlign w:val="center"/>
          </w:tcPr>
          <w:p w14:paraId="78563101">
            <w:pPr>
              <w:spacing w:line="240" w:lineRule="auto"/>
              <w:ind w:firstLine="0" w:firstLineChars="0"/>
              <w:jc w:val="center"/>
              <w:rPr>
                <w:rFonts w:hint="eastAsia" w:ascii="仿宋_GB2312" w:hAnsi="仿宋_GB2312" w:cs="仿宋_GB2312"/>
                <w:b/>
                <w:bCs/>
                <w:spacing w:val="-6"/>
                <w:sz w:val="21"/>
                <w:szCs w:val="21"/>
              </w:rPr>
            </w:pPr>
            <w:r>
              <w:rPr>
                <w:rFonts w:hint="eastAsia" w:ascii="仿宋_GB2312" w:hAnsi="仿宋_GB2312" w:cs="仿宋_GB2312"/>
                <w:b/>
                <w:bCs/>
                <w:spacing w:val="-6"/>
                <w:sz w:val="21"/>
                <w:szCs w:val="21"/>
              </w:rPr>
              <w:t>课程</w:t>
            </w:r>
          </w:p>
          <w:p w14:paraId="1DA2EA2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8"/>
                <w:sz w:val="21"/>
                <w:szCs w:val="21"/>
              </w:rPr>
              <w:t>性质</w:t>
            </w:r>
          </w:p>
        </w:tc>
        <w:tc>
          <w:tcPr>
            <w:tcW w:w="625" w:type="dxa"/>
            <w:vMerge w:val="restart"/>
            <w:tcBorders>
              <w:bottom w:val="nil"/>
            </w:tcBorders>
            <w:vAlign w:val="center"/>
          </w:tcPr>
          <w:p w14:paraId="0DFCA3B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8"/>
                <w:sz w:val="21"/>
                <w:szCs w:val="21"/>
              </w:rPr>
              <w:t>学分</w:t>
            </w:r>
          </w:p>
        </w:tc>
        <w:tc>
          <w:tcPr>
            <w:tcW w:w="697" w:type="dxa"/>
            <w:vMerge w:val="restart"/>
            <w:tcBorders>
              <w:bottom w:val="nil"/>
            </w:tcBorders>
            <w:vAlign w:val="center"/>
          </w:tcPr>
          <w:p w14:paraId="3021985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8"/>
                <w:sz w:val="21"/>
                <w:szCs w:val="21"/>
              </w:rPr>
              <w:t>学时</w:t>
            </w:r>
          </w:p>
        </w:tc>
        <w:tc>
          <w:tcPr>
            <w:tcW w:w="651" w:type="dxa"/>
            <w:vMerge w:val="restart"/>
            <w:tcBorders>
              <w:bottom w:val="nil"/>
            </w:tcBorders>
            <w:vAlign w:val="center"/>
          </w:tcPr>
          <w:p w14:paraId="13DF35C7">
            <w:pPr>
              <w:spacing w:line="240" w:lineRule="auto"/>
              <w:ind w:firstLine="0" w:firstLineChars="0"/>
              <w:jc w:val="center"/>
              <w:rPr>
                <w:rFonts w:hint="eastAsia" w:ascii="仿宋_GB2312" w:hAnsi="仿宋_GB2312" w:cs="仿宋_GB2312"/>
                <w:b/>
                <w:bCs/>
                <w:spacing w:val="-8"/>
                <w:sz w:val="21"/>
                <w:szCs w:val="21"/>
              </w:rPr>
            </w:pPr>
            <w:r>
              <w:rPr>
                <w:rFonts w:hint="eastAsia" w:ascii="仿宋_GB2312" w:hAnsi="仿宋_GB2312" w:cs="仿宋_GB2312"/>
                <w:b/>
                <w:bCs/>
                <w:spacing w:val="-8"/>
                <w:sz w:val="21"/>
                <w:szCs w:val="21"/>
              </w:rPr>
              <w:t>理论</w:t>
            </w:r>
          </w:p>
          <w:p w14:paraId="751ECEC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8"/>
                <w:sz w:val="21"/>
                <w:szCs w:val="21"/>
              </w:rPr>
              <w:t>学时</w:t>
            </w:r>
          </w:p>
        </w:tc>
        <w:tc>
          <w:tcPr>
            <w:tcW w:w="695" w:type="dxa"/>
            <w:vMerge w:val="restart"/>
            <w:tcBorders>
              <w:bottom w:val="nil"/>
            </w:tcBorders>
            <w:vAlign w:val="center"/>
          </w:tcPr>
          <w:p w14:paraId="39EFD767">
            <w:pPr>
              <w:spacing w:line="240" w:lineRule="auto"/>
              <w:ind w:firstLine="0" w:firstLineChars="0"/>
              <w:jc w:val="center"/>
              <w:rPr>
                <w:rFonts w:hint="eastAsia" w:ascii="仿宋_GB2312" w:hAnsi="仿宋_GB2312" w:cs="仿宋_GB2312"/>
                <w:b/>
                <w:bCs/>
                <w:spacing w:val="-9"/>
                <w:sz w:val="21"/>
                <w:szCs w:val="21"/>
              </w:rPr>
            </w:pPr>
            <w:r>
              <w:rPr>
                <w:rFonts w:hint="eastAsia" w:ascii="仿宋_GB2312" w:hAnsi="仿宋_GB2312" w:cs="仿宋_GB2312"/>
                <w:b/>
                <w:bCs/>
                <w:spacing w:val="-9"/>
                <w:sz w:val="21"/>
                <w:szCs w:val="21"/>
              </w:rPr>
              <w:t>实践</w:t>
            </w:r>
          </w:p>
          <w:p w14:paraId="412750E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8"/>
                <w:sz w:val="21"/>
                <w:szCs w:val="21"/>
              </w:rPr>
              <w:t>学时</w:t>
            </w:r>
          </w:p>
        </w:tc>
        <w:tc>
          <w:tcPr>
            <w:tcW w:w="3629" w:type="dxa"/>
            <w:gridSpan w:val="6"/>
            <w:vAlign w:val="center"/>
          </w:tcPr>
          <w:p w14:paraId="1C586B0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3"/>
                <w:sz w:val="21"/>
                <w:szCs w:val="21"/>
              </w:rPr>
              <w:t>各学期周数、学时分配</w:t>
            </w:r>
          </w:p>
        </w:tc>
        <w:tc>
          <w:tcPr>
            <w:tcW w:w="768" w:type="dxa"/>
            <w:vMerge w:val="restart"/>
            <w:tcBorders>
              <w:bottom w:val="nil"/>
            </w:tcBorders>
            <w:vAlign w:val="center"/>
          </w:tcPr>
          <w:p w14:paraId="070E46E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r>
              <w:rPr>
                <w:rFonts w:hint="eastAsia" w:ascii="仿宋_GB2312" w:hAnsi="仿宋_GB2312" w:cs="仿宋_GB2312"/>
                <w:spacing w:val="1"/>
                <w:sz w:val="21"/>
                <w:szCs w:val="21"/>
              </w:rPr>
              <w:t xml:space="preserve"> </w:t>
            </w:r>
            <w:r>
              <w:rPr>
                <w:rFonts w:hint="eastAsia" w:ascii="仿宋_GB2312" w:hAnsi="仿宋_GB2312" w:cs="仿宋_GB2312"/>
                <w:b/>
                <w:bCs/>
                <w:spacing w:val="-6"/>
                <w:sz w:val="21"/>
                <w:szCs w:val="21"/>
              </w:rPr>
              <w:t>考查</w:t>
            </w:r>
          </w:p>
        </w:tc>
      </w:tr>
      <w:tr w14:paraId="34DA33F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2046" w:type="dxa"/>
            <w:gridSpan w:val="2"/>
            <w:vMerge w:val="continue"/>
            <w:tcBorders>
              <w:top w:val="nil"/>
              <w:left w:val="single" w:color="FFFFFF" w:sz="2" w:space="0"/>
              <w:bottom w:val="nil"/>
              <w:right w:val="single" w:color="FFFFFF" w:sz="2" w:space="0"/>
            </w:tcBorders>
            <w:vAlign w:val="center"/>
          </w:tcPr>
          <w:p w14:paraId="55FAA961">
            <w:pPr>
              <w:spacing w:line="240" w:lineRule="auto"/>
              <w:ind w:firstLine="0" w:firstLineChars="0"/>
              <w:jc w:val="center"/>
              <w:rPr>
                <w:rFonts w:hint="eastAsia" w:ascii="仿宋_GB2312" w:hAnsi="仿宋_GB2312" w:cs="仿宋_GB2312"/>
                <w:sz w:val="21"/>
                <w:szCs w:val="21"/>
              </w:rPr>
            </w:pPr>
          </w:p>
        </w:tc>
        <w:tc>
          <w:tcPr>
            <w:tcW w:w="973" w:type="dxa"/>
            <w:vMerge w:val="continue"/>
            <w:tcBorders>
              <w:top w:val="nil"/>
              <w:bottom w:val="nil"/>
            </w:tcBorders>
            <w:vAlign w:val="center"/>
          </w:tcPr>
          <w:p w14:paraId="0C40D03F">
            <w:pPr>
              <w:spacing w:line="240" w:lineRule="auto"/>
              <w:ind w:firstLine="0" w:firstLineChars="0"/>
              <w:jc w:val="center"/>
              <w:rPr>
                <w:rFonts w:hint="eastAsia" w:ascii="仿宋_GB2312" w:hAnsi="仿宋_GB2312" w:cs="仿宋_GB2312"/>
                <w:sz w:val="21"/>
                <w:szCs w:val="21"/>
              </w:rPr>
            </w:pPr>
          </w:p>
        </w:tc>
        <w:tc>
          <w:tcPr>
            <w:tcW w:w="3116" w:type="dxa"/>
            <w:gridSpan w:val="2"/>
            <w:vMerge w:val="continue"/>
            <w:tcBorders>
              <w:top w:val="nil"/>
              <w:bottom w:val="nil"/>
            </w:tcBorders>
            <w:vAlign w:val="center"/>
          </w:tcPr>
          <w:p w14:paraId="2D81CAD8">
            <w:pPr>
              <w:spacing w:line="240" w:lineRule="auto"/>
              <w:ind w:firstLine="0" w:firstLineChars="0"/>
              <w:jc w:val="center"/>
              <w:rPr>
                <w:rFonts w:hint="eastAsia" w:ascii="仿宋_GB2312" w:hAnsi="仿宋_GB2312" w:cs="仿宋_GB2312"/>
                <w:sz w:val="21"/>
                <w:szCs w:val="21"/>
              </w:rPr>
            </w:pPr>
          </w:p>
        </w:tc>
        <w:tc>
          <w:tcPr>
            <w:tcW w:w="786" w:type="dxa"/>
            <w:vMerge w:val="continue"/>
            <w:tcBorders>
              <w:top w:val="nil"/>
              <w:bottom w:val="nil"/>
            </w:tcBorders>
            <w:vAlign w:val="center"/>
          </w:tcPr>
          <w:p w14:paraId="674F7EA8">
            <w:pPr>
              <w:spacing w:line="240" w:lineRule="auto"/>
              <w:ind w:firstLine="0" w:firstLineChars="0"/>
              <w:jc w:val="center"/>
              <w:rPr>
                <w:rFonts w:hint="eastAsia" w:ascii="仿宋_GB2312" w:hAnsi="仿宋_GB2312" w:cs="仿宋_GB2312"/>
                <w:sz w:val="21"/>
                <w:szCs w:val="21"/>
              </w:rPr>
            </w:pPr>
          </w:p>
        </w:tc>
        <w:tc>
          <w:tcPr>
            <w:tcW w:w="625" w:type="dxa"/>
            <w:vMerge w:val="continue"/>
            <w:tcBorders>
              <w:top w:val="nil"/>
              <w:bottom w:val="nil"/>
            </w:tcBorders>
            <w:vAlign w:val="center"/>
          </w:tcPr>
          <w:p w14:paraId="6FBAEA17">
            <w:pPr>
              <w:spacing w:line="240" w:lineRule="auto"/>
              <w:ind w:firstLine="0" w:firstLineChars="0"/>
              <w:jc w:val="center"/>
              <w:rPr>
                <w:rFonts w:hint="eastAsia" w:ascii="仿宋_GB2312" w:hAnsi="仿宋_GB2312" w:cs="仿宋_GB2312"/>
                <w:sz w:val="21"/>
                <w:szCs w:val="21"/>
              </w:rPr>
            </w:pPr>
          </w:p>
        </w:tc>
        <w:tc>
          <w:tcPr>
            <w:tcW w:w="697" w:type="dxa"/>
            <w:vMerge w:val="continue"/>
            <w:tcBorders>
              <w:top w:val="nil"/>
              <w:bottom w:val="nil"/>
            </w:tcBorders>
            <w:vAlign w:val="center"/>
          </w:tcPr>
          <w:p w14:paraId="70B3663E">
            <w:pPr>
              <w:spacing w:line="240" w:lineRule="auto"/>
              <w:ind w:firstLine="0" w:firstLineChars="0"/>
              <w:jc w:val="center"/>
              <w:rPr>
                <w:rFonts w:hint="eastAsia" w:ascii="仿宋_GB2312" w:hAnsi="仿宋_GB2312" w:cs="仿宋_GB2312"/>
                <w:sz w:val="21"/>
                <w:szCs w:val="21"/>
              </w:rPr>
            </w:pPr>
          </w:p>
        </w:tc>
        <w:tc>
          <w:tcPr>
            <w:tcW w:w="651" w:type="dxa"/>
            <w:vMerge w:val="continue"/>
            <w:tcBorders>
              <w:top w:val="nil"/>
              <w:bottom w:val="nil"/>
            </w:tcBorders>
            <w:vAlign w:val="center"/>
          </w:tcPr>
          <w:p w14:paraId="2D665C53">
            <w:pPr>
              <w:spacing w:line="240" w:lineRule="auto"/>
              <w:ind w:firstLine="0" w:firstLineChars="0"/>
              <w:jc w:val="center"/>
              <w:rPr>
                <w:rFonts w:hint="eastAsia" w:ascii="仿宋_GB2312" w:hAnsi="仿宋_GB2312" w:cs="仿宋_GB2312"/>
                <w:sz w:val="21"/>
                <w:szCs w:val="21"/>
              </w:rPr>
            </w:pPr>
          </w:p>
        </w:tc>
        <w:tc>
          <w:tcPr>
            <w:tcW w:w="695" w:type="dxa"/>
            <w:vMerge w:val="continue"/>
            <w:tcBorders>
              <w:top w:val="nil"/>
              <w:bottom w:val="nil"/>
            </w:tcBorders>
            <w:vAlign w:val="center"/>
          </w:tcPr>
          <w:p w14:paraId="4AF0A31C">
            <w:pPr>
              <w:spacing w:line="240" w:lineRule="auto"/>
              <w:ind w:firstLine="0" w:firstLineChars="0"/>
              <w:jc w:val="center"/>
              <w:rPr>
                <w:rFonts w:hint="eastAsia" w:ascii="仿宋_GB2312" w:hAnsi="仿宋_GB2312" w:cs="仿宋_GB2312"/>
                <w:sz w:val="21"/>
                <w:szCs w:val="21"/>
              </w:rPr>
            </w:pPr>
          </w:p>
        </w:tc>
        <w:tc>
          <w:tcPr>
            <w:tcW w:w="639" w:type="dxa"/>
            <w:shd w:val="clear" w:color="auto" w:fill="C1E0E8"/>
            <w:vAlign w:val="center"/>
          </w:tcPr>
          <w:p w14:paraId="0CAE438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3"/>
                <w:sz w:val="21"/>
                <w:szCs w:val="21"/>
              </w:rPr>
              <w:t>1</w:t>
            </w:r>
          </w:p>
        </w:tc>
        <w:tc>
          <w:tcPr>
            <w:tcW w:w="590" w:type="dxa"/>
            <w:vAlign w:val="center"/>
          </w:tcPr>
          <w:p w14:paraId="1461BAD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3"/>
                <w:sz w:val="21"/>
                <w:szCs w:val="21"/>
              </w:rPr>
              <w:t>2</w:t>
            </w:r>
          </w:p>
        </w:tc>
        <w:tc>
          <w:tcPr>
            <w:tcW w:w="637" w:type="dxa"/>
            <w:shd w:val="clear" w:color="auto" w:fill="C1E0E8"/>
            <w:vAlign w:val="center"/>
          </w:tcPr>
          <w:p w14:paraId="044A467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3"/>
                <w:sz w:val="21"/>
                <w:szCs w:val="21"/>
              </w:rPr>
              <w:t>3</w:t>
            </w:r>
          </w:p>
        </w:tc>
        <w:tc>
          <w:tcPr>
            <w:tcW w:w="545" w:type="dxa"/>
            <w:vAlign w:val="center"/>
          </w:tcPr>
          <w:p w14:paraId="307E141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3"/>
                <w:sz w:val="21"/>
                <w:szCs w:val="21"/>
              </w:rPr>
              <w:t>4</w:t>
            </w:r>
          </w:p>
        </w:tc>
        <w:tc>
          <w:tcPr>
            <w:tcW w:w="545" w:type="dxa"/>
            <w:shd w:val="clear" w:color="auto" w:fill="C1E0E8"/>
            <w:vAlign w:val="center"/>
          </w:tcPr>
          <w:p w14:paraId="6FD51CB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3"/>
                <w:sz w:val="21"/>
                <w:szCs w:val="21"/>
              </w:rPr>
              <w:t>5</w:t>
            </w:r>
          </w:p>
        </w:tc>
        <w:tc>
          <w:tcPr>
            <w:tcW w:w="673" w:type="dxa"/>
            <w:vAlign w:val="center"/>
          </w:tcPr>
          <w:p w14:paraId="5DBC072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3"/>
                <w:sz w:val="21"/>
                <w:szCs w:val="21"/>
              </w:rPr>
              <w:t>6</w:t>
            </w:r>
          </w:p>
        </w:tc>
        <w:tc>
          <w:tcPr>
            <w:tcW w:w="768" w:type="dxa"/>
            <w:vMerge w:val="continue"/>
            <w:tcBorders>
              <w:top w:val="nil"/>
              <w:bottom w:val="nil"/>
            </w:tcBorders>
            <w:vAlign w:val="center"/>
          </w:tcPr>
          <w:p w14:paraId="116A44B3">
            <w:pPr>
              <w:spacing w:line="240" w:lineRule="auto"/>
              <w:ind w:firstLine="0" w:firstLineChars="0"/>
              <w:jc w:val="center"/>
              <w:rPr>
                <w:rFonts w:hint="eastAsia" w:ascii="仿宋_GB2312" w:hAnsi="仿宋_GB2312" w:cs="仿宋_GB2312"/>
                <w:sz w:val="21"/>
                <w:szCs w:val="21"/>
              </w:rPr>
            </w:pPr>
          </w:p>
        </w:tc>
      </w:tr>
      <w:tr w14:paraId="0EA95C6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blHeader/>
        </w:trPr>
        <w:tc>
          <w:tcPr>
            <w:tcW w:w="2046" w:type="dxa"/>
            <w:gridSpan w:val="2"/>
            <w:vMerge w:val="continue"/>
            <w:tcBorders>
              <w:top w:val="nil"/>
              <w:left w:val="single" w:color="FFFFFF" w:sz="2" w:space="0"/>
              <w:right w:val="single" w:color="FFFFFF" w:sz="2" w:space="0"/>
            </w:tcBorders>
            <w:vAlign w:val="center"/>
          </w:tcPr>
          <w:p w14:paraId="320923CA">
            <w:pPr>
              <w:spacing w:line="240" w:lineRule="auto"/>
              <w:ind w:firstLine="0" w:firstLineChars="0"/>
              <w:jc w:val="center"/>
              <w:rPr>
                <w:rFonts w:hint="eastAsia" w:ascii="仿宋_GB2312" w:hAnsi="仿宋_GB2312" w:cs="仿宋_GB2312"/>
                <w:sz w:val="21"/>
                <w:szCs w:val="21"/>
              </w:rPr>
            </w:pPr>
          </w:p>
        </w:tc>
        <w:tc>
          <w:tcPr>
            <w:tcW w:w="973" w:type="dxa"/>
            <w:vMerge w:val="continue"/>
            <w:tcBorders>
              <w:top w:val="nil"/>
            </w:tcBorders>
            <w:vAlign w:val="center"/>
          </w:tcPr>
          <w:p w14:paraId="23AEBCAC">
            <w:pPr>
              <w:spacing w:line="240" w:lineRule="auto"/>
              <w:ind w:firstLine="0" w:firstLineChars="0"/>
              <w:jc w:val="center"/>
              <w:rPr>
                <w:rFonts w:hint="eastAsia" w:ascii="仿宋_GB2312" w:hAnsi="仿宋_GB2312" w:cs="仿宋_GB2312"/>
                <w:sz w:val="21"/>
                <w:szCs w:val="21"/>
              </w:rPr>
            </w:pPr>
          </w:p>
        </w:tc>
        <w:tc>
          <w:tcPr>
            <w:tcW w:w="3116" w:type="dxa"/>
            <w:gridSpan w:val="2"/>
            <w:vMerge w:val="continue"/>
            <w:tcBorders>
              <w:top w:val="nil"/>
            </w:tcBorders>
            <w:vAlign w:val="center"/>
          </w:tcPr>
          <w:p w14:paraId="0188E67C">
            <w:pPr>
              <w:spacing w:line="240" w:lineRule="auto"/>
              <w:ind w:firstLine="0" w:firstLineChars="0"/>
              <w:jc w:val="center"/>
              <w:rPr>
                <w:rFonts w:hint="eastAsia" w:ascii="仿宋_GB2312" w:hAnsi="仿宋_GB2312" w:cs="仿宋_GB2312"/>
                <w:sz w:val="21"/>
                <w:szCs w:val="21"/>
              </w:rPr>
            </w:pPr>
          </w:p>
        </w:tc>
        <w:tc>
          <w:tcPr>
            <w:tcW w:w="786" w:type="dxa"/>
            <w:vMerge w:val="continue"/>
            <w:tcBorders>
              <w:top w:val="nil"/>
            </w:tcBorders>
            <w:vAlign w:val="center"/>
          </w:tcPr>
          <w:p w14:paraId="7BFEC7E9">
            <w:pPr>
              <w:spacing w:line="240" w:lineRule="auto"/>
              <w:ind w:firstLine="0" w:firstLineChars="0"/>
              <w:jc w:val="center"/>
              <w:rPr>
                <w:rFonts w:hint="eastAsia" w:ascii="仿宋_GB2312" w:hAnsi="仿宋_GB2312" w:cs="仿宋_GB2312"/>
                <w:sz w:val="21"/>
                <w:szCs w:val="21"/>
              </w:rPr>
            </w:pPr>
          </w:p>
        </w:tc>
        <w:tc>
          <w:tcPr>
            <w:tcW w:w="625" w:type="dxa"/>
            <w:vMerge w:val="continue"/>
            <w:tcBorders>
              <w:top w:val="nil"/>
            </w:tcBorders>
            <w:vAlign w:val="center"/>
          </w:tcPr>
          <w:p w14:paraId="78481D91">
            <w:pPr>
              <w:spacing w:line="240" w:lineRule="auto"/>
              <w:ind w:firstLine="0" w:firstLineChars="0"/>
              <w:jc w:val="center"/>
              <w:rPr>
                <w:rFonts w:hint="eastAsia" w:ascii="仿宋_GB2312" w:hAnsi="仿宋_GB2312" w:cs="仿宋_GB2312"/>
                <w:sz w:val="21"/>
                <w:szCs w:val="21"/>
              </w:rPr>
            </w:pPr>
          </w:p>
        </w:tc>
        <w:tc>
          <w:tcPr>
            <w:tcW w:w="697" w:type="dxa"/>
            <w:vMerge w:val="continue"/>
            <w:tcBorders>
              <w:top w:val="nil"/>
            </w:tcBorders>
            <w:vAlign w:val="center"/>
          </w:tcPr>
          <w:p w14:paraId="01A34D06">
            <w:pPr>
              <w:spacing w:line="240" w:lineRule="auto"/>
              <w:ind w:firstLine="0" w:firstLineChars="0"/>
              <w:jc w:val="center"/>
              <w:rPr>
                <w:rFonts w:hint="eastAsia" w:ascii="仿宋_GB2312" w:hAnsi="仿宋_GB2312" w:cs="仿宋_GB2312"/>
                <w:sz w:val="21"/>
                <w:szCs w:val="21"/>
              </w:rPr>
            </w:pPr>
          </w:p>
        </w:tc>
        <w:tc>
          <w:tcPr>
            <w:tcW w:w="651" w:type="dxa"/>
            <w:vMerge w:val="continue"/>
            <w:tcBorders>
              <w:top w:val="nil"/>
            </w:tcBorders>
            <w:vAlign w:val="center"/>
          </w:tcPr>
          <w:p w14:paraId="70CE90B4">
            <w:pPr>
              <w:spacing w:line="240" w:lineRule="auto"/>
              <w:ind w:firstLine="0" w:firstLineChars="0"/>
              <w:jc w:val="center"/>
              <w:rPr>
                <w:rFonts w:hint="eastAsia" w:ascii="仿宋_GB2312" w:hAnsi="仿宋_GB2312" w:cs="仿宋_GB2312"/>
                <w:sz w:val="21"/>
                <w:szCs w:val="21"/>
              </w:rPr>
            </w:pPr>
          </w:p>
        </w:tc>
        <w:tc>
          <w:tcPr>
            <w:tcW w:w="695" w:type="dxa"/>
            <w:vMerge w:val="continue"/>
            <w:tcBorders>
              <w:top w:val="nil"/>
            </w:tcBorders>
            <w:vAlign w:val="center"/>
          </w:tcPr>
          <w:p w14:paraId="3F924C11">
            <w:pPr>
              <w:spacing w:line="240" w:lineRule="auto"/>
              <w:ind w:firstLine="0" w:firstLineChars="0"/>
              <w:jc w:val="center"/>
              <w:rPr>
                <w:rFonts w:hint="eastAsia" w:ascii="仿宋_GB2312" w:hAnsi="仿宋_GB2312" w:cs="仿宋_GB2312"/>
                <w:sz w:val="21"/>
                <w:szCs w:val="21"/>
              </w:rPr>
            </w:pPr>
          </w:p>
        </w:tc>
        <w:tc>
          <w:tcPr>
            <w:tcW w:w="639" w:type="dxa"/>
            <w:shd w:val="clear" w:color="auto" w:fill="C1E0E8"/>
            <w:vAlign w:val="center"/>
          </w:tcPr>
          <w:p w14:paraId="6A7D052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11"/>
                <w:sz w:val="21"/>
                <w:szCs w:val="21"/>
              </w:rPr>
              <w:t>18</w:t>
            </w:r>
            <w:r>
              <w:rPr>
                <w:rFonts w:hint="eastAsia" w:ascii="仿宋_GB2312" w:hAnsi="仿宋_GB2312" w:cs="仿宋_GB2312"/>
                <w:spacing w:val="-45"/>
                <w:sz w:val="21"/>
                <w:szCs w:val="21"/>
              </w:rPr>
              <w:t xml:space="preserve"> </w:t>
            </w:r>
            <w:r>
              <w:rPr>
                <w:rFonts w:hint="eastAsia" w:ascii="仿宋_GB2312" w:hAnsi="仿宋_GB2312" w:cs="仿宋_GB2312"/>
                <w:b/>
                <w:bCs/>
                <w:spacing w:val="-11"/>
                <w:sz w:val="21"/>
                <w:szCs w:val="21"/>
              </w:rPr>
              <w:t>周</w:t>
            </w:r>
          </w:p>
        </w:tc>
        <w:tc>
          <w:tcPr>
            <w:tcW w:w="590" w:type="dxa"/>
            <w:shd w:val="clear" w:color="auto" w:fill="D9ECF1"/>
            <w:vAlign w:val="center"/>
          </w:tcPr>
          <w:p w14:paraId="593BDFB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10"/>
                <w:sz w:val="21"/>
                <w:szCs w:val="21"/>
              </w:rPr>
              <w:t>18</w:t>
            </w:r>
            <w:r>
              <w:rPr>
                <w:rFonts w:hint="eastAsia" w:ascii="仿宋_GB2312" w:hAnsi="仿宋_GB2312" w:cs="仿宋_GB2312"/>
                <w:spacing w:val="-48"/>
                <w:sz w:val="21"/>
                <w:szCs w:val="21"/>
              </w:rPr>
              <w:t xml:space="preserve"> </w:t>
            </w:r>
            <w:r>
              <w:rPr>
                <w:rFonts w:hint="eastAsia" w:ascii="仿宋_GB2312" w:hAnsi="仿宋_GB2312" w:cs="仿宋_GB2312"/>
                <w:b/>
                <w:bCs/>
                <w:spacing w:val="-10"/>
                <w:sz w:val="21"/>
                <w:szCs w:val="21"/>
              </w:rPr>
              <w:t>周</w:t>
            </w:r>
          </w:p>
        </w:tc>
        <w:tc>
          <w:tcPr>
            <w:tcW w:w="637" w:type="dxa"/>
            <w:shd w:val="clear" w:color="auto" w:fill="C1E0E8"/>
            <w:vAlign w:val="center"/>
          </w:tcPr>
          <w:p w14:paraId="6901756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10"/>
                <w:sz w:val="21"/>
                <w:szCs w:val="21"/>
              </w:rPr>
              <w:t>18</w:t>
            </w:r>
            <w:r>
              <w:rPr>
                <w:rFonts w:hint="eastAsia" w:ascii="仿宋_GB2312" w:hAnsi="仿宋_GB2312" w:cs="仿宋_GB2312"/>
                <w:spacing w:val="-48"/>
                <w:sz w:val="21"/>
                <w:szCs w:val="21"/>
              </w:rPr>
              <w:t xml:space="preserve"> </w:t>
            </w:r>
            <w:r>
              <w:rPr>
                <w:rFonts w:hint="eastAsia" w:ascii="仿宋_GB2312" w:hAnsi="仿宋_GB2312" w:cs="仿宋_GB2312"/>
                <w:b/>
                <w:bCs/>
                <w:spacing w:val="-10"/>
                <w:sz w:val="21"/>
                <w:szCs w:val="21"/>
              </w:rPr>
              <w:t>周</w:t>
            </w:r>
          </w:p>
        </w:tc>
        <w:tc>
          <w:tcPr>
            <w:tcW w:w="545" w:type="dxa"/>
            <w:shd w:val="clear" w:color="auto" w:fill="D9ECF1"/>
            <w:vAlign w:val="center"/>
          </w:tcPr>
          <w:p w14:paraId="78028E3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10"/>
                <w:sz w:val="21"/>
                <w:szCs w:val="21"/>
              </w:rPr>
              <w:t>18</w:t>
            </w:r>
            <w:r>
              <w:rPr>
                <w:rFonts w:hint="eastAsia" w:ascii="仿宋_GB2312" w:hAnsi="仿宋_GB2312" w:cs="仿宋_GB2312"/>
                <w:spacing w:val="-48"/>
                <w:sz w:val="21"/>
                <w:szCs w:val="21"/>
              </w:rPr>
              <w:t xml:space="preserve"> </w:t>
            </w:r>
            <w:r>
              <w:rPr>
                <w:rFonts w:hint="eastAsia" w:ascii="仿宋_GB2312" w:hAnsi="仿宋_GB2312" w:cs="仿宋_GB2312"/>
                <w:b/>
                <w:bCs/>
                <w:spacing w:val="-10"/>
                <w:sz w:val="21"/>
                <w:szCs w:val="21"/>
              </w:rPr>
              <w:t>周</w:t>
            </w:r>
          </w:p>
        </w:tc>
        <w:tc>
          <w:tcPr>
            <w:tcW w:w="545" w:type="dxa"/>
            <w:shd w:val="clear" w:color="auto" w:fill="C1E0E8"/>
            <w:vAlign w:val="center"/>
          </w:tcPr>
          <w:p w14:paraId="1515E57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11"/>
                <w:sz w:val="21"/>
                <w:szCs w:val="21"/>
              </w:rPr>
              <w:t>18</w:t>
            </w:r>
            <w:r>
              <w:rPr>
                <w:rFonts w:hint="eastAsia" w:ascii="仿宋_GB2312" w:hAnsi="仿宋_GB2312" w:cs="仿宋_GB2312"/>
                <w:spacing w:val="-45"/>
                <w:sz w:val="21"/>
                <w:szCs w:val="21"/>
              </w:rPr>
              <w:t xml:space="preserve"> </w:t>
            </w:r>
            <w:r>
              <w:rPr>
                <w:rFonts w:hint="eastAsia" w:ascii="仿宋_GB2312" w:hAnsi="仿宋_GB2312" w:cs="仿宋_GB2312"/>
                <w:b/>
                <w:bCs/>
                <w:spacing w:val="-11"/>
                <w:sz w:val="21"/>
                <w:szCs w:val="21"/>
              </w:rPr>
              <w:t>周</w:t>
            </w:r>
          </w:p>
        </w:tc>
        <w:tc>
          <w:tcPr>
            <w:tcW w:w="673" w:type="dxa"/>
            <w:shd w:val="clear" w:color="auto" w:fill="D9ECF1"/>
            <w:vAlign w:val="center"/>
          </w:tcPr>
          <w:p w14:paraId="0410BCD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18周</w:t>
            </w:r>
          </w:p>
        </w:tc>
        <w:tc>
          <w:tcPr>
            <w:tcW w:w="768" w:type="dxa"/>
            <w:vMerge w:val="continue"/>
            <w:tcBorders>
              <w:top w:val="nil"/>
            </w:tcBorders>
            <w:vAlign w:val="center"/>
          </w:tcPr>
          <w:p w14:paraId="1129E0FF">
            <w:pPr>
              <w:spacing w:line="240" w:lineRule="auto"/>
              <w:ind w:firstLine="0" w:firstLineChars="0"/>
              <w:jc w:val="center"/>
              <w:rPr>
                <w:rFonts w:hint="eastAsia" w:ascii="仿宋_GB2312" w:hAnsi="仿宋_GB2312" w:cs="仿宋_GB2312"/>
                <w:sz w:val="21"/>
                <w:szCs w:val="21"/>
              </w:rPr>
            </w:pPr>
          </w:p>
        </w:tc>
      </w:tr>
      <w:tr w14:paraId="0CB11F1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restart"/>
            <w:tcBorders>
              <w:left w:val="single" w:color="FFFFFF" w:sz="2" w:space="0"/>
              <w:right w:val="single" w:color="FFFFFF" w:sz="2" w:space="0"/>
            </w:tcBorders>
            <w:shd w:val="clear" w:color="auto" w:fill="C1E0E8"/>
            <w:vAlign w:val="center"/>
          </w:tcPr>
          <w:p w14:paraId="124A6CA8">
            <w:pPr>
              <w:spacing w:line="240" w:lineRule="auto"/>
              <w:ind w:firstLine="0" w:firstLineChars="0"/>
              <w:jc w:val="center"/>
              <w:rPr>
                <w:rFonts w:hint="eastAsia" w:ascii="仿宋_GB2312" w:hAnsi="仿宋_GB2312" w:cs="仿宋_GB2312"/>
                <w:sz w:val="21"/>
                <w:szCs w:val="21"/>
              </w:rPr>
            </w:pPr>
          </w:p>
          <w:p w14:paraId="4C3713F7">
            <w:pPr>
              <w:spacing w:line="240" w:lineRule="auto"/>
              <w:ind w:firstLine="0" w:firstLineChars="0"/>
              <w:jc w:val="center"/>
              <w:rPr>
                <w:rFonts w:hint="eastAsia" w:ascii="仿宋_GB2312" w:hAnsi="仿宋_GB2312" w:cs="仿宋_GB2312"/>
                <w:sz w:val="21"/>
                <w:szCs w:val="21"/>
              </w:rPr>
            </w:pPr>
          </w:p>
          <w:p w14:paraId="7805C7A3">
            <w:pPr>
              <w:spacing w:line="240" w:lineRule="auto"/>
              <w:ind w:firstLine="0" w:firstLineChars="0"/>
              <w:jc w:val="center"/>
              <w:rPr>
                <w:rFonts w:hint="eastAsia" w:ascii="仿宋_GB2312" w:hAnsi="仿宋_GB2312" w:cs="仿宋_GB2312"/>
                <w:sz w:val="21"/>
                <w:szCs w:val="21"/>
              </w:rPr>
            </w:pPr>
          </w:p>
          <w:p w14:paraId="10C8C169">
            <w:pPr>
              <w:spacing w:line="240" w:lineRule="auto"/>
              <w:ind w:firstLine="0" w:firstLineChars="0"/>
              <w:jc w:val="center"/>
              <w:rPr>
                <w:rFonts w:hint="eastAsia" w:ascii="仿宋_GB2312" w:hAnsi="仿宋_GB2312" w:cs="仿宋_GB2312"/>
                <w:sz w:val="21"/>
                <w:szCs w:val="21"/>
              </w:rPr>
            </w:pPr>
          </w:p>
          <w:p w14:paraId="00B0A31A">
            <w:pPr>
              <w:spacing w:line="240" w:lineRule="auto"/>
              <w:ind w:firstLine="0" w:firstLineChars="0"/>
              <w:jc w:val="center"/>
              <w:rPr>
                <w:rFonts w:hint="eastAsia" w:ascii="仿宋_GB2312" w:hAnsi="仿宋_GB2312" w:cs="仿宋_GB2312"/>
                <w:sz w:val="21"/>
                <w:szCs w:val="21"/>
              </w:rPr>
            </w:pPr>
          </w:p>
          <w:p w14:paraId="136DDAA4">
            <w:pPr>
              <w:spacing w:line="240" w:lineRule="auto"/>
              <w:ind w:firstLine="0" w:firstLineChars="0"/>
              <w:jc w:val="center"/>
              <w:rPr>
                <w:rFonts w:hint="eastAsia" w:ascii="仿宋_GB2312" w:hAnsi="仿宋_GB2312" w:cs="仿宋_GB2312"/>
                <w:sz w:val="21"/>
                <w:szCs w:val="21"/>
              </w:rPr>
            </w:pPr>
          </w:p>
          <w:p w14:paraId="78696FE9">
            <w:pPr>
              <w:spacing w:line="240" w:lineRule="auto"/>
              <w:ind w:firstLine="0" w:firstLineChars="0"/>
              <w:jc w:val="center"/>
              <w:rPr>
                <w:rFonts w:hint="eastAsia" w:ascii="仿宋_GB2312" w:hAnsi="仿宋_GB2312" w:cs="仿宋_GB2312"/>
                <w:sz w:val="21"/>
                <w:szCs w:val="21"/>
              </w:rPr>
            </w:pPr>
          </w:p>
          <w:p w14:paraId="7FF73B09">
            <w:pPr>
              <w:spacing w:line="240" w:lineRule="auto"/>
              <w:ind w:firstLine="0" w:firstLineChars="0"/>
              <w:jc w:val="center"/>
              <w:rPr>
                <w:rFonts w:hint="eastAsia" w:ascii="仿宋_GB2312" w:hAnsi="仿宋_GB2312" w:cs="仿宋_GB2312"/>
                <w:sz w:val="21"/>
                <w:szCs w:val="21"/>
              </w:rPr>
            </w:pPr>
          </w:p>
          <w:p w14:paraId="4AA0B464">
            <w:pPr>
              <w:spacing w:line="240" w:lineRule="auto"/>
              <w:ind w:firstLine="0" w:firstLineChars="0"/>
              <w:jc w:val="center"/>
              <w:rPr>
                <w:rFonts w:hint="eastAsia" w:ascii="仿宋_GB2312" w:hAnsi="仿宋_GB2312" w:cs="仿宋_GB2312"/>
                <w:sz w:val="21"/>
                <w:szCs w:val="21"/>
              </w:rPr>
            </w:pPr>
          </w:p>
          <w:p w14:paraId="12353E5E">
            <w:pPr>
              <w:spacing w:line="240" w:lineRule="auto"/>
              <w:ind w:firstLine="0" w:firstLineChars="0"/>
              <w:jc w:val="center"/>
              <w:rPr>
                <w:rFonts w:hint="eastAsia" w:ascii="仿宋_GB2312" w:hAnsi="仿宋_GB2312" w:cs="仿宋_GB2312"/>
                <w:sz w:val="21"/>
                <w:szCs w:val="21"/>
              </w:rPr>
            </w:pPr>
          </w:p>
          <w:p w14:paraId="1FA64E0E">
            <w:pPr>
              <w:spacing w:line="240" w:lineRule="auto"/>
              <w:ind w:firstLine="0" w:firstLineChars="0"/>
              <w:jc w:val="center"/>
              <w:rPr>
                <w:rFonts w:hint="eastAsia" w:ascii="仿宋_GB2312" w:hAnsi="仿宋_GB2312" w:cs="仿宋_GB2312"/>
                <w:sz w:val="21"/>
                <w:szCs w:val="21"/>
              </w:rPr>
            </w:pPr>
          </w:p>
          <w:p w14:paraId="4A0D218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公共基</w:t>
            </w:r>
            <w:r>
              <w:rPr>
                <w:rFonts w:hint="eastAsia" w:ascii="仿宋_GB2312" w:hAnsi="仿宋_GB2312" w:cs="仿宋_GB2312"/>
                <w:spacing w:val="1"/>
                <w:sz w:val="21"/>
                <w:szCs w:val="21"/>
              </w:rPr>
              <w:t xml:space="preserve"> </w:t>
            </w:r>
            <w:r>
              <w:rPr>
                <w:rFonts w:hint="eastAsia" w:ascii="仿宋_GB2312" w:hAnsi="仿宋_GB2312" w:cs="仿宋_GB2312"/>
                <w:spacing w:val="-3"/>
                <w:sz w:val="21"/>
                <w:szCs w:val="21"/>
              </w:rPr>
              <w:t>础课</w:t>
            </w:r>
          </w:p>
        </w:tc>
        <w:tc>
          <w:tcPr>
            <w:tcW w:w="1146" w:type="dxa"/>
            <w:vMerge w:val="restart"/>
            <w:tcBorders>
              <w:left w:val="single" w:color="FFFFFF" w:sz="2" w:space="0"/>
              <w:bottom w:val="nil"/>
            </w:tcBorders>
            <w:vAlign w:val="center"/>
          </w:tcPr>
          <w:p w14:paraId="74CB81CB">
            <w:pPr>
              <w:spacing w:line="240" w:lineRule="auto"/>
              <w:ind w:firstLine="0" w:firstLineChars="0"/>
              <w:jc w:val="center"/>
              <w:rPr>
                <w:rFonts w:hint="eastAsia" w:ascii="仿宋_GB2312" w:hAnsi="仿宋_GB2312" w:cs="仿宋_GB2312"/>
                <w:sz w:val="21"/>
                <w:szCs w:val="21"/>
              </w:rPr>
            </w:pPr>
          </w:p>
          <w:p w14:paraId="3E3F3578">
            <w:pPr>
              <w:spacing w:line="240" w:lineRule="auto"/>
              <w:ind w:firstLine="0" w:firstLineChars="0"/>
              <w:jc w:val="center"/>
              <w:rPr>
                <w:rFonts w:hint="eastAsia" w:ascii="仿宋_GB2312" w:hAnsi="仿宋_GB2312" w:cs="仿宋_GB2312"/>
                <w:sz w:val="21"/>
                <w:szCs w:val="21"/>
              </w:rPr>
            </w:pPr>
          </w:p>
          <w:p w14:paraId="19F305A7">
            <w:pPr>
              <w:spacing w:line="240" w:lineRule="auto"/>
              <w:ind w:firstLine="0" w:firstLineChars="0"/>
              <w:jc w:val="center"/>
              <w:rPr>
                <w:rFonts w:hint="eastAsia" w:ascii="仿宋_GB2312" w:hAnsi="仿宋_GB2312" w:cs="仿宋_GB2312"/>
                <w:sz w:val="21"/>
                <w:szCs w:val="21"/>
              </w:rPr>
            </w:pPr>
          </w:p>
          <w:p w14:paraId="1B2C8EF8">
            <w:pPr>
              <w:spacing w:line="240" w:lineRule="auto"/>
              <w:ind w:firstLine="0" w:firstLineChars="0"/>
              <w:jc w:val="center"/>
              <w:rPr>
                <w:rFonts w:hint="eastAsia" w:ascii="仿宋_GB2312" w:hAnsi="仿宋_GB2312" w:cs="仿宋_GB2312"/>
                <w:sz w:val="21"/>
                <w:szCs w:val="21"/>
              </w:rPr>
            </w:pPr>
          </w:p>
          <w:p w14:paraId="17757585">
            <w:pPr>
              <w:spacing w:line="240" w:lineRule="auto"/>
              <w:ind w:firstLine="0" w:firstLineChars="0"/>
              <w:jc w:val="center"/>
              <w:rPr>
                <w:rFonts w:hint="eastAsia" w:ascii="仿宋_GB2312" w:hAnsi="仿宋_GB2312" w:cs="仿宋_GB2312"/>
                <w:sz w:val="21"/>
                <w:szCs w:val="21"/>
              </w:rPr>
            </w:pPr>
          </w:p>
          <w:p w14:paraId="102A365A">
            <w:pPr>
              <w:spacing w:line="240" w:lineRule="auto"/>
              <w:ind w:firstLine="0" w:firstLineChars="0"/>
              <w:jc w:val="center"/>
              <w:rPr>
                <w:rFonts w:hint="eastAsia" w:ascii="仿宋_GB2312" w:hAnsi="仿宋_GB2312" w:cs="仿宋_GB2312"/>
                <w:sz w:val="21"/>
                <w:szCs w:val="21"/>
              </w:rPr>
            </w:pPr>
          </w:p>
          <w:p w14:paraId="3E73D5AA">
            <w:pPr>
              <w:spacing w:line="240" w:lineRule="auto"/>
              <w:ind w:firstLine="0" w:firstLineChars="0"/>
              <w:jc w:val="center"/>
              <w:rPr>
                <w:rFonts w:hint="eastAsia" w:ascii="仿宋_GB2312" w:hAnsi="仿宋_GB2312" w:cs="仿宋_GB2312"/>
                <w:sz w:val="21"/>
                <w:szCs w:val="21"/>
              </w:rPr>
            </w:pPr>
          </w:p>
          <w:p w14:paraId="7CD8B2B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3"/>
                <w:sz w:val="21"/>
                <w:szCs w:val="21"/>
              </w:rPr>
              <w:t>公共基础必</w:t>
            </w:r>
            <w:r>
              <w:rPr>
                <w:rFonts w:hint="eastAsia" w:ascii="仿宋_GB2312" w:hAnsi="仿宋_GB2312" w:cs="仿宋_GB2312"/>
                <w:sz w:val="21"/>
                <w:szCs w:val="21"/>
              </w:rPr>
              <w:t xml:space="preserve"> </w:t>
            </w:r>
            <w:r>
              <w:rPr>
                <w:rFonts w:hint="eastAsia" w:ascii="仿宋_GB2312" w:hAnsi="仿宋_GB2312" w:cs="仿宋_GB2312"/>
                <w:spacing w:val="-4"/>
                <w:sz w:val="21"/>
                <w:szCs w:val="21"/>
              </w:rPr>
              <w:t>修课</w:t>
            </w:r>
          </w:p>
        </w:tc>
        <w:tc>
          <w:tcPr>
            <w:tcW w:w="973" w:type="dxa"/>
            <w:shd w:val="clear" w:color="auto" w:fill="C1E0E8"/>
            <w:vAlign w:val="center"/>
          </w:tcPr>
          <w:p w14:paraId="204D467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YBSZZ001</w:t>
            </w:r>
          </w:p>
        </w:tc>
        <w:tc>
          <w:tcPr>
            <w:tcW w:w="771" w:type="dxa"/>
            <w:vMerge w:val="restart"/>
            <w:tcBorders>
              <w:bottom w:val="nil"/>
            </w:tcBorders>
            <w:vAlign w:val="center"/>
          </w:tcPr>
          <w:p w14:paraId="4F95F6CF">
            <w:pPr>
              <w:spacing w:line="240" w:lineRule="auto"/>
              <w:ind w:firstLine="0" w:firstLineChars="0"/>
              <w:jc w:val="center"/>
              <w:rPr>
                <w:rFonts w:hint="eastAsia" w:ascii="仿宋_GB2312" w:hAnsi="仿宋_GB2312" w:cs="仿宋_GB2312"/>
                <w:sz w:val="21"/>
                <w:szCs w:val="21"/>
              </w:rPr>
            </w:pPr>
          </w:p>
          <w:p w14:paraId="472A556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8"/>
                <w:sz w:val="21"/>
                <w:szCs w:val="21"/>
              </w:rPr>
              <w:t>思想</w:t>
            </w:r>
            <w:r>
              <w:rPr>
                <w:rFonts w:hint="eastAsia" w:ascii="仿宋_GB2312" w:hAnsi="仿宋_GB2312" w:cs="仿宋_GB2312"/>
                <w:spacing w:val="-3"/>
                <w:sz w:val="21"/>
                <w:szCs w:val="21"/>
              </w:rPr>
              <w:t>政治</w:t>
            </w:r>
          </w:p>
        </w:tc>
        <w:tc>
          <w:tcPr>
            <w:tcW w:w="2345" w:type="dxa"/>
            <w:shd w:val="clear" w:color="auto" w:fill="C1E0E8"/>
            <w:vAlign w:val="center"/>
          </w:tcPr>
          <w:p w14:paraId="3E1AB04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4"/>
                <w:sz w:val="21"/>
                <w:szCs w:val="21"/>
              </w:rPr>
              <w:t>中国特色社会主义</w:t>
            </w:r>
          </w:p>
        </w:tc>
        <w:tc>
          <w:tcPr>
            <w:tcW w:w="786" w:type="dxa"/>
            <w:vAlign w:val="center"/>
          </w:tcPr>
          <w:p w14:paraId="20E94A3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shd w:val="clear" w:color="auto" w:fill="C1E0E8"/>
            <w:vAlign w:val="center"/>
          </w:tcPr>
          <w:p w14:paraId="30D00EB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vAlign w:val="center"/>
          </w:tcPr>
          <w:p w14:paraId="38D094C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shd w:val="clear" w:color="auto" w:fill="FFFFFF"/>
            <w:vAlign w:val="center"/>
          </w:tcPr>
          <w:p w14:paraId="34E8BFDB">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24</w:t>
            </w:r>
          </w:p>
        </w:tc>
        <w:tc>
          <w:tcPr>
            <w:tcW w:w="695" w:type="dxa"/>
            <w:shd w:val="clear" w:color="auto" w:fill="FFFFFF"/>
            <w:vAlign w:val="center"/>
          </w:tcPr>
          <w:p w14:paraId="6015106B">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12</w:t>
            </w:r>
          </w:p>
        </w:tc>
        <w:tc>
          <w:tcPr>
            <w:tcW w:w="639" w:type="dxa"/>
            <w:shd w:val="clear" w:color="auto" w:fill="FFFFFF"/>
            <w:vAlign w:val="center"/>
          </w:tcPr>
          <w:p w14:paraId="2323CD3D">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w:t>
            </w:r>
          </w:p>
        </w:tc>
        <w:tc>
          <w:tcPr>
            <w:tcW w:w="590" w:type="dxa"/>
            <w:shd w:val="clear" w:color="auto" w:fill="FFFFFF"/>
            <w:vAlign w:val="center"/>
          </w:tcPr>
          <w:p w14:paraId="2F855402">
            <w:pPr>
              <w:spacing w:line="240" w:lineRule="auto"/>
              <w:ind w:firstLine="0" w:firstLineChars="0"/>
              <w:jc w:val="center"/>
              <w:rPr>
                <w:rFonts w:hint="eastAsia" w:ascii="仿宋_GB2312" w:hAnsi="仿宋_GB2312" w:cs="仿宋_GB2312"/>
                <w:color w:val="000000"/>
                <w:sz w:val="21"/>
                <w:szCs w:val="21"/>
              </w:rPr>
            </w:pPr>
          </w:p>
        </w:tc>
        <w:tc>
          <w:tcPr>
            <w:tcW w:w="637" w:type="dxa"/>
            <w:shd w:val="clear" w:color="auto" w:fill="FFFFFF"/>
            <w:vAlign w:val="center"/>
          </w:tcPr>
          <w:p w14:paraId="28F4A912">
            <w:pPr>
              <w:spacing w:line="240" w:lineRule="auto"/>
              <w:ind w:firstLine="0" w:firstLineChars="0"/>
              <w:jc w:val="center"/>
              <w:rPr>
                <w:rFonts w:hint="eastAsia" w:ascii="仿宋_GB2312" w:hAnsi="仿宋_GB2312" w:cs="仿宋_GB2312"/>
                <w:color w:val="000000"/>
                <w:sz w:val="21"/>
                <w:szCs w:val="21"/>
              </w:rPr>
            </w:pPr>
          </w:p>
        </w:tc>
        <w:tc>
          <w:tcPr>
            <w:tcW w:w="545" w:type="dxa"/>
            <w:shd w:val="clear" w:color="auto" w:fill="FFFFFF"/>
            <w:vAlign w:val="center"/>
          </w:tcPr>
          <w:p w14:paraId="4D06D0EF">
            <w:pPr>
              <w:spacing w:line="240" w:lineRule="auto"/>
              <w:ind w:firstLine="0" w:firstLineChars="0"/>
              <w:jc w:val="center"/>
              <w:rPr>
                <w:rFonts w:hint="eastAsia" w:ascii="仿宋_GB2312" w:hAnsi="仿宋_GB2312" w:cs="仿宋_GB2312"/>
                <w:color w:val="000000"/>
                <w:sz w:val="21"/>
                <w:szCs w:val="21"/>
              </w:rPr>
            </w:pPr>
          </w:p>
        </w:tc>
        <w:tc>
          <w:tcPr>
            <w:tcW w:w="545" w:type="dxa"/>
            <w:shd w:val="clear" w:color="auto" w:fill="C1E0E8"/>
            <w:vAlign w:val="center"/>
          </w:tcPr>
          <w:p w14:paraId="198A3FE9">
            <w:pPr>
              <w:spacing w:line="240" w:lineRule="auto"/>
              <w:ind w:firstLine="0" w:firstLineChars="0"/>
              <w:jc w:val="center"/>
              <w:rPr>
                <w:rFonts w:hint="eastAsia" w:ascii="仿宋_GB2312" w:hAnsi="仿宋_GB2312" w:cs="仿宋_GB2312"/>
                <w:sz w:val="21"/>
                <w:szCs w:val="21"/>
              </w:rPr>
            </w:pPr>
          </w:p>
        </w:tc>
        <w:tc>
          <w:tcPr>
            <w:tcW w:w="673" w:type="dxa"/>
            <w:vAlign w:val="center"/>
          </w:tcPr>
          <w:p w14:paraId="67C29460">
            <w:pPr>
              <w:spacing w:line="240" w:lineRule="auto"/>
              <w:ind w:firstLine="0" w:firstLineChars="0"/>
              <w:jc w:val="center"/>
              <w:rPr>
                <w:rFonts w:hint="eastAsia" w:ascii="仿宋_GB2312" w:hAnsi="仿宋_GB2312" w:cs="仿宋_GB2312"/>
                <w:sz w:val="21"/>
                <w:szCs w:val="21"/>
              </w:rPr>
            </w:pPr>
          </w:p>
        </w:tc>
        <w:tc>
          <w:tcPr>
            <w:tcW w:w="768" w:type="dxa"/>
            <w:shd w:val="clear" w:color="auto" w:fill="C1E0E8"/>
            <w:vAlign w:val="center"/>
          </w:tcPr>
          <w:p w14:paraId="2EC312B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4501D81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02037D52">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5AEB67D6">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13FB6DA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YBSZZ002</w:t>
            </w:r>
          </w:p>
        </w:tc>
        <w:tc>
          <w:tcPr>
            <w:tcW w:w="771" w:type="dxa"/>
            <w:vMerge w:val="continue"/>
            <w:tcBorders>
              <w:top w:val="nil"/>
              <w:bottom w:val="nil"/>
            </w:tcBorders>
            <w:vAlign w:val="center"/>
          </w:tcPr>
          <w:p w14:paraId="2FAAD2F9">
            <w:pPr>
              <w:spacing w:line="240" w:lineRule="auto"/>
              <w:ind w:firstLine="0" w:firstLineChars="0"/>
              <w:jc w:val="center"/>
              <w:rPr>
                <w:rFonts w:hint="eastAsia" w:ascii="仿宋_GB2312" w:hAnsi="仿宋_GB2312" w:cs="仿宋_GB2312"/>
                <w:sz w:val="21"/>
                <w:szCs w:val="21"/>
              </w:rPr>
            </w:pPr>
          </w:p>
        </w:tc>
        <w:tc>
          <w:tcPr>
            <w:tcW w:w="2345" w:type="dxa"/>
            <w:shd w:val="clear" w:color="auto" w:fill="C1E0E8"/>
            <w:vAlign w:val="center"/>
          </w:tcPr>
          <w:p w14:paraId="476C677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2"/>
                <w:sz w:val="21"/>
                <w:szCs w:val="21"/>
              </w:rPr>
              <w:t>心理健康与职业生涯</w:t>
            </w:r>
          </w:p>
        </w:tc>
        <w:tc>
          <w:tcPr>
            <w:tcW w:w="786" w:type="dxa"/>
            <w:shd w:val="clear" w:color="auto" w:fill="D9ECF1"/>
            <w:vAlign w:val="center"/>
          </w:tcPr>
          <w:p w14:paraId="24CACF6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shd w:val="clear" w:color="auto" w:fill="C1E0E8"/>
            <w:vAlign w:val="center"/>
          </w:tcPr>
          <w:p w14:paraId="13833D3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shd w:val="clear" w:color="auto" w:fill="D9ECF1"/>
            <w:vAlign w:val="center"/>
          </w:tcPr>
          <w:p w14:paraId="2CD14E6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shd w:val="clear" w:color="auto" w:fill="FFFFFF"/>
            <w:vAlign w:val="center"/>
          </w:tcPr>
          <w:p w14:paraId="74B9F8A5">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24</w:t>
            </w:r>
          </w:p>
        </w:tc>
        <w:tc>
          <w:tcPr>
            <w:tcW w:w="695" w:type="dxa"/>
            <w:shd w:val="clear" w:color="auto" w:fill="FFFFFF"/>
            <w:vAlign w:val="center"/>
          </w:tcPr>
          <w:p w14:paraId="1D84BE5D">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12</w:t>
            </w:r>
          </w:p>
        </w:tc>
        <w:tc>
          <w:tcPr>
            <w:tcW w:w="639" w:type="dxa"/>
            <w:shd w:val="clear" w:color="auto" w:fill="FFFFFF"/>
            <w:vAlign w:val="center"/>
          </w:tcPr>
          <w:p w14:paraId="0887C955">
            <w:pPr>
              <w:spacing w:line="240" w:lineRule="auto"/>
              <w:ind w:firstLine="0" w:firstLineChars="0"/>
              <w:jc w:val="center"/>
              <w:rPr>
                <w:rFonts w:hint="eastAsia" w:ascii="仿宋_GB2312" w:hAnsi="仿宋_GB2312" w:cs="仿宋_GB2312"/>
                <w:color w:val="000000"/>
                <w:sz w:val="21"/>
                <w:szCs w:val="21"/>
              </w:rPr>
            </w:pPr>
          </w:p>
        </w:tc>
        <w:tc>
          <w:tcPr>
            <w:tcW w:w="590" w:type="dxa"/>
            <w:shd w:val="clear" w:color="auto" w:fill="FFFFFF"/>
            <w:vAlign w:val="center"/>
          </w:tcPr>
          <w:p w14:paraId="5C4389A9">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w:t>
            </w:r>
          </w:p>
        </w:tc>
        <w:tc>
          <w:tcPr>
            <w:tcW w:w="637" w:type="dxa"/>
            <w:shd w:val="clear" w:color="auto" w:fill="FFFFFF"/>
            <w:vAlign w:val="center"/>
          </w:tcPr>
          <w:p w14:paraId="2604F2AF">
            <w:pPr>
              <w:spacing w:line="240" w:lineRule="auto"/>
              <w:ind w:firstLine="0" w:firstLineChars="0"/>
              <w:jc w:val="center"/>
              <w:rPr>
                <w:rFonts w:hint="eastAsia" w:ascii="仿宋_GB2312" w:hAnsi="仿宋_GB2312" w:cs="仿宋_GB2312"/>
                <w:color w:val="000000"/>
                <w:sz w:val="21"/>
                <w:szCs w:val="21"/>
              </w:rPr>
            </w:pPr>
          </w:p>
        </w:tc>
        <w:tc>
          <w:tcPr>
            <w:tcW w:w="545" w:type="dxa"/>
            <w:shd w:val="clear" w:color="auto" w:fill="FFFFFF"/>
            <w:vAlign w:val="center"/>
          </w:tcPr>
          <w:p w14:paraId="26DEF8B2">
            <w:pPr>
              <w:spacing w:line="240" w:lineRule="auto"/>
              <w:ind w:firstLine="0" w:firstLineChars="0"/>
              <w:jc w:val="center"/>
              <w:rPr>
                <w:rFonts w:hint="eastAsia" w:ascii="仿宋_GB2312" w:hAnsi="仿宋_GB2312" w:cs="仿宋_GB2312"/>
                <w:color w:val="000000"/>
                <w:sz w:val="21"/>
                <w:szCs w:val="21"/>
              </w:rPr>
            </w:pPr>
          </w:p>
        </w:tc>
        <w:tc>
          <w:tcPr>
            <w:tcW w:w="545" w:type="dxa"/>
            <w:shd w:val="clear" w:color="auto" w:fill="C1E0E8"/>
            <w:vAlign w:val="center"/>
          </w:tcPr>
          <w:p w14:paraId="52F78554">
            <w:pPr>
              <w:spacing w:line="240" w:lineRule="auto"/>
              <w:ind w:firstLine="0" w:firstLineChars="0"/>
              <w:jc w:val="center"/>
              <w:rPr>
                <w:rFonts w:hint="eastAsia" w:ascii="仿宋_GB2312" w:hAnsi="仿宋_GB2312" w:cs="仿宋_GB2312"/>
                <w:sz w:val="21"/>
                <w:szCs w:val="21"/>
              </w:rPr>
            </w:pPr>
          </w:p>
        </w:tc>
        <w:tc>
          <w:tcPr>
            <w:tcW w:w="673" w:type="dxa"/>
            <w:shd w:val="clear" w:color="auto" w:fill="D9ECF1"/>
            <w:vAlign w:val="center"/>
          </w:tcPr>
          <w:p w14:paraId="7CC2B7FC">
            <w:pPr>
              <w:spacing w:line="240" w:lineRule="auto"/>
              <w:ind w:firstLine="0" w:firstLineChars="0"/>
              <w:jc w:val="center"/>
              <w:rPr>
                <w:rFonts w:hint="eastAsia" w:ascii="仿宋_GB2312" w:hAnsi="仿宋_GB2312" w:cs="仿宋_GB2312"/>
                <w:sz w:val="21"/>
                <w:szCs w:val="21"/>
              </w:rPr>
            </w:pPr>
          </w:p>
        </w:tc>
        <w:tc>
          <w:tcPr>
            <w:tcW w:w="768" w:type="dxa"/>
            <w:shd w:val="clear" w:color="auto" w:fill="C1E0E8"/>
            <w:vAlign w:val="center"/>
          </w:tcPr>
          <w:p w14:paraId="551941E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4077F3C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blHeader/>
        </w:trPr>
        <w:tc>
          <w:tcPr>
            <w:tcW w:w="900" w:type="dxa"/>
            <w:vMerge w:val="continue"/>
            <w:tcBorders>
              <w:left w:val="single" w:color="FFFFFF" w:sz="2" w:space="0"/>
              <w:right w:val="single" w:color="FFFFFF" w:sz="2" w:space="0"/>
            </w:tcBorders>
            <w:vAlign w:val="center"/>
          </w:tcPr>
          <w:p w14:paraId="72CAD0E6">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69BD07C1">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13DF6F3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YBSZZ003</w:t>
            </w:r>
          </w:p>
        </w:tc>
        <w:tc>
          <w:tcPr>
            <w:tcW w:w="771" w:type="dxa"/>
            <w:vMerge w:val="continue"/>
            <w:tcBorders>
              <w:top w:val="nil"/>
              <w:bottom w:val="nil"/>
            </w:tcBorders>
            <w:vAlign w:val="center"/>
          </w:tcPr>
          <w:p w14:paraId="7DBABE10">
            <w:pPr>
              <w:spacing w:line="240" w:lineRule="auto"/>
              <w:ind w:firstLine="0" w:firstLineChars="0"/>
              <w:jc w:val="center"/>
              <w:rPr>
                <w:rFonts w:hint="eastAsia" w:ascii="仿宋_GB2312" w:hAnsi="仿宋_GB2312" w:cs="仿宋_GB2312"/>
                <w:sz w:val="21"/>
                <w:szCs w:val="21"/>
              </w:rPr>
            </w:pPr>
          </w:p>
        </w:tc>
        <w:tc>
          <w:tcPr>
            <w:tcW w:w="2345" w:type="dxa"/>
            <w:shd w:val="clear" w:color="auto" w:fill="C1E0E8"/>
            <w:vAlign w:val="center"/>
          </w:tcPr>
          <w:p w14:paraId="001A5C4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3"/>
                <w:sz w:val="21"/>
                <w:szCs w:val="21"/>
              </w:rPr>
              <w:t>哲学与人生</w:t>
            </w:r>
          </w:p>
        </w:tc>
        <w:tc>
          <w:tcPr>
            <w:tcW w:w="786" w:type="dxa"/>
            <w:vAlign w:val="center"/>
          </w:tcPr>
          <w:p w14:paraId="0E53025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shd w:val="clear" w:color="auto" w:fill="C1E0E8"/>
            <w:vAlign w:val="center"/>
          </w:tcPr>
          <w:p w14:paraId="218E52D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vAlign w:val="center"/>
          </w:tcPr>
          <w:p w14:paraId="6C0D255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shd w:val="clear" w:color="auto" w:fill="FFFFFF"/>
            <w:vAlign w:val="center"/>
          </w:tcPr>
          <w:p w14:paraId="4F5EEDE6">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24</w:t>
            </w:r>
          </w:p>
        </w:tc>
        <w:tc>
          <w:tcPr>
            <w:tcW w:w="695" w:type="dxa"/>
            <w:shd w:val="clear" w:color="auto" w:fill="FFFFFF"/>
            <w:vAlign w:val="center"/>
          </w:tcPr>
          <w:p w14:paraId="07D9624E">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12</w:t>
            </w:r>
          </w:p>
        </w:tc>
        <w:tc>
          <w:tcPr>
            <w:tcW w:w="639" w:type="dxa"/>
            <w:shd w:val="clear" w:color="auto" w:fill="FFFFFF"/>
            <w:vAlign w:val="center"/>
          </w:tcPr>
          <w:p w14:paraId="399D0455">
            <w:pPr>
              <w:spacing w:line="240" w:lineRule="auto"/>
              <w:ind w:firstLine="0" w:firstLineChars="0"/>
              <w:jc w:val="center"/>
              <w:rPr>
                <w:rFonts w:hint="eastAsia" w:ascii="仿宋_GB2312" w:hAnsi="仿宋_GB2312" w:cs="仿宋_GB2312"/>
                <w:color w:val="000000"/>
                <w:sz w:val="21"/>
                <w:szCs w:val="21"/>
              </w:rPr>
            </w:pPr>
          </w:p>
        </w:tc>
        <w:tc>
          <w:tcPr>
            <w:tcW w:w="590" w:type="dxa"/>
            <w:shd w:val="clear" w:color="auto" w:fill="FFFFFF"/>
            <w:vAlign w:val="center"/>
          </w:tcPr>
          <w:p w14:paraId="57BBFAFB">
            <w:pPr>
              <w:spacing w:line="240" w:lineRule="auto"/>
              <w:ind w:firstLine="0" w:firstLineChars="0"/>
              <w:jc w:val="center"/>
              <w:rPr>
                <w:rFonts w:hint="eastAsia" w:ascii="仿宋_GB2312" w:hAnsi="仿宋_GB2312" w:cs="仿宋_GB2312"/>
                <w:color w:val="000000"/>
                <w:sz w:val="21"/>
                <w:szCs w:val="21"/>
              </w:rPr>
            </w:pPr>
          </w:p>
        </w:tc>
        <w:tc>
          <w:tcPr>
            <w:tcW w:w="637" w:type="dxa"/>
            <w:shd w:val="clear" w:color="auto" w:fill="FFFFFF"/>
            <w:vAlign w:val="center"/>
          </w:tcPr>
          <w:p w14:paraId="619861AC">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w:t>
            </w:r>
          </w:p>
        </w:tc>
        <w:tc>
          <w:tcPr>
            <w:tcW w:w="545" w:type="dxa"/>
            <w:shd w:val="clear" w:color="auto" w:fill="FFFFFF"/>
            <w:vAlign w:val="center"/>
          </w:tcPr>
          <w:p w14:paraId="2DE7F24E">
            <w:pPr>
              <w:spacing w:line="240" w:lineRule="auto"/>
              <w:ind w:firstLine="0" w:firstLineChars="0"/>
              <w:jc w:val="center"/>
              <w:rPr>
                <w:rFonts w:hint="eastAsia" w:ascii="仿宋_GB2312" w:hAnsi="仿宋_GB2312" w:cs="仿宋_GB2312"/>
                <w:color w:val="000000"/>
                <w:sz w:val="21"/>
                <w:szCs w:val="21"/>
              </w:rPr>
            </w:pPr>
          </w:p>
        </w:tc>
        <w:tc>
          <w:tcPr>
            <w:tcW w:w="545" w:type="dxa"/>
            <w:shd w:val="clear" w:color="auto" w:fill="C1E0E8"/>
            <w:vAlign w:val="center"/>
          </w:tcPr>
          <w:p w14:paraId="3647669D">
            <w:pPr>
              <w:spacing w:line="240" w:lineRule="auto"/>
              <w:ind w:firstLine="0" w:firstLineChars="0"/>
              <w:jc w:val="center"/>
              <w:rPr>
                <w:rFonts w:hint="eastAsia" w:ascii="仿宋_GB2312" w:hAnsi="仿宋_GB2312" w:cs="仿宋_GB2312"/>
                <w:sz w:val="21"/>
                <w:szCs w:val="21"/>
              </w:rPr>
            </w:pPr>
          </w:p>
        </w:tc>
        <w:tc>
          <w:tcPr>
            <w:tcW w:w="673" w:type="dxa"/>
            <w:vAlign w:val="center"/>
          </w:tcPr>
          <w:p w14:paraId="6C386B6D">
            <w:pPr>
              <w:spacing w:line="240" w:lineRule="auto"/>
              <w:ind w:firstLine="0" w:firstLineChars="0"/>
              <w:jc w:val="center"/>
              <w:rPr>
                <w:rFonts w:hint="eastAsia" w:ascii="仿宋_GB2312" w:hAnsi="仿宋_GB2312" w:cs="仿宋_GB2312"/>
                <w:sz w:val="21"/>
                <w:szCs w:val="21"/>
              </w:rPr>
            </w:pPr>
          </w:p>
        </w:tc>
        <w:tc>
          <w:tcPr>
            <w:tcW w:w="768" w:type="dxa"/>
            <w:shd w:val="clear" w:color="auto" w:fill="C1E0E8"/>
            <w:vAlign w:val="center"/>
          </w:tcPr>
          <w:p w14:paraId="4B7E1EF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107642C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54CFFCA6">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4A1C4099">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38E714A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YBSZZ004</w:t>
            </w:r>
          </w:p>
        </w:tc>
        <w:tc>
          <w:tcPr>
            <w:tcW w:w="771" w:type="dxa"/>
            <w:vMerge w:val="continue"/>
            <w:tcBorders>
              <w:top w:val="nil"/>
            </w:tcBorders>
            <w:vAlign w:val="center"/>
          </w:tcPr>
          <w:p w14:paraId="14115505">
            <w:pPr>
              <w:spacing w:line="240" w:lineRule="auto"/>
              <w:ind w:firstLine="0" w:firstLineChars="0"/>
              <w:jc w:val="center"/>
              <w:rPr>
                <w:rFonts w:hint="eastAsia" w:ascii="仿宋_GB2312" w:hAnsi="仿宋_GB2312" w:cs="仿宋_GB2312"/>
                <w:sz w:val="21"/>
                <w:szCs w:val="21"/>
              </w:rPr>
            </w:pPr>
          </w:p>
        </w:tc>
        <w:tc>
          <w:tcPr>
            <w:tcW w:w="2345" w:type="dxa"/>
            <w:shd w:val="clear" w:color="auto" w:fill="C1E0E8"/>
            <w:vAlign w:val="center"/>
          </w:tcPr>
          <w:p w14:paraId="77F7535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2"/>
                <w:sz w:val="21"/>
                <w:szCs w:val="21"/>
              </w:rPr>
              <w:t>职业道德与法治</w:t>
            </w:r>
          </w:p>
        </w:tc>
        <w:tc>
          <w:tcPr>
            <w:tcW w:w="786" w:type="dxa"/>
            <w:shd w:val="clear" w:color="auto" w:fill="D9ECF1"/>
            <w:vAlign w:val="center"/>
          </w:tcPr>
          <w:p w14:paraId="6644349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shd w:val="clear" w:color="auto" w:fill="C1E0E8"/>
            <w:vAlign w:val="center"/>
          </w:tcPr>
          <w:p w14:paraId="61A2BA4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shd w:val="clear" w:color="auto" w:fill="D9ECF1"/>
            <w:vAlign w:val="center"/>
          </w:tcPr>
          <w:p w14:paraId="3AD0464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shd w:val="clear" w:color="auto" w:fill="FFFFFF"/>
            <w:vAlign w:val="center"/>
          </w:tcPr>
          <w:p w14:paraId="6325C705">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24</w:t>
            </w:r>
          </w:p>
        </w:tc>
        <w:tc>
          <w:tcPr>
            <w:tcW w:w="695" w:type="dxa"/>
            <w:shd w:val="clear" w:color="auto" w:fill="FFFFFF"/>
            <w:vAlign w:val="center"/>
          </w:tcPr>
          <w:p w14:paraId="3B50FCDC">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12</w:t>
            </w:r>
          </w:p>
        </w:tc>
        <w:tc>
          <w:tcPr>
            <w:tcW w:w="639" w:type="dxa"/>
            <w:shd w:val="clear" w:color="auto" w:fill="FFFFFF"/>
            <w:vAlign w:val="center"/>
          </w:tcPr>
          <w:p w14:paraId="2D0148EF">
            <w:pPr>
              <w:spacing w:line="240" w:lineRule="auto"/>
              <w:ind w:firstLine="0" w:firstLineChars="0"/>
              <w:jc w:val="center"/>
              <w:rPr>
                <w:rFonts w:hint="eastAsia" w:ascii="仿宋_GB2312" w:hAnsi="仿宋_GB2312" w:cs="仿宋_GB2312"/>
                <w:color w:val="000000"/>
                <w:sz w:val="21"/>
                <w:szCs w:val="21"/>
              </w:rPr>
            </w:pPr>
          </w:p>
        </w:tc>
        <w:tc>
          <w:tcPr>
            <w:tcW w:w="590" w:type="dxa"/>
            <w:shd w:val="clear" w:color="auto" w:fill="FFFFFF"/>
            <w:vAlign w:val="center"/>
          </w:tcPr>
          <w:p w14:paraId="2557B777">
            <w:pPr>
              <w:spacing w:line="240" w:lineRule="auto"/>
              <w:ind w:firstLine="0" w:firstLineChars="0"/>
              <w:jc w:val="center"/>
              <w:rPr>
                <w:rFonts w:hint="eastAsia" w:ascii="仿宋_GB2312" w:hAnsi="仿宋_GB2312" w:cs="仿宋_GB2312"/>
                <w:color w:val="000000"/>
                <w:sz w:val="21"/>
                <w:szCs w:val="21"/>
              </w:rPr>
            </w:pPr>
          </w:p>
        </w:tc>
        <w:tc>
          <w:tcPr>
            <w:tcW w:w="637" w:type="dxa"/>
            <w:shd w:val="clear" w:color="auto" w:fill="FFFFFF"/>
            <w:vAlign w:val="center"/>
          </w:tcPr>
          <w:p w14:paraId="31262460">
            <w:pPr>
              <w:spacing w:line="240" w:lineRule="auto"/>
              <w:ind w:firstLine="0" w:firstLineChars="0"/>
              <w:jc w:val="center"/>
              <w:rPr>
                <w:rFonts w:hint="eastAsia" w:ascii="仿宋_GB2312" w:hAnsi="仿宋_GB2312" w:cs="仿宋_GB2312"/>
                <w:color w:val="000000"/>
                <w:sz w:val="21"/>
                <w:szCs w:val="21"/>
              </w:rPr>
            </w:pPr>
          </w:p>
        </w:tc>
        <w:tc>
          <w:tcPr>
            <w:tcW w:w="545" w:type="dxa"/>
            <w:shd w:val="clear" w:color="auto" w:fill="FFFFFF"/>
            <w:vAlign w:val="center"/>
          </w:tcPr>
          <w:p w14:paraId="1F4E500B">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w:t>
            </w:r>
          </w:p>
        </w:tc>
        <w:tc>
          <w:tcPr>
            <w:tcW w:w="545" w:type="dxa"/>
            <w:shd w:val="clear" w:color="auto" w:fill="C1E0E8"/>
            <w:vAlign w:val="center"/>
          </w:tcPr>
          <w:p w14:paraId="1A616F52">
            <w:pPr>
              <w:spacing w:line="240" w:lineRule="auto"/>
              <w:ind w:firstLine="0" w:firstLineChars="0"/>
              <w:jc w:val="center"/>
              <w:rPr>
                <w:rFonts w:hint="eastAsia" w:ascii="仿宋_GB2312" w:hAnsi="仿宋_GB2312" w:cs="仿宋_GB2312"/>
                <w:sz w:val="21"/>
                <w:szCs w:val="21"/>
              </w:rPr>
            </w:pPr>
          </w:p>
        </w:tc>
        <w:tc>
          <w:tcPr>
            <w:tcW w:w="673" w:type="dxa"/>
            <w:shd w:val="clear" w:color="auto" w:fill="D9ECF1"/>
            <w:vAlign w:val="center"/>
          </w:tcPr>
          <w:p w14:paraId="26F84E8B">
            <w:pPr>
              <w:spacing w:line="240" w:lineRule="auto"/>
              <w:ind w:firstLine="0" w:firstLineChars="0"/>
              <w:jc w:val="center"/>
              <w:rPr>
                <w:rFonts w:hint="eastAsia" w:ascii="仿宋_GB2312" w:hAnsi="仿宋_GB2312" w:cs="仿宋_GB2312"/>
                <w:sz w:val="21"/>
                <w:szCs w:val="21"/>
              </w:rPr>
            </w:pPr>
          </w:p>
        </w:tc>
        <w:tc>
          <w:tcPr>
            <w:tcW w:w="768" w:type="dxa"/>
            <w:shd w:val="clear" w:color="auto" w:fill="C1E0E8"/>
            <w:vAlign w:val="center"/>
          </w:tcPr>
          <w:p w14:paraId="1EE9F55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61D106E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23ECB844">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4B65D8BA">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1D38311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YBSZZ005</w:t>
            </w:r>
          </w:p>
        </w:tc>
        <w:tc>
          <w:tcPr>
            <w:tcW w:w="3116" w:type="dxa"/>
            <w:gridSpan w:val="2"/>
            <w:vAlign w:val="center"/>
          </w:tcPr>
          <w:p w14:paraId="0FC0DB5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4"/>
                <w:sz w:val="21"/>
                <w:szCs w:val="21"/>
              </w:rPr>
              <w:t>语文</w:t>
            </w:r>
          </w:p>
        </w:tc>
        <w:tc>
          <w:tcPr>
            <w:tcW w:w="786" w:type="dxa"/>
            <w:shd w:val="clear" w:color="auto" w:fill="C1E0E8"/>
            <w:vAlign w:val="center"/>
          </w:tcPr>
          <w:p w14:paraId="74AB35C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vAlign w:val="center"/>
          </w:tcPr>
          <w:p w14:paraId="6739F9D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11</w:t>
            </w:r>
          </w:p>
        </w:tc>
        <w:tc>
          <w:tcPr>
            <w:tcW w:w="697" w:type="dxa"/>
            <w:shd w:val="clear" w:color="auto" w:fill="C1E0E8"/>
            <w:vAlign w:val="center"/>
          </w:tcPr>
          <w:p w14:paraId="363286F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8"/>
                <w:sz w:val="21"/>
                <w:szCs w:val="21"/>
              </w:rPr>
              <w:t>198</w:t>
            </w:r>
          </w:p>
        </w:tc>
        <w:tc>
          <w:tcPr>
            <w:tcW w:w="651" w:type="dxa"/>
            <w:shd w:val="clear" w:color="auto" w:fill="FFFFFF"/>
            <w:vAlign w:val="center"/>
          </w:tcPr>
          <w:p w14:paraId="4B6FC396">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132</w:t>
            </w:r>
          </w:p>
        </w:tc>
        <w:tc>
          <w:tcPr>
            <w:tcW w:w="695" w:type="dxa"/>
            <w:shd w:val="clear" w:color="auto" w:fill="FFFFFF"/>
            <w:vAlign w:val="center"/>
          </w:tcPr>
          <w:p w14:paraId="19AF2AE2">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66</w:t>
            </w:r>
          </w:p>
        </w:tc>
        <w:tc>
          <w:tcPr>
            <w:tcW w:w="639" w:type="dxa"/>
            <w:shd w:val="clear" w:color="auto" w:fill="FFFFFF"/>
            <w:vAlign w:val="center"/>
          </w:tcPr>
          <w:p w14:paraId="700CEE53">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4</w:t>
            </w:r>
          </w:p>
        </w:tc>
        <w:tc>
          <w:tcPr>
            <w:tcW w:w="590" w:type="dxa"/>
            <w:shd w:val="clear" w:color="auto" w:fill="FFFFFF"/>
            <w:vAlign w:val="center"/>
          </w:tcPr>
          <w:p w14:paraId="3B1FD845">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4</w:t>
            </w:r>
          </w:p>
        </w:tc>
        <w:tc>
          <w:tcPr>
            <w:tcW w:w="637" w:type="dxa"/>
            <w:shd w:val="clear" w:color="auto" w:fill="FFFFFF"/>
            <w:vAlign w:val="center"/>
          </w:tcPr>
          <w:p w14:paraId="4FB89B1E">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3</w:t>
            </w:r>
          </w:p>
        </w:tc>
        <w:tc>
          <w:tcPr>
            <w:tcW w:w="545" w:type="dxa"/>
            <w:shd w:val="clear" w:color="auto" w:fill="C1E0E8"/>
            <w:vAlign w:val="center"/>
          </w:tcPr>
          <w:p w14:paraId="7823B5BF">
            <w:pPr>
              <w:spacing w:line="240" w:lineRule="auto"/>
              <w:ind w:firstLine="0" w:firstLineChars="0"/>
              <w:jc w:val="center"/>
              <w:rPr>
                <w:rFonts w:hint="eastAsia" w:ascii="仿宋_GB2312" w:hAnsi="仿宋_GB2312" w:cs="仿宋_GB2312"/>
                <w:sz w:val="21"/>
                <w:szCs w:val="21"/>
              </w:rPr>
            </w:pPr>
          </w:p>
        </w:tc>
        <w:tc>
          <w:tcPr>
            <w:tcW w:w="545" w:type="dxa"/>
            <w:vAlign w:val="center"/>
          </w:tcPr>
          <w:p w14:paraId="0D005727">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611C22E5">
            <w:pPr>
              <w:spacing w:line="240" w:lineRule="auto"/>
              <w:ind w:firstLine="0" w:firstLineChars="0"/>
              <w:jc w:val="center"/>
              <w:rPr>
                <w:rFonts w:hint="eastAsia" w:ascii="仿宋_GB2312" w:hAnsi="仿宋_GB2312" w:cs="仿宋_GB2312"/>
                <w:sz w:val="21"/>
                <w:szCs w:val="21"/>
              </w:rPr>
            </w:pPr>
          </w:p>
        </w:tc>
        <w:tc>
          <w:tcPr>
            <w:tcW w:w="768" w:type="dxa"/>
            <w:vAlign w:val="center"/>
          </w:tcPr>
          <w:p w14:paraId="0F73A01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71217C9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blHeader/>
        </w:trPr>
        <w:tc>
          <w:tcPr>
            <w:tcW w:w="900" w:type="dxa"/>
            <w:vMerge w:val="continue"/>
            <w:tcBorders>
              <w:left w:val="single" w:color="FFFFFF" w:sz="2" w:space="0"/>
              <w:right w:val="single" w:color="FFFFFF" w:sz="2" w:space="0"/>
            </w:tcBorders>
            <w:vAlign w:val="center"/>
          </w:tcPr>
          <w:p w14:paraId="2B023AB0">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0F922DF5">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75F9D66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YBSZZ006</w:t>
            </w:r>
          </w:p>
        </w:tc>
        <w:tc>
          <w:tcPr>
            <w:tcW w:w="3116" w:type="dxa"/>
            <w:gridSpan w:val="2"/>
            <w:shd w:val="clear" w:color="auto" w:fill="D9ECF1"/>
            <w:vAlign w:val="center"/>
          </w:tcPr>
          <w:p w14:paraId="0CA456A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5"/>
                <w:sz w:val="21"/>
                <w:szCs w:val="21"/>
              </w:rPr>
              <w:t>数学</w:t>
            </w:r>
          </w:p>
        </w:tc>
        <w:tc>
          <w:tcPr>
            <w:tcW w:w="786" w:type="dxa"/>
            <w:shd w:val="clear" w:color="auto" w:fill="C1E0E8"/>
            <w:vAlign w:val="center"/>
          </w:tcPr>
          <w:p w14:paraId="179C7DD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shd w:val="clear" w:color="auto" w:fill="D9ECF1"/>
            <w:vAlign w:val="center"/>
          </w:tcPr>
          <w:p w14:paraId="6995482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697" w:type="dxa"/>
            <w:shd w:val="clear" w:color="auto" w:fill="C1E0E8"/>
            <w:vAlign w:val="center"/>
          </w:tcPr>
          <w:p w14:paraId="1EFEA55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8"/>
                <w:sz w:val="21"/>
                <w:szCs w:val="21"/>
              </w:rPr>
              <w:t>144</w:t>
            </w:r>
          </w:p>
        </w:tc>
        <w:tc>
          <w:tcPr>
            <w:tcW w:w="651" w:type="dxa"/>
            <w:shd w:val="clear" w:color="auto" w:fill="FFFFFF"/>
            <w:vAlign w:val="center"/>
          </w:tcPr>
          <w:p w14:paraId="2A1AB169">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96</w:t>
            </w:r>
          </w:p>
        </w:tc>
        <w:tc>
          <w:tcPr>
            <w:tcW w:w="695" w:type="dxa"/>
            <w:shd w:val="clear" w:color="auto" w:fill="FFFFFF"/>
            <w:vAlign w:val="center"/>
          </w:tcPr>
          <w:p w14:paraId="5D14CDB4">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48</w:t>
            </w:r>
          </w:p>
        </w:tc>
        <w:tc>
          <w:tcPr>
            <w:tcW w:w="639" w:type="dxa"/>
            <w:shd w:val="clear" w:color="auto" w:fill="FFFFFF"/>
            <w:vAlign w:val="center"/>
          </w:tcPr>
          <w:p w14:paraId="022453F4">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3</w:t>
            </w:r>
          </w:p>
        </w:tc>
        <w:tc>
          <w:tcPr>
            <w:tcW w:w="590" w:type="dxa"/>
            <w:shd w:val="clear" w:color="auto" w:fill="FFFFFF"/>
            <w:vAlign w:val="center"/>
          </w:tcPr>
          <w:p w14:paraId="46B557C9">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3</w:t>
            </w:r>
          </w:p>
        </w:tc>
        <w:tc>
          <w:tcPr>
            <w:tcW w:w="637" w:type="dxa"/>
            <w:shd w:val="clear" w:color="auto" w:fill="FFFFFF"/>
            <w:vAlign w:val="center"/>
          </w:tcPr>
          <w:p w14:paraId="35F590F1">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w:t>
            </w:r>
          </w:p>
        </w:tc>
        <w:tc>
          <w:tcPr>
            <w:tcW w:w="545" w:type="dxa"/>
            <w:shd w:val="clear" w:color="auto" w:fill="C1E0E8"/>
            <w:vAlign w:val="center"/>
          </w:tcPr>
          <w:p w14:paraId="28C62CA4">
            <w:pPr>
              <w:spacing w:line="240" w:lineRule="auto"/>
              <w:ind w:firstLine="0" w:firstLineChars="0"/>
              <w:jc w:val="center"/>
              <w:rPr>
                <w:rFonts w:hint="eastAsia" w:ascii="仿宋_GB2312" w:hAnsi="仿宋_GB2312" w:cs="仿宋_GB2312"/>
                <w:sz w:val="21"/>
                <w:szCs w:val="21"/>
              </w:rPr>
            </w:pPr>
          </w:p>
        </w:tc>
        <w:tc>
          <w:tcPr>
            <w:tcW w:w="545" w:type="dxa"/>
            <w:shd w:val="clear" w:color="auto" w:fill="D9ECF1"/>
            <w:vAlign w:val="center"/>
          </w:tcPr>
          <w:p w14:paraId="55AB672B">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2BA1C36D">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77D2E82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5DCEFB1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2CB62F23">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643B09AF">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47EF72B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YBSZZ007</w:t>
            </w:r>
          </w:p>
        </w:tc>
        <w:tc>
          <w:tcPr>
            <w:tcW w:w="3116" w:type="dxa"/>
            <w:gridSpan w:val="2"/>
            <w:vAlign w:val="center"/>
          </w:tcPr>
          <w:p w14:paraId="48109EC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4"/>
                <w:sz w:val="21"/>
                <w:szCs w:val="21"/>
              </w:rPr>
              <w:t>英语</w:t>
            </w:r>
          </w:p>
        </w:tc>
        <w:tc>
          <w:tcPr>
            <w:tcW w:w="786" w:type="dxa"/>
            <w:shd w:val="clear" w:color="auto" w:fill="C1E0E8"/>
            <w:vAlign w:val="center"/>
          </w:tcPr>
          <w:p w14:paraId="40A869B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vAlign w:val="center"/>
          </w:tcPr>
          <w:p w14:paraId="17ECBCD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697" w:type="dxa"/>
            <w:shd w:val="clear" w:color="auto" w:fill="C1E0E8"/>
            <w:vAlign w:val="center"/>
          </w:tcPr>
          <w:p w14:paraId="70156DC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8"/>
                <w:sz w:val="21"/>
                <w:szCs w:val="21"/>
              </w:rPr>
              <w:t>144</w:t>
            </w:r>
          </w:p>
        </w:tc>
        <w:tc>
          <w:tcPr>
            <w:tcW w:w="651" w:type="dxa"/>
            <w:shd w:val="clear" w:color="auto" w:fill="FFFFFF"/>
            <w:vAlign w:val="center"/>
          </w:tcPr>
          <w:p w14:paraId="0120634D">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96</w:t>
            </w:r>
          </w:p>
        </w:tc>
        <w:tc>
          <w:tcPr>
            <w:tcW w:w="695" w:type="dxa"/>
            <w:shd w:val="clear" w:color="auto" w:fill="FFFFFF"/>
            <w:vAlign w:val="center"/>
          </w:tcPr>
          <w:p w14:paraId="528E40E3">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48</w:t>
            </w:r>
          </w:p>
        </w:tc>
        <w:tc>
          <w:tcPr>
            <w:tcW w:w="639" w:type="dxa"/>
            <w:shd w:val="clear" w:color="auto" w:fill="FFFFFF"/>
            <w:vAlign w:val="center"/>
          </w:tcPr>
          <w:p w14:paraId="365C1BFC">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3</w:t>
            </w:r>
          </w:p>
        </w:tc>
        <w:tc>
          <w:tcPr>
            <w:tcW w:w="590" w:type="dxa"/>
            <w:shd w:val="clear" w:color="auto" w:fill="FFFFFF"/>
            <w:vAlign w:val="center"/>
          </w:tcPr>
          <w:p w14:paraId="06AA577C">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3</w:t>
            </w:r>
          </w:p>
        </w:tc>
        <w:tc>
          <w:tcPr>
            <w:tcW w:w="637" w:type="dxa"/>
            <w:shd w:val="clear" w:color="auto" w:fill="FFFFFF"/>
            <w:vAlign w:val="center"/>
          </w:tcPr>
          <w:p w14:paraId="4FEAE7B8">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w:t>
            </w:r>
          </w:p>
        </w:tc>
        <w:tc>
          <w:tcPr>
            <w:tcW w:w="545" w:type="dxa"/>
            <w:shd w:val="clear" w:color="auto" w:fill="C1E0E8"/>
            <w:vAlign w:val="center"/>
          </w:tcPr>
          <w:p w14:paraId="01C8561D">
            <w:pPr>
              <w:spacing w:line="240" w:lineRule="auto"/>
              <w:ind w:firstLine="0" w:firstLineChars="0"/>
              <w:jc w:val="center"/>
              <w:rPr>
                <w:rFonts w:hint="eastAsia" w:ascii="仿宋_GB2312" w:hAnsi="仿宋_GB2312" w:cs="仿宋_GB2312"/>
                <w:sz w:val="21"/>
                <w:szCs w:val="21"/>
              </w:rPr>
            </w:pPr>
          </w:p>
        </w:tc>
        <w:tc>
          <w:tcPr>
            <w:tcW w:w="545" w:type="dxa"/>
            <w:vAlign w:val="center"/>
          </w:tcPr>
          <w:p w14:paraId="7D9C48F5">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6FA7E892">
            <w:pPr>
              <w:spacing w:line="240" w:lineRule="auto"/>
              <w:ind w:firstLine="0" w:firstLineChars="0"/>
              <w:jc w:val="center"/>
              <w:rPr>
                <w:rFonts w:hint="eastAsia" w:ascii="仿宋_GB2312" w:hAnsi="仿宋_GB2312" w:cs="仿宋_GB2312"/>
                <w:sz w:val="21"/>
                <w:szCs w:val="21"/>
              </w:rPr>
            </w:pPr>
          </w:p>
        </w:tc>
        <w:tc>
          <w:tcPr>
            <w:tcW w:w="768" w:type="dxa"/>
            <w:vAlign w:val="center"/>
          </w:tcPr>
          <w:p w14:paraId="17922CD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05676D7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68826F2D">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6EEFED6F">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05749E3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YBSZZ008</w:t>
            </w:r>
          </w:p>
        </w:tc>
        <w:tc>
          <w:tcPr>
            <w:tcW w:w="3116" w:type="dxa"/>
            <w:gridSpan w:val="2"/>
            <w:shd w:val="clear" w:color="auto" w:fill="D9ECF1"/>
            <w:vAlign w:val="center"/>
          </w:tcPr>
          <w:p w14:paraId="65E70E4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2"/>
                <w:sz w:val="21"/>
                <w:szCs w:val="21"/>
              </w:rPr>
              <w:t>体育与健康</w:t>
            </w:r>
          </w:p>
        </w:tc>
        <w:tc>
          <w:tcPr>
            <w:tcW w:w="786" w:type="dxa"/>
            <w:shd w:val="clear" w:color="auto" w:fill="C1E0E8"/>
            <w:vAlign w:val="center"/>
          </w:tcPr>
          <w:p w14:paraId="6C1BB99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shd w:val="clear" w:color="auto" w:fill="D9ECF1"/>
            <w:vAlign w:val="center"/>
          </w:tcPr>
          <w:p w14:paraId="7EACDDF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697" w:type="dxa"/>
            <w:shd w:val="clear" w:color="auto" w:fill="C1E0E8"/>
            <w:vAlign w:val="center"/>
          </w:tcPr>
          <w:p w14:paraId="48CBC7B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8"/>
                <w:sz w:val="21"/>
                <w:szCs w:val="21"/>
              </w:rPr>
              <w:t>144</w:t>
            </w:r>
          </w:p>
        </w:tc>
        <w:tc>
          <w:tcPr>
            <w:tcW w:w="651" w:type="dxa"/>
            <w:shd w:val="clear" w:color="auto" w:fill="FFFFFF"/>
            <w:vAlign w:val="center"/>
          </w:tcPr>
          <w:p w14:paraId="4CB96483">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96</w:t>
            </w:r>
          </w:p>
        </w:tc>
        <w:tc>
          <w:tcPr>
            <w:tcW w:w="695" w:type="dxa"/>
            <w:shd w:val="clear" w:color="auto" w:fill="FFFFFF"/>
            <w:vAlign w:val="center"/>
          </w:tcPr>
          <w:p w14:paraId="7F51D5CB">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48</w:t>
            </w:r>
          </w:p>
        </w:tc>
        <w:tc>
          <w:tcPr>
            <w:tcW w:w="639" w:type="dxa"/>
            <w:shd w:val="clear" w:color="auto" w:fill="FFFFFF"/>
            <w:vAlign w:val="center"/>
          </w:tcPr>
          <w:p w14:paraId="0183D5A5">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w:t>
            </w:r>
          </w:p>
        </w:tc>
        <w:tc>
          <w:tcPr>
            <w:tcW w:w="590" w:type="dxa"/>
            <w:shd w:val="clear" w:color="auto" w:fill="FFFFFF"/>
            <w:vAlign w:val="center"/>
          </w:tcPr>
          <w:p w14:paraId="39A7C906">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w:t>
            </w:r>
          </w:p>
        </w:tc>
        <w:tc>
          <w:tcPr>
            <w:tcW w:w="637" w:type="dxa"/>
            <w:shd w:val="clear" w:color="auto" w:fill="FFFFFF"/>
            <w:vAlign w:val="center"/>
          </w:tcPr>
          <w:p w14:paraId="74D7B9DA">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w:t>
            </w:r>
          </w:p>
        </w:tc>
        <w:tc>
          <w:tcPr>
            <w:tcW w:w="545" w:type="dxa"/>
            <w:shd w:val="clear" w:color="auto" w:fill="FFFFFF"/>
            <w:vAlign w:val="center"/>
          </w:tcPr>
          <w:p w14:paraId="1301E13A">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w:t>
            </w:r>
          </w:p>
        </w:tc>
        <w:tc>
          <w:tcPr>
            <w:tcW w:w="545" w:type="dxa"/>
            <w:shd w:val="clear" w:color="auto" w:fill="D9ECF1"/>
            <w:vAlign w:val="center"/>
          </w:tcPr>
          <w:p w14:paraId="4A2A1974">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4C1F577F">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696C939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369A993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6BDE2A24">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450399B8">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362CFE6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YBSZZ009</w:t>
            </w:r>
          </w:p>
        </w:tc>
        <w:tc>
          <w:tcPr>
            <w:tcW w:w="3116" w:type="dxa"/>
            <w:gridSpan w:val="2"/>
            <w:vAlign w:val="center"/>
          </w:tcPr>
          <w:p w14:paraId="7727EDE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2"/>
                <w:sz w:val="21"/>
                <w:szCs w:val="21"/>
              </w:rPr>
              <w:t>信息技术</w:t>
            </w:r>
          </w:p>
        </w:tc>
        <w:tc>
          <w:tcPr>
            <w:tcW w:w="786" w:type="dxa"/>
            <w:shd w:val="clear" w:color="auto" w:fill="C1E0E8"/>
            <w:vAlign w:val="center"/>
          </w:tcPr>
          <w:p w14:paraId="51DFDF16">
            <w:pPr>
              <w:spacing w:line="240" w:lineRule="auto"/>
              <w:ind w:firstLine="0" w:firstLineChars="0"/>
              <w:jc w:val="center"/>
              <w:outlineLvl w:val="1"/>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vAlign w:val="center"/>
          </w:tcPr>
          <w:p w14:paraId="147E332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697" w:type="dxa"/>
            <w:shd w:val="clear" w:color="auto" w:fill="C1E0E8"/>
            <w:vAlign w:val="center"/>
          </w:tcPr>
          <w:p w14:paraId="487DF33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8"/>
                <w:sz w:val="21"/>
                <w:szCs w:val="21"/>
              </w:rPr>
              <w:t>108</w:t>
            </w:r>
          </w:p>
        </w:tc>
        <w:tc>
          <w:tcPr>
            <w:tcW w:w="651" w:type="dxa"/>
            <w:shd w:val="clear" w:color="auto" w:fill="FFFFFF"/>
            <w:vAlign w:val="center"/>
          </w:tcPr>
          <w:p w14:paraId="22E7F207">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72</w:t>
            </w:r>
          </w:p>
        </w:tc>
        <w:tc>
          <w:tcPr>
            <w:tcW w:w="695" w:type="dxa"/>
            <w:shd w:val="clear" w:color="auto" w:fill="FFFFFF"/>
            <w:vAlign w:val="center"/>
          </w:tcPr>
          <w:p w14:paraId="373CABBE">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36</w:t>
            </w:r>
          </w:p>
        </w:tc>
        <w:tc>
          <w:tcPr>
            <w:tcW w:w="639" w:type="dxa"/>
            <w:shd w:val="clear" w:color="auto" w:fill="FFFFFF"/>
            <w:vAlign w:val="center"/>
          </w:tcPr>
          <w:p w14:paraId="2D957084">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w:t>
            </w:r>
          </w:p>
        </w:tc>
        <w:tc>
          <w:tcPr>
            <w:tcW w:w="590" w:type="dxa"/>
            <w:shd w:val="clear" w:color="auto" w:fill="FFFFFF"/>
            <w:vAlign w:val="center"/>
          </w:tcPr>
          <w:p w14:paraId="590A3F49">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2</w:t>
            </w:r>
          </w:p>
        </w:tc>
        <w:tc>
          <w:tcPr>
            <w:tcW w:w="637" w:type="dxa"/>
            <w:shd w:val="clear" w:color="auto" w:fill="FFFFFF"/>
            <w:vAlign w:val="center"/>
          </w:tcPr>
          <w:p w14:paraId="792AAA5C">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1</w:t>
            </w:r>
          </w:p>
        </w:tc>
        <w:tc>
          <w:tcPr>
            <w:tcW w:w="545" w:type="dxa"/>
            <w:shd w:val="clear" w:color="auto" w:fill="FFFFFF"/>
            <w:vAlign w:val="center"/>
          </w:tcPr>
          <w:p w14:paraId="74D67944">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1</w:t>
            </w:r>
          </w:p>
        </w:tc>
        <w:tc>
          <w:tcPr>
            <w:tcW w:w="545" w:type="dxa"/>
            <w:vAlign w:val="center"/>
          </w:tcPr>
          <w:p w14:paraId="62F70AA1">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3A5FB61A">
            <w:pPr>
              <w:spacing w:line="240" w:lineRule="auto"/>
              <w:ind w:firstLine="0" w:firstLineChars="0"/>
              <w:jc w:val="center"/>
              <w:rPr>
                <w:rFonts w:hint="eastAsia" w:ascii="仿宋_GB2312" w:hAnsi="仿宋_GB2312" w:cs="仿宋_GB2312"/>
                <w:sz w:val="21"/>
                <w:szCs w:val="21"/>
              </w:rPr>
            </w:pPr>
          </w:p>
        </w:tc>
        <w:tc>
          <w:tcPr>
            <w:tcW w:w="768" w:type="dxa"/>
            <w:vAlign w:val="center"/>
          </w:tcPr>
          <w:p w14:paraId="04D9E7B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4AB1700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blHeader/>
        </w:trPr>
        <w:tc>
          <w:tcPr>
            <w:tcW w:w="900" w:type="dxa"/>
            <w:vMerge w:val="continue"/>
            <w:tcBorders>
              <w:left w:val="single" w:color="FFFFFF" w:sz="2" w:space="0"/>
              <w:right w:val="single" w:color="FFFFFF" w:sz="2" w:space="0"/>
            </w:tcBorders>
            <w:vAlign w:val="center"/>
          </w:tcPr>
          <w:p w14:paraId="63F4AEFE">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3CEA2236">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7D2F469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YBSZZ010</w:t>
            </w:r>
          </w:p>
        </w:tc>
        <w:tc>
          <w:tcPr>
            <w:tcW w:w="3116" w:type="dxa"/>
            <w:gridSpan w:val="2"/>
            <w:shd w:val="clear" w:color="auto" w:fill="D9ECF1"/>
            <w:vAlign w:val="center"/>
          </w:tcPr>
          <w:p w14:paraId="19B3C19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4"/>
                <w:sz w:val="21"/>
                <w:szCs w:val="21"/>
              </w:rPr>
              <w:t>劳动教育</w:t>
            </w:r>
          </w:p>
        </w:tc>
        <w:tc>
          <w:tcPr>
            <w:tcW w:w="786" w:type="dxa"/>
            <w:shd w:val="clear" w:color="auto" w:fill="C1E0E8"/>
            <w:vAlign w:val="center"/>
          </w:tcPr>
          <w:p w14:paraId="201649E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shd w:val="clear" w:color="auto" w:fill="D9ECF1"/>
            <w:vAlign w:val="center"/>
          </w:tcPr>
          <w:p w14:paraId="121E9F9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shd w:val="clear" w:color="auto" w:fill="C1E0E8"/>
            <w:vAlign w:val="center"/>
          </w:tcPr>
          <w:p w14:paraId="3BDCB72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shd w:val="clear" w:color="auto" w:fill="FFFFFF"/>
            <w:vAlign w:val="center"/>
          </w:tcPr>
          <w:p w14:paraId="1D6A0F9C">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18</w:t>
            </w:r>
          </w:p>
        </w:tc>
        <w:tc>
          <w:tcPr>
            <w:tcW w:w="695" w:type="dxa"/>
            <w:shd w:val="clear" w:color="auto" w:fill="FFFFFF"/>
            <w:vAlign w:val="center"/>
          </w:tcPr>
          <w:p w14:paraId="08E58401">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18</w:t>
            </w:r>
          </w:p>
        </w:tc>
        <w:tc>
          <w:tcPr>
            <w:tcW w:w="639" w:type="dxa"/>
            <w:shd w:val="clear" w:color="auto" w:fill="FFFFFF"/>
            <w:vAlign w:val="center"/>
          </w:tcPr>
          <w:p w14:paraId="6805D3E8">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1</w:t>
            </w:r>
          </w:p>
        </w:tc>
        <w:tc>
          <w:tcPr>
            <w:tcW w:w="590" w:type="dxa"/>
            <w:shd w:val="clear" w:color="auto" w:fill="FFFFFF"/>
            <w:vAlign w:val="center"/>
          </w:tcPr>
          <w:p w14:paraId="429F584D">
            <w:pPr>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1</w:t>
            </w:r>
          </w:p>
        </w:tc>
        <w:tc>
          <w:tcPr>
            <w:tcW w:w="637" w:type="dxa"/>
            <w:shd w:val="clear" w:color="auto" w:fill="FFFFFF"/>
            <w:vAlign w:val="center"/>
          </w:tcPr>
          <w:p w14:paraId="760B66D3">
            <w:pPr>
              <w:spacing w:line="240" w:lineRule="auto"/>
              <w:ind w:firstLine="0" w:firstLineChars="0"/>
              <w:jc w:val="center"/>
              <w:rPr>
                <w:rFonts w:hint="eastAsia" w:ascii="仿宋_GB2312" w:hAnsi="仿宋_GB2312" w:cs="仿宋_GB2312"/>
                <w:color w:val="000000"/>
                <w:sz w:val="21"/>
                <w:szCs w:val="21"/>
              </w:rPr>
            </w:pPr>
          </w:p>
        </w:tc>
        <w:tc>
          <w:tcPr>
            <w:tcW w:w="545" w:type="dxa"/>
            <w:shd w:val="clear" w:color="auto" w:fill="FFFFFF"/>
            <w:vAlign w:val="center"/>
          </w:tcPr>
          <w:p w14:paraId="2E74993A">
            <w:pPr>
              <w:spacing w:line="240" w:lineRule="auto"/>
              <w:ind w:firstLine="0" w:firstLineChars="0"/>
              <w:jc w:val="center"/>
              <w:rPr>
                <w:rFonts w:hint="eastAsia" w:ascii="仿宋_GB2312" w:hAnsi="仿宋_GB2312" w:cs="仿宋_GB2312"/>
                <w:color w:val="000000"/>
                <w:sz w:val="21"/>
                <w:szCs w:val="21"/>
              </w:rPr>
            </w:pPr>
          </w:p>
        </w:tc>
        <w:tc>
          <w:tcPr>
            <w:tcW w:w="545" w:type="dxa"/>
            <w:shd w:val="clear" w:color="auto" w:fill="FFFFFF"/>
            <w:vAlign w:val="center"/>
          </w:tcPr>
          <w:p w14:paraId="4A270130">
            <w:pPr>
              <w:spacing w:line="240" w:lineRule="auto"/>
              <w:ind w:firstLine="0" w:firstLineChars="0"/>
              <w:jc w:val="center"/>
              <w:rPr>
                <w:rFonts w:hint="eastAsia" w:ascii="仿宋_GB2312" w:hAnsi="仿宋_GB2312" w:cs="仿宋_GB2312"/>
                <w:color w:val="000000"/>
                <w:sz w:val="21"/>
                <w:szCs w:val="21"/>
              </w:rPr>
            </w:pPr>
          </w:p>
        </w:tc>
        <w:tc>
          <w:tcPr>
            <w:tcW w:w="673" w:type="dxa"/>
            <w:shd w:val="clear" w:color="auto" w:fill="C1E0E8"/>
            <w:vAlign w:val="center"/>
          </w:tcPr>
          <w:p w14:paraId="55657457">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302D08A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2137C43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14232DA3">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249A7413">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5463B6A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YBSZZ011</w:t>
            </w:r>
          </w:p>
        </w:tc>
        <w:tc>
          <w:tcPr>
            <w:tcW w:w="3116" w:type="dxa"/>
            <w:gridSpan w:val="2"/>
            <w:vAlign w:val="center"/>
          </w:tcPr>
          <w:p w14:paraId="1063C00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艺术</w:t>
            </w:r>
          </w:p>
        </w:tc>
        <w:tc>
          <w:tcPr>
            <w:tcW w:w="786" w:type="dxa"/>
            <w:shd w:val="clear" w:color="auto" w:fill="C1E0E8"/>
            <w:vAlign w:val="center"/>
          </w:tcPr>
          <w:p w14:paraId="5DCB64D9">
            <w:pPr>
              <w:spacing w:line="240" w:lineRule="auto"/>
              <w:ind w:firstLine="0" w:firstLineChars="0"/>
              <w:jc w:val="center"/>
              <w:outlineLvl w:val="1"/>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vAlign w:val="center"/>
          </w:tcPr>
          <w:p w14:paraId="5EE8C68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shd w:val="clear" w:color="auto" w:fill="C1E0E8"/>
            <w:vAlign w:val="center"/>
          </w:tcPr>
          <w:p w14:paraId="2314FFE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vAlign w:val="center"/>
          </w:tcPr>
          <w:p w14:paraId="77A96EF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18</w:t>
            </w:r>
          </w:p>
        </w:tc>
        <w:tc>
          <w:tcPr>
            <w:tcW w:w="695" w:type="dxa"/>
            <w:shd w:val="clear" w:color="auto" w:fill="C1E0E8"/>
            <w:vAlign w:val="center"/>
          </w:tcPr>
          <w:p w14:paraId="3A121EB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18</w:t>
            </w:r>
          </w:p>
        </w:tc>
        <w:tc>
          <w:tcPr>
            <w:tcW w:w="639" w:type="dxa"/>
            <w:vAlign w:val="center"/>
          </w:tcPr>
          <w:p w14:paraId="643051F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590" w:type="dxa"/>
            <w:shd w:val="clear" w:color="auto" w:fill="C1E0E8"/>
            <w:vAlign w:val="center"/>
          </w:tcPr>
          <w:p w14:paraId="2CC5D05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637" w:type="dxa"/>
            <w:vAlign w:val="center"/>
          </w:tcPr>
          <w:p w14:paraId="3BD58DDD">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0AB03A58">
            <w:pPr>
              <w:spacing w:line="240" w:lineRule="auto"/>
              <w:ind w:firstLine="0" w:firstLineChars="0"/>
              <w:jc w:val="center"/>
              <w:rPr>
                <w:rFonts w:hint="eastAsia" w:ascii="仿宋_GB2312" w:hAnsi="仿宋_GB2312" w:cs="仿宋_GB2312"/>
                <w:sz w:val="21"/>
                <w:szCs w:val="21"/>
              </w:rPr>
            </w:pPr>
          </w:p>
        </w:tc>
        <w:tc>
          <w:tcPr>
            <w:tcW w:w="545" w:type="dxa"/>
            <w:vAlign w:val="center"/>
          </w:tcPr>
          <w:p w14:paraId="25BAFA64">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11249F8E">
            <w:pPr>
              <w:spacing w:line="240" w:lineRule="auto"/>
              <w:ind w:firstLine="0" w:firstLineChars="0"/>
              <w:jc w:val="center"/>
              <w:rPr>
                <w:rFonts w:hint="eastAsia" w:ascii="仿宋_GB2312" w:hAnsi="仿宋_GB2312" w:cs="仿宋_GB2312"/>
                <w:sz w:val="21"/>
                <w:szCs w:val="21"/>
              </w:rPr>
            </w:pPr>
          </w:p>
        </w:tc>
        <w:tc>
          <w:tcPr>
            <w:tcW w:w="768" w:type="dxa"/>
            <w:vAlign w:val="center"/>
          </w:tcPr>
          <w:p w14:paraId="4509BA2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63C7BAD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736F151E">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078A275F">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5A152A9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YBSZZ012</w:t>
            </w:r>
          </w:p>
        </w:tc>
        <w:tc>
          <w:tcPr>
            <w:tcW w:w="3116" w:type="dxa"/>
            <w:gridSpan w:val="2"/>
            <w:shd w:val="clear" w:color="auto" w:fill="D9ECF1"/>
            <w:vAlign w:val="center"/>
          </w:tcPr>
          <w:p w14:paraId="790F12A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5"/>
                <w:sz w:val="21"/>
                <w:szCs w:val="21"/>
              </w:rPr>
              <w:t>历史</w:t>
            </w:r>
          </w:p>
        </w:tc>
        <w:tc>
          <w:tcPr>
            <w:tcW w:w="786" w:type="dxa"/>
            <w:shd w:val="clear" w:color="auto" w:fill="C1E0E8"/>
            <w:vAlign w:val="center"/>
          </w:tcPr>
          <w:p w14:paraId="524C8FC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shd w:val="clear" w:color="auto" w:fill="D9ECF1"/>
            <w:vAlign w:val="center"/>
          </w:tcPr>
          <w:p w14:paraId="5E3494C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697" w:type="dxa"/>
            <w:shd w:val="clear" w:color="auto" w:fill="C1E0E8"/>
            <w:vAlign w:val="center"/>
          </w:tcPr>
          <w:p w14:paraId="223CFED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72</w:t>
            </w:r>
          </w:p>
        </w:tc>
        <w:tc>
          <w:tcPr>
            <w:tcW w:w="651" w:type="dxa"/>
            <w:shd w:val="clear" w:color="auto" w:fill="D9ECF1"/>
            <w:vAlign w:val="center"/>
          </w:tcPr>
          <w:p w14:paraId="190A83A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48</w:t>
            </w:r>
          </w:p>
        </w:tc>
        <w:tc>
          <w:tcPr>
            <w:tcW w:w="695" w:type="dxa"/>
            <w:shd w:val="clear" w:color="auto" w:fill="C1E0E8"/>
            <w:vAlign w:val="center"/>
          </w:tcPr>
          <w:p w14:paraId="4369AB4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24</w:t>
            </w:r>
          </w:p>
        </w:tc>
        <w:tc>
          <w:tcPr>
            <w:tcW w:w="639" w:type="dxa"/>
            <w:shd w:val="clear" w:color="auto" w:fill="D9ECF1"/>
            <w:vAlign w:val="center"/>
          </w:tcPr>
          <w:p w14:paraId="47DCCE8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590" w:type="dxa"/>
            <w:shd w:val="clear" w:color="auto" w:fill="C1E0E8"/>
            <w:vAlign w:val="center"/>
          </w:tcPr>
          <w:p w14:paraId="7CEC2E6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637" w:type="dxa"/>
            <w:shd w:val="clear" w:color="auto" w:fill="D9ECF1"/>
            <w:vAlign w:val="center"/>
          </w:tcPr>
          <w:p w14:paraId="0BBC9D4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545" w:type="dxa"/>
            <w:shd w:val="clear" w:color="auto" w:fill="C1E0E8"/>
            <w:vAlign w:val="center"/>
          </w:tcPr>
          <w:p w14:paraId="5DE981E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545" w:type="dxa"/>
            <w:shd w:val="clear" w:color="auto" w:fill="D9ECF1"/>
            <w:vAlign w:val="center"/>
          </w:tcPr>
          <w:p w14:paraId="62288893">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480C6890">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1F142B2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0AE9A2B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00580E92">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tcBorders>
            <w:vAlign w:val="center"/>
          </w:tcPr>
          <w:p w14:paraId="4D33B48E">
            <w:pPr>
              <w:spacing w:line="240" w:lineRule="auto"/>
              <w:ind w:firstLine="0" w:firstLineChars="0"/>
              <w:jc w:val="center"/>
              <w:rPr>
                <w:rFonts w:hint="eastAsia" w:ascii="仿宋_GB2312" w:hAnsi="仿宋_GB2312" w:cs="仿宋_GB2312"/>
                <w:sz w:val="21"/>
                <w:szCs w:val="21"/>
              </w:rPr>
            </w:pPr>
          </w:p>
        </w:tc>
        <w:tc>
          <w:tcPr>
            <w:tcW w:w="4875" w:type="dxa"/>
            <w:gridSpan w:val="4"/>
            <w:shd w:val="clear" w:color="auto" w:fill="C1E0E8"/>
            <w:vAlign w:val="center"/>
          </w:tcPr>
          <w:p w14:paraId="53A28A4C">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pacing w:val="-9"/>
                <w:sz w:val="21"/>
                <w:szCs w:val="21"/>
              </w:rPr>
              <w:t>小计</w:t>
            </w:r>
          </w:p>
        </w:tc>
        <w:tc>
          <w:tcPr>
            <w:tcW w:w="625" w:type="dxa"/>
            <w:vAlign w:val="center"/>
          </w:tcPr>
          <w:p w14:paraId="1DA05E41">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57</w:t>
            </w:r>
          </w:p>
        </w:tc>
        <w:tc>
          <w:tcPr>
            <w:tcW w:w="697" w:type="dxa"/>
            <w:shd w:val="clear" w:color="auto" w:fill="C1E0E8"/>
            <w:vAlign w:val="center"/>
          </w:tcPr>
          <w:p w14:paraId="2C4C9285">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1026</w:t>
            </w:r>
          </w:p>
        </w:tc>
        <w:tc>
          <w:tcPr>
            <w:tcW w:w="651" w:type="dxa"/>
            <w:vAlign w:val="center"/>
          </w:tcPr>
          <w:p w14:paraId="109DC6EB">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672</w:t>
            </w:r>
          </w:p>
        </w:tc>
        <w:tc>
          <w:tcPr>
            <w:tcW w:w="695" w:type="dxa"/>
            <w:shd w:val="clear" w:color="auto" w:fill="C1E0E8"/>
            <w:vAlign w:val="center"/>
          </w:tcPr>
          <w:p w14:paraId="0FE4ED9B">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354</w:t>
            </w:r>
          </w:p>
        </w:tc>
        <w:tc>
          <w:tcPr>
            <w:tcW w:w="639" w:type="dxa"/>
            <w:vAlign w:val="center"/>
          </w:tcPr>
          <w:p w14:paraId="5C7C0AAE">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19</w:t>
            </w:r>
          </w:p>
        </w:tc>
        <w:tc>
          <w:tcPr>
            <w:tcW w:w="590" w:type="dxa"/>
            <w:shd w:val="clear" w:color="auto" w:fill="C1E0E8"/>
            <w:vAlign w:val="center"/>
          </w:tcPr>
          <w:p w14:paraId="1DB297F8">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19</w:t>
            </w:r>
          </w:p>
        </w:tc>
        <w:tc>
          <w:tcPr>
            <w:tcW w:w="637" w:type="dxa"/>
            <w:vAlign w:val="center"/>
          </w:tcPr>
          <w:p w14:paraId="677CC801">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13</w:t>
            </w:r>
          </w:p>
        </w:tc>
        <w:tc>
          <w:tcPr>
            <w:tcW w:w="545" w:type="dxa"/>
            <w:shd w:val="clear" w:color="auto" w:fill="C1E0E8"/>
            <w:vAlign w:val="center"/>
          </w:tcPr>
          <w:p w14:paraId="3911B012">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6</w:t>
            </w:r>
          </w:p>
        </w:tc>
        <w:tc>
          <w:tcPr>
            <w:tcW w:w="545" w:type="dxa"/>
            <w:vAlign w:val="center"/>
          </w:tcPr>
          <w:p w14:paraId="769C76FB">
            <w:pPr>
              <w:spacing w:line="240" w:lineRule="auto"/>
              <w:ind w:firstLine="0" w:firstLineChars="0"/>
              <w:jc w:val="center"/>
              <w:rPr>
                <w:rFonts w:hint="eastAsia" w:ascii="仿宋_GB2312" w:hAnsi="仿宋_GB2312" w:cs="仿宋_GB2312"/>
                <w:b/>
                <w:bCs/>
                <w:sz w:val="21"/>
                <w:szCs w:val="21"/>
              </w:rPr>
            </w:pPr>
          </w:p>
        </w:tc>
        <w:tc>
          <w:tcPr>
            <w:tcW w:w="673" w:type="dxa"/>
            <w:shd w:val="clear" w:color="auto" w:fill="C1E0E8"/>
            <w:vAlign w:val="center"/>
          </w:tcPr>
          <w:p w14:paraId="6B8D7038">
            <w:pPr>
              <w:spacing w:line="240" w:lineRule="auto"/>
              <w:ind w:firstLine="0" w:firstLineChars="0"/>
              <w:jc w:val="center"/>
              <w:rPr>
                <w:rFonts w:hint="eastAsia" w:ascii="仿宋_GB2312" w:hAnsi="仿宋_GB2312" w:cs="仿宋_GB2312"/>
                <w:b/>
                <w:bCs/>
                <w:sz w:val="21"/>
                <w:szCs w:val="21"/>
              </w:rPr>
            </w:pPr>
          </w:p>
        </w:tc>
        <w:tc>
          <w:tcPr>
            <w:tcW w:w="768" w:type="dxa"/>
            <w:vAlign w:val="center"/>
          </w:tcPr>
          <w:p w14:paraId="2C170A0F">
            <w:pPr>
              <w:spacing w:line="240" w:lineRule="auto"/>
              <w:ind w:firstLine="0" w:firstLineChars="0"/>
              <w:jc w:val="center"/>
              <w:rPr>
                <w:rFonts w:hint="eastAsia" w:ascii="仿宋_GB2312" w:hAnsi="仿宋_GB2312" w:cs="仿宋_GB2312"/>
                <w:b/>
                <w:bCs/>
                <w:sz w:val="21"/>
                <w:szCs w:val="21"/>
              </w:rPr>
            </w:pPr>
          </w:p>
        </w:tc>
      </w:tr>
      <w:tr w14:paraId="0F4825F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401401F9">
            <w:pPr>
              <w:spacing w:line="240" w:lineRule="auto"/>
              <w:ind w:firstLine="0" w:firstLineChars="0"/>
              <w:jc w:val="center"/>
              <w:rPr>
                <w:rFonts w:hint="eastAsia" w:ascii="仿宋_GB2312" w:hAnsi="仿宋_GB2312" w:cs="仿宋_GB2312"/>
                <w:sz w:val="21"/>
                <w:szCs w:val="21"/>
              </w:rPr>
            </w:pPr>
          </w:p>
        </w:tc>
        <w:tc>
          <w:tcPr>
            <w:tcW w:w="1146" w:type="dxa"/>
            <w:vMerge w:val="restart"/>
            <w:tcBorders>
              <w:left w:val="single" w:color="FFFFFF" w:sz="2" w:space="0"/>
            </w:tcBorders>
            <w:shd w:val="clear" w:color="auto" w:fill="D9ECF1"/>
            <w:vAlign w:val="center"/>
          </w:tcPr>
          <w:p w14:paraId="5A9C8FD6">
            <w:pPr>
              <w:spacing w:line="240" w:lineRule="auto"/>
              <w:ind w:firstLine="0" w:firstLineChars="0"/>
              <w:jc w:val="center"/>
              <w:rPr>
                <w:rFonts w:hint="eastAsia" w:ascii="仿宋_GB2312" w:hAnsi="仿宋_GB2312" w:cs="仿宋_GB2312"/>
                <w:sz w:val="21"/>
                <w:szCs w:val="21"/>
              </w:rPr>
            </w:pPr>
          </w:p>
          <w:p w14:paraId="4346F18A">
            <w:pPr>
              <w:spacing w:line="240" w:lineRule="auto"/>
              <w:ind w:firstLine="0" w:firstLineChars="0"/>
              <w:jc w:val="center"/>
              <w:rPr>
                <w:rFonts w:hint="eastAsia" w:ascii="仿宋_GB2312" w:hAnsi="仿宋_GB2312" w:cs="仿宋_GB2312"/>
                <w:sz w:val="21"/>
                <w:szCs w:val="21"/>
              </w:rPr>
            </w:pPr>
          </w:p>
          <w:p w14:paraId="13AD0B1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4"/>
                <w:sz w:val="21"/>
                <w:szCs w:val="21"/>
              </w:rPr>
              <w:t>公共基础</w:t>
            </w:r>
            <w:r>
              <w:rPr>
                <w:rFonts w:hint="eastAsia" w:ascii="仿宋_GB2312" w:hAnsi="仿宋_GB2312" w:cs="仿宋_GB2312"/>
                <w:spacing w:val="18"/>
                <w:w w:val="123"/>
                <w:sz w:val="21"/>
                <w:szCs w:val="21"/>
              </w:rPr>
              <w:t>选修课</w:t>
            </w:r>
            <w:r>
              <w:rPr>
                <w:rFonts w:hint="eastAsia" w:ascii="仿宋_GB2312" w:hAnsi="仿宋_GB2312" w:cs="仿宋_GB2312"/>
                <w:spacing w:val="-6"/>
                <w:sz w:val="21"/>
                <w:szCs w:val="21"/>
              </w:rPr>
              <w:t>（七选三）</w:t>
            </w:r>
          </w:p>
        </w:tc>
        <w:tc>
          <w:tcPr>
            <w:tcW w:w="973" w:type="dxa"/>
            <w:shd w:val="clear" w:color="auto" w:fill="C1E0E8"/>
            <w:vAlign w:val="center"/>
          </w:tcPr>
          <w:p w14:paraId="708EF73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YBSZZ013</w:t>
            </w:r>
          </w:p>
        </w:tc>
        <w:tc>
          <w:tcPr>
            <w:tcW w:w="3116" w:type="dxa"/>
            <w:gridSpan w:val="2"/>
            <w:vAlign w:val="center"/>
          </w:tcPr>
          <w:p w14:paraId="37AE3FD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4"/>
                <w:sz w:val="21"/>
                <w:szCs w:val="21"/>
              </w:rPr>
              <w:t>物理/化学</w:t>
            </w:r>
          </w:p>
        </w:tc>
        <w:tc>
          <w:tcPr>
            <w:tcW w:w="786" w:type="dxa"/>
            <w:shd w:val="clear" w:color="auto" w:fill="C1E0E8"/>
            <w:vAlign w:val="center"/>
          </w:tcPr>
          <w:p w14:paraId="32D2D1C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2"/>
                <w:sz w:val="21"/>
                <w:szCs w:val="21"/>
              </w:rPr>
              <w:t>限选</w:t>
            </w:r>
          </w:p>
        </w:tc>
        <w:tc>
          <w:tcPr>
            <w:tcW w:w="625" w:type="dxa"/>
            <w:vAlign w:val="center"/>
          </w:tcPr>
          <w:p w14:paraId="5CC6702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shd w:val="clear" w:color="auto" w:fill="C1E0E8"/>
            <w:vAlign w:val="center"/>
          </w:tcPr>
          <w:p w14:paraId="43C925C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vAlign w:val="center"/>
          </w:tcPr>
          <w:p w14:paraId="16BAA061">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24</w:t>
            </w:r>
          </w:p>
        </w:tc>
        <w:tc>
          <w:tcPr>
            <w:tcW w:w="695" w:type="dxa"/>
            <w:shd w:val="clear" w:color="auto" w:fill="C1E0E8"/>
            <w:vAlign w:val="center"/>
          </w:tcPr>
          <w:p w14:paraId="10A76A5B">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12</w:t>
            </w:r>
          </w:p>
        </w:tc>
        <w:tc>
          <w:tcPr>
            <w:tcW w:w="639" w:type="dxa"/>
            <w:vAlign w:val="center"/>
          </w:tcPr>
          <w:p w14:paraId="01A7D29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590" w:type="dxa"/>
            <w:shd w:val="clear" w:color="auto" w:fill="C1E0E8"/>
            <w:vAlign w:val="center"/>
          </w:tcPr>
          <w:p w14:paraId="1E47BBA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637" w:type="dxa"/>
            <w:shd w:val="clear" w:color="auto" w:fill="D9ECF1"/>
            <w:vAlign w:val="center"/>
          </w:tcPr>
          <w:p w14:paraId="40F70814">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5FFDC9C2">
            <w:pPr>
              <w:spacing w:line="240" w:lineRule="auto"/>
              <w:ind w:firstLine="0" w:firstLineChars="0"/>
              <w:jc w:val="center"/>
              <w:rPr>
                <w:rFonts w:hint="eastAsia" w:ascii="仿宋_GB2312" w:hAnsi="仿宋_GB2312" w:cs="仿宋_GB2312"/>
                <w:sz w:val="21"/>
                <w:szCs w:val="21"/>
              </w:rPr>
            </w:pPr>
          </w:p>
        </w:tc>
        <w:tc>
          <w:tcPr>
            <w:tcW w:w="545" w:type="dxa"/>
            <w:shd w:val="clear" w:color="auto" w:fill="D9ECF1"/>
            <w:vAlign w:val="center"/>
          </w:tcPr>
          <w:p w14:paraId="2631FB95">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668D5061">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56517D7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01215A1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PrEx>
        <w:trPr>
          <w:trHeight w:val="332" w:hRule="atLeast"/>
          <w:tblHeader/>
        </w:trPr>
        <w:tc>
          <w:tcPr>
            <w:tcW w:w="900" w:type="dxa"/>
            <w:vMerge w:val="continue"/>
            <w:tcBorders>
              <w:left w:val="single" w:color="FFFFFF" w:sz="2" w:space="0"/>
              <w:right w:val="single" w:color="FFFFFF" w:sz="2" w:space="0"/>
            </w:tcBorders>
            <w:vAlign w:val="center"/>
          </w:tcPr>
          <w:p w14:paraId="5DE52A61">
            <w:pPr>
              <w:spacing w:line="240" w:lineRule="auto"/>
              <w:ind w:firstLine="0" w:firstLineChars="0"/>
              <w:jc w:val="center"/>
              <w:rPr>
                <w:rFonts w:hint="eastAsia" w:ascii="仿宋_GB2312" w:hAnsi="仿宋_GB2312" w:cs="仿宋_GB2312"/>
                <w:sz w:val="21"/>
                <w:szCs w:val="21"/>
              </w:rPr>
            </w:pPr>
          </w:p>
        </w:tc>
        <w:tc>
          <w:tcPr>
            <w:tcW w:w="1146" w:type="dxa"/>
            <w:vMerge w:val="continue"/>
            <w:tcBorders>
              <w:left w:val="single" w:color="FFFFFF" w:sz="2" w:space="0"/>
            </w:tcBorders>
            <w:vAlign w:val="center"/>
          </w:tcPr>
          <w:p w14:paraId="3B97A72D">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43F53E5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YBSZZ014</w:t>
            </w:r>
          </w:p>
        </w:tc>
        <w:tc>
          <w:tcPr>
            <w:tcW w:w="3116" w:type="dxa"/>
            <w:gridSpan w:val="2"/>
            <w:shd w:val="clear" w:color="auto" w:fill="D9ECF1"/>
            <w:vAlign w:val="center"/>
          </w:tcPr>
          <w:p w14:paraId="3264828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3"/>
                <w:sz w:val="21"/>
                <w:szCs w:val="21"/>
              </w:rPr>
              <w:t>习近平新时代中国特色</w:t>
            </w:r>
            <w:r>
              <w:rPr>
                <w:rFonts w:hint="eastAsia" w:ascii="仿宋_GB2312" w:hAnsi="仿宋_GB2312" w:cs="仿宋_GB2312"/>
                <w:spacing w:val="-1"/>
                <w:sz w:val="21"/>
                <w:szCs w:val="21"/>
              </w:rPr>
              <w:t>社会主义思想学生读本</w:t>
            </w:r>
          </w:p>
        </w:tc>
        <w:tc>
          <w:tcPr>
            <w:tcW w:w="786" w:type="dxa"/>
            <w:shd w:val="clear" w:color="auto" w:fill="C1E0E8"/>
            <w:vAlign w:val="center"/>
          </w:tcPr>
          <w:p w14:paraId="54EFDAA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2"/>
                <w:sz w:val="21"/>
                <w:szCs w:val="21"/>
              </w:rPr>
              <w:t>限选</w:t>
            </w:r>
          </w:p>
        </w:tc>
        <w:tc>
          <w:tcPr>
            <w:tcW w:w="625" w:type="dxa"/>
            <w:shd w:val="clear" w:color="auto" w:fill="D9ECF1"/>
            <w:vAlign w:val="center"/>
          </w:tcPr>
          <w:p w14:paraId="10A4AE5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shd w:val="clear" w:color="auto" w:fill="C1E0E8"/>
            <w:vAlign w:val="center"/>
          </w:tcPr>
          <w:p w14:paraId="18C1C9E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shd w:val="clear" w:color="auto" w:fill="D9ECF1"/>
            <w:vAlign w:val="center"/>
          </w:tcPr>
          <w:p w14:paraId="5D6B6B86">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24</w:t>
            </w:r>
          </w:p>
        </w:tc>
        <w:tc>
          <w:tcPr>
            <w:tcW w:w="695" w:type="dxa"/>
            <w:shd w:val="clear" w:color="auto" w:fill="C1E0E8"/>
            <w:vAlign w:val="center"/>
          </w:tcPr>
          <w:p w14:paraId="7D08CDE4">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12</w:t>
            </w:r>
          </w:p>
        </w:tc>
        <w:tc>
          <w:tcPr>
            <w:tcW w:w="639" w:type="dxa"/>
            <w:shd w:val="clear" w:color="auto" w:fill="D9ECF1"/>
            <w:vAlign w:val="center"/>
          </w:tcPr>
          <w:p w14:paraId="55CF985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590" w:type="dxa"/>
            <w:shd w:val="clear" w:color="auto" w:fill="C1E0E8"/>
            <w:vAlign w:val="center"/>
          </w:tcPr>
          <w:p w14:paraId="18142CD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637" w:type="dxa"/>
            <w:vAlign w:val="center"/>
          </w:tcPr>
          <w:p w14:paraId="59089815">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39BF3A04">
            <w:pPr>
              <w:spacing w:line="240" w:lineRule="auto"/>
              <w:ind w:firstLine="0" w:firstLineChars="0"/>
              <w:jc w:val="center"/>
              <w:rPr>
                <w:rFonts w:hint="eastAsia" w:ascii="仿宋_GB2312" w:hAnsi="仿宋_GB2312" w:cs="仿宋_GB2312"/>
                <w:sz w:val="21"/>
                <w:szCs w:val="21"/>
              </w:rPr>
            </w:pPr>
          </w:p>
        </w:tc>
        <w:tc>
          <w:tcPr>
            <w:tcW w:w="545" w:type="dxa"/>
            <w:vAlign w:val="center"/>
          </w:tcPr>
          <w:p w14:paraId="782183DE">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38CCC260">
            <w:pPr>
              <w:spacing w:line="240" w:lineRule="auto"/>
              <w:ind w:firstLine="0" w:firstLineChars="0"/>
              <w:jc w:val="center"/>
              <w:rPr>
                <w:rFonts w:hint="eastAsia" w:ascii="仿宋_GB2312" w:hAnsi="仿宋_GB2312" w:cs="仿宋_GB2312"/>
                <w:sz w:val="21"/>
                <w:szCs w:val="21"/>
              </w:rPr>
            </w:pPr>
          </w:p>
        </w:tc>
        <w:tc>
          <w:tcPr>
            <w:tcW w:w="768" w:type="dxa"/>
            <w:vAlign w:val="center"/>
          </w:tcPr>
          <w:p w14:paraId="2249B7E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0C19B3A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7789BBCE">
            <w:pPr>
              <w:spacing w:line="240" w:lineRule="auto"/>
              <w:ind w:firstLine="0" w:firstLineChars="0"/>
              <w:jc w:val="center"/>
              <w:rPr>
                <w:rFonts w:hint="eastAsia" w:ascii="仿宋_GB2312" w:hAnsi="仿宋_GB2312" w:cs="仿宋_GB2312"/>
                <w:sz w:val="21"/>
                <w:szCs w:val="21"/>
              </w:rPr>
            </w:pPr>
          </w:p>
        </w:tc>
        <w:tc>
          <w:tcPr>
            <w:tcW w:w="1146" w:type="dxa"/>
            <w:vMerge w:val="continue"/>
            <w:tcBorders>
              <w:left w:val="single" w:color="FFFFFF" w:sz="2" w:space="0"/>
            </w:tcBorders>
            <w:vAlign w:val="center"/>
          </w:tcPr>
          <w:p w14:paraId="79F6C86B">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0B739C8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YBSZZ015</w:t>
            </w:r>
          </w:p>
        </w:tc>
        <w:tc>
          <w:tcPr>
            <w:tcW w:w="3116" w:type="dxa"/>
            <w:gridSpan w:val="2"/>
            <w:shd w:val="clear" w:color="auto" w:fill="D9ECF1"/>
            <w:vAlign w:val="center"/>
          </w:tcPr>
          <w:p w14:paraId="6D495B1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8"/>
                <w:sz w:val="21"/>
                <w:szCs w:val="21"/>
              </w:rPr>
              <w:t>中职礼仪</w:t>
            </w:r>
          </w:p>
        </w:tc>
        <w:tc>
          <w:tcPr>
            <w:tcW w:w="786" w:type="dxa"/>
            <w:shd w:val="clear" w:color="auto" w:fill="C1E0E8"/>
            <w:vAlign w:val="center"/>
          </w:tcPr>
          <w:p w14:paraId="3238259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3"/>
                <w:sz w:val="21"/>
                <w:szCs w:val="21"/>
              </w:rPr>
              <w:t>任选</w:t>
            </w:r>
          </w:p>
        </w:tc>
        <w:tc>
          <w:tcPr>
            <w:tcW w:w="625" w:type="dxa"/>
            <w:shd w:val="clear" w:color="auto" w:fill="D9ECF1"/>
            <w:vAlign w:val="center"/>
          </w:tcPr>
          <w:p w14:paraId="2F081B4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shd w:val="clear" w:color="auto" w:fill="C1E0E8"/>
            <w:vAlign w:val="center"/>
          </w:tcPr>
          <w:p w14:paraId="650C514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shd w:val="clear" w:color="auto" w:fill="D9ECF1"/>
            <w:vAlign w:val="center"/>
          </w:tcPr>
          <w:p w14:paraId="2498129A">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24</w:t>
            </w:r>
          </w:p>
        </w:tc>
        <w:tc>
          <w:tcPr>
            <w:tcW w:w="695" w:type="dxa"/>
            <w:shd w:val="clear" w:color="auto" w:fill="C1E0E8"/>
            <w:vAlign w:val="center"/>
          </w:tcPr>
          <w:p w14:paraId="790E5BAF">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12</w:t>
            </w:r>
          </w:p>
        </w:tc>
        <w:tc>
          <w:tcPr>
            <w:tcW w:w="639" w:type="dxa"/>
            <w:shd w:val="clear" w:color="auto" w:fill="D9ECF1"/>
            <w:vAlign w:val="center"/>
          </w:tcPr>
          <w:p w14:paraId="36E03C3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590" w:type="dxa"/>
            <w:shd w:val="clear" w:color="auto" w:fill="C1E0E8"/>
            <w:vAlign w:val="center"/>
          </w:tcPr>
          <w:p w14:paraId="5371E1C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637" w:type="dxa"/>
            <w:shd w:val="clear" w:color="auto" w:fill="D9ECF1"/>
            <w:vAlign w:val="center"/>
          </w:tcPr>
          <w:p w14:paraId="52EEFE5C">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35A0E750">
            <w:pPr>
              <w:spacing w:line="240" w:lineRule="auto"/>
              <w:ind w:firstLine="0" w:firstLineChars="0"/>
              <w:jc w:val="center"/>
              <w:rPr>
                <w:rFonts w:hint="eastAsia" w:ascii="仿宋_GB2312" w:hAnsi="仿宋_GB2312" w:cs="仿宋_GB2312"/>
                <w:sz w:val="21"/>
                <w:szCs w:val="21"/>
              </w:rPr>
            </w:pPr>
          </w:p>
        </w:tc>
        <w:tc>
          <w:tcPr>
            <w:tcW w:w="545" w:type="dxa"/>
            <w:vAlign w:val="center"/>
          </w:tcPr>
          <w:p w14:paraId="78D6C45F">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62386852">
            <w:pPr>
              <w:spacing w:line="240" w:lineRule="auto"/>
              <w:ind w:firstLine="0" w:firstLineChars="0"/>
              <w:jc w:val="center"/>
              <w:rPr>
                <w:rFonts w:hint="eastAsia" w:ascii="仿宋_GB2312" w:hAnsi="仿宋_GB2312" w:cs="仿宋_GB2312"/>
                <w:sz w:val="21"/>
                <w:szCs w:val="21"/>
              </w:rPr>
            </w:pPr>
          </w:p>
        </w:tc>
        <w:tc>
          <w:tcPr>
            <w:tcW w:w="768" w:type="dxa"/>
            <w:vAlign w:val="center"/>
          </w:tcPr>
          <w:p w14:paraId="2906FCB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考查</w:t>
            </w:r>
          </w:p>
        </w:tc>
      </w:tr>
      <w:tr w14:paraId="44AE963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510EBA5B">
            <w:pPr>
              <w:spacing w:line="240" w:lineRule="auto"/>
              <w:ind w:firstLine="0" w:firstLineChars="0"/>
              <w:jc w:val="center"/>
              <w:rPr>
                <w:rFonts w:hint="eastAsia" w:ascii="仿宋_GB2312" w:hAnsi="仿宋_GB2312" w:cs="仿宋_GB2312"/>
                <w:sz w:val="21"/>
                <w:szCs w:val="21"/>
              </w:rPr>
            </w:pPr>
          </w:p>
        </w:tc>
        <w:tc>
          <w:tcPr>
            <w:tcW w:w="1146" w:type="dxa"/>
            <w:vMerge w:val="continue"/>
            <w:tcBorders>
              <w:left w:val="single" w:color="FFFFFF" w:sz="2" w:space="0"/>
            </w:tcBorders>
            <w:vAlign w:val="center"/>
          </w:tcPr>
          <w:p w14:paraId="3D100BFA">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2BA8444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YBSZZ016</w:t>
            </w:r>
          </w:p>
        </w:tc>
        <w:tc>
          <w:tcPr>
            <w:tcW w:w="3116" w:type="dxa"/>
            <w:gridSpan w:val="2"/>
            <w:vAlign w:val="center"/>
          </w:tcPr>
          <w:p w14:paraId="714FEBB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2"/>
                <w:sz w:val="21"/>
                <w:szCs w:val="21"/>
              </w:rPr>
              <w:t>普通话</w:t>
            </w:r>
          </w:p>
        </w:tc>
        <w:tc>
          <w:tcPr>
            <w:tcW w:w="786" w:type="dxa"/>
            <w:shd w:val="clear" w:color="auto" w:fill="C1E0E8"/>
            <w:vAlign w:val="center"/>
          </w:tcPr>
          <w:p w14:paraId="2212FE3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3"/>
                <w:sz w:val="21"/>
                <w:szCs w:val="21"/>
              </w:rPr>
              <w:t>任选</w:t>
            </w:r>
          </w:p>
        </w:tc>
        <w:tc>
          <w:tcPr>
            <w:tcW w:w="625" w:type="dxa"/>
            <w:vAlign w:val="center"/>
          </w:tcPr>
          <w:p w14:paraId="4DAE332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shd w:val="clear" w:color="auto" w:fill="C1E0E8"/>
            <w:vAlign w:val="center"/>
          </w:tcPr>
          <w:p w14:paraId="2EED567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vAlign w:val="center"/>
          </w:tcPr>
          <w:p w14:paraId="621A8092">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24</w:t>
            </w:r>
          </w:p>
        </w:tc>
        <w:tc>
          <w:tcPr>
            <w:tcW w:w="695" w:type="dxa"/>
            <w:shd w:val="clear" w:color="auto" w:fill="C1E0E8"/>
            <w:vAlign w:val="center"/>
          </w:tcPr>
          <w:p w14:paraId="2DC3587A">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12</w:t>
            </w:r>
          </w:p>
        </w:tc>
        <w:tc>
          <w:tcPr>
            <w:tcW w:w="639" w:type="dxa"/>
            <w:vAlign w:val="center"/>
          </w:tcPr>
          <w:p w14:paraId="3A260854">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601A4758">
            <w:pPr>
              <w:spacing w:line="240" w:lineRule="auto"/>
              <w:ind w:firstLine="0" w:firstLineChars="0"/>
              <w:jc w:val="center"/>
              <w:rPr>
                <w:rFonts w:hint="eastAsia" w:ascii="仿宋_GB2312" w:hAnsi="仿宋_GB2312" w:cs="仿宋_GB2312"/>
                <w:sz w:val="21"/>
                <w:szCs w:val="21"/>
              </w:rPr>
            </w:pPr>
          </w:p>
        </w:tc>
        <w:tc>
          <w:tcPr>
            <w:tcW w:w="637" w:type="dxa"/>
            <w:vAlign w:val="center"/>
          </w:tcPr>
          <w:p w14:paraId="6B2FEA16">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28343625">
            <w:pPr>
              <w:spacing w:line="240" w:lineRule="auto"/>
              <w:ind w:firstLine="0" w:firstLineChars="0"/>
              <w:jc w:val="center"/>
              <w:rPr>
                <w:rFonts w:hint="eastAsia" w:ascii="仿宋_GB2312" w:hAnsi="仿宋_GB2312" w:cs="仿宋_GB2312"/>
                <w:sz w:val="21"/>
                <w:szCs w:val="21"/>
              </w:rPr>
            </w:pPr>
          </w:p>
        </w:tc>
        <w:tc>
          <w:tcPr>
            <w:tcW w:w="545" w:type="dxa"/>
            <w:vAlign w:val="center"/>
          </w:tcPr>
          <w:p w14:paraId="760DEF7F">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0FA9D4F9">
            <w:pPr>
              <w:spacing w:line="240" w:lineRule="auto"/>
              <w:ind w:firstLine="0" w:firstLineChars="0"/>
              <w:jc w:val="center"/>
              <w:rPr>
                <w:rFonts w:hint="eastAsia" w:ascii="仿宋_GB2312" w:hAnsi="仿宋_GB2312" w:cs="仿宋_GB2312"/>
                <w:sz w:val="21"/>
                <w:szCs w:val="21"/>
              </w:rPr>
            </w:pPr>
          </w:p>
        </w:tc>
        <w:tc>
          <w:tcPr>
            <w:tcW w:w="768" w:type="dxa"/>
            <w:vAlign w:val="center"/>
          </w:tcPr>
          <w:p w14:paraId="015C156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考查</w:t>
            </w:r>
          </w:p>
        </w:tc>
      </w:tr>
      <w:tr w14:paraId="62E7305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78C5AED8">
            <w:pPr>
              <w:spacing w:line="240" w:lineRule="auto"/>
              <w:ind w:firstLine="0" w:firstLineChars="0"/>
              <w:jc w:val="center"/>
              <w:rPr>
                <w:rFonts w:hint="eastAsia" w:ascii="仿宋_GB2312" w:hAnsi="仿宋_GB2312" w:cs="仿宋_GB2312"/>
                <w:sz w:val="21"/>
                <w:szCs w:val="21"/>
              </w:rPr>
            </w:pPr>
          </w:p>
        </w:tc>
        <w:tc>
          <w:tcPr>
            <w:tcW w:w="1146" w:type="dxa"/>
            <w:vMerge w:val="continue"/>
            <w:tcBorders>
              <w:left w:val="single" w:color="FFFFFF" w:sz="2" w:space="0"/>
            </w:tcBorders>
            <w:vAlign w:val="center"/>
          </w:tcPr>
          <w:p w14:paraId="52D18B3B">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4BD72C8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YBSZZ017</w:t>
            </w:r>
          </w:p>
        </w:tc>
        <w:tc>
          <w:tcPr>
            <w:tcW w:w="3116" w:type="dxa"/>
            <w:gridSpan w:val="2"/>
            <w:shd w:val="clear" w:color="auto" w:fill="D9ECF1"/>
            <w:vAlign w:val="center"/>
          </w:tcPr>
          <w:p w14:paraId="18D4059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3"/>
                <w:sz w:val="21"/>
                <w:szCs w:val="21"/>
              </w:rPr>
              <w:t>素质教育</w:t>
            </w:r>
          </w:p>
        </w:tc>
        <w:tc>
          <w:tcPr>
            <w:tcW w:w="786" w:type="dxa"/>
            <w:shd w:val="clear" w:color="auto" w:fill="C1E0E8"/>
            <w:vAlign w:val="center"/>
          </w:tcPr>
          <w:p w14:paraId="18E6734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3"/>
                <w:sz w:val="21"/>
                <w:szCs w:val="21"/>
              </w:rPr>
              <w:t>任选</w:t>
            </w:r>
          </w:p>
        </w:tc>
        <w:tc>
          <w:tcPr>
            <w:tcW w:w="625" w:type="dxa"/>
            <w:shd w:val="clear" w:color="auto" w:fill="D9ECF1"/>
            <w:vAlign w:val="center"/>
          </w:tcPr>
          <w:p w14:paraId="5BE232D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shd w:val="clear" w:color="auto" w:fill="C1E0E8"/>
            <w:vAlign w:val="center"/>
          </w:tcPr>
          <w:p w14:paraId="0FC4D16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shd w:val="clear" w:color="auto" w:fill="D9ECF1"/>
            <w:vAlign w:val="center"/>
          </w:tcPr>
          <w:p w14:paraId="0CA1FC7E">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24</w:t>
            </w:r>
          </w:p>
        </w:tc>
        <w:tc>
          <w:tcPr>
            <w:tcW w:w="695" w:type="dxa"/>
            <w:shd w:val="clear" w:color="auto" w:fill="C1E0E8"/>
            <w:vAlign w:val="center"/>
          </w:tcPr>
          <w:p w14:paraId="3D60175C">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12</w:t>
            </w:r>
          </w:p>
        </w:tc>
        <w:tc>
          <w:tcPr>
            <w:tcW w:w="639" w:type="dxa"/>
            <w:shd w:val="clear" w:color="auto" w:fill="D9ECF1"/>
            <w:vAlign w:val="center"/>
          </w:tcPr>
          <w:p w14:paraId="2A6CF6FF">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314C4E8F">
            <w:pPr>
              <w:spacing w:line="240" w:lineRule="auto"/>
              <w:ind w:firstLine="0" w:firstLineChars="0"/>
              <w:jc w:val="center"/>
              <w:rPr>
                <w:rFonts w:hint="eastAsia" w:ascii="仿宋_GB2312" w:hAnsi="仿宋_GB2312" w:cs="仿宋_GB2312"/>
                <w:sz w:val="21"/>
                <w:szCs w:val="21"/>
              </w:rPr>
            </w:pPr>
          </w:p>
        </w:tc>
        <w:tc>
          <w:tcPr>
            <w:tcW w:w="637" w:type="dxa"/>
            <w:shd w:val="clear" w:color="auto" w:fill="D9ECF1"/>
            <w:vAlign w:val="center"/>
          </w:tcPr>
          <w:p w14:paraId="576E8715">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4641273E">
            <w:pPr>
              <w:spacing w:line="240" w:lineRule="auto"/>
              <w:ind w:firstLine="0" w:firstLineChars="0"/>
              <w:jc w:val="center"/>
              <w:rPr>
                <w:rFonts w:hint="eastAsia" w:ascii="仿宋_GB2312" w:hAnsi="仿宋_GB2312" w:cs="仿宋_GB2312"/>
                <w:sz w:val="21"/>
                <w:szCs w:val="21"/>
              </w:rPr>
            </w:pPr>
          </w:p>
        </w:tc>
        <w:tc>
          <w:tcPr>
            <w:tcW w:w="545" w:type="dxa"/>
            <w:shd w:val="clear" w:color="auto" w:fill="D9ECF1"/>
            <w:vAlign w:val="center"/>
          </w:tcPr>
          <w:p w14:paraId="4C8B3D9B">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14C7331C">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39007DC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考查</w:t>
            </w:r>
          </w:p>
        </w:tc>
      </w:tr>
      <w:tr w14:paraId="07BD020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5A37222C">
            <w:pPr>
              <w:spacing w:line="240" w:lineRule="auto"/>
              <w:ind w:firstLine="0" w:firstLineChars="0"/>
              <w:jc w:val="center"/>
              <w:rPr>
                <w:rFonts w:hint="eastAsia" w:ascii="仿宋_GB2312" w:hAnsi="仿宋_GB2312" w:cs="仿宋_GB2312"/>
                <w:sz w:val="21"/>
                <w:szCs w:val="21"/>
              </w:rPr>
            </w:pPr>
          </w:p>
        </w:tc>
        <w:tc>
          <w:tcPr>
            <w:tcW w:w="1146" w:type="dxa"/>
            <w:vMerge w:val="continue"/>
            <w:tcBorders>
              <w:left w:val="single" w:color="FFFFFF" w:sz="2" w:space="0"/>
            </w:tcBorders>
            <w:vAlign w:val="center"/>
          </w:tcPr>
          <w:p w14:paraId="1026C947">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3B0473B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YBSZZ018</w:t>
            </w:r>
          </w:p>
        </w:tc>
        <w:tc>
          <w:tcPr>
            <w:tcW w:w="3116" w:type="dxa"/>
            <w:gridSpan w:val="2"/>
            <w:vAlign w:val="center"/>
          </w:tcPr>
          <w:p w14:paraId="34D84C4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4"/>
                <w:sz w:val="21"/>
                <w:szCs w:val="21"/>
              </w:rPr>
              <w:t>中华优秀传统文化</w:t>
            </w:r>
          </w:p>
        </w:tc>
        <w:tc>
          <w:tcPr>
            <w:tcW w:w="786" w:type="dxa"/>
            <w:shd w:val="clear" w:color="auto" w:fill="C1E0E8"/>
            <w:vAlign w:val="center"/>
          </w:tcPr>
          <w:p w14:paraId="68F267D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3"/>
                <w:sz w:val="21"/>
                <w:szCs w:val="21"/>
              </w:rPr>
              <w:t>任选</w:t>
            </w:r>
          </w:p>
        </w:tc>
        <w:tc>
          <w:tcPr>
            <w:tcW w:w="625" w:type="dxa"/>
            <w:vAlign w:val="center"/>
          </w:tcPr>
          <w:p w14:paraId="3686006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shd w:val="clear" w:color="auto" w:fill="C1E0E8"/>
            <w:vAlign w:val="center"/>
          </w:tcPr>
          <w:p w14:paraId="4DCAB88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vAlign w:val="center"/>
          </w:tcPr>
          <w:p w14:paraId="7515DA99">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24</w:t>
            </w:r>
          </w:p>
        </w:tc>
        <w:tc>
          <w:tcPr>
            <w:tcW w:w="695" w:type="dxa"/>
            <w:shd w:val="clear" w:color="auto" w:fill="C1E0E8"/>
            <w:vAlign w:val="center"/>
          </w:tcPr>
          <w:p w14:paraId="62700B54">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12</w:t>
            </w:r>
          </w:p>
        </w:tc>
        <w:tc>
          <w:tcPr>
            <w:tcW w:w="639" w:type="dxa"/>
            <w:vAlign w:val="center"/>
          </w:tcPr>
          <w:p w14:paraId="7F6F7725">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723ABA47">
            <w:pPr>
              <w:spacing w:line="240" w:lineRule="auto"/>
              <w:ind w:firstLine="0" w:firstLineChars="0"/>
              <w:jc w:val="center"/>
              <w:rPr>
                <w:rFonts w:hint="eastAsia" w:ascii="仿宋_GB2312" w:hAnsi="仿宋_GB2312" w:cs="仿宋_GB2312"/>
                <w:sz w:val="21"/>
                <w:szCs w:val="21"/>
              </w:rPr>
            </w:pPr>
          </w:p>
        </w:tc>
        <w:tc>
          <w:tcPr>
            <w:tcW w:w="637" w:type="dxa"/>
            <w:vAlign w:val="center"/>
          </w:tcPr>
          <w:p w14:paraId="52092F1A">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4560D548">
            <w:pPr>
              <w:spacing w:line="240" w:lineRule="auto"/>
              <w:ind w:firstLine="0" w:firstLineChars="0"/>
              <w:jc w:val="center"/>
              <w:rPr>
                <w:rFonts w:hint="eastAsia" w:ascii="仿宋_GB2312" w:hAnsi="仿宋_GB2312" w:cs="仿宋_GB2312"/>
                <w:sz w:val="21"/>
                <w:szCs w:val="21"/>
              </w:rPr>
            </w:pPr>
          </w:p>
        </w:tc>
        <w:tc>
          <w:tcPr>
            <w:tcW w:w="545" w:type="dxa"/>
            <w:vAlign w:val="center"/>
          </w:tcPr>
          <w:p w14:paraId="2EE30705">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569118D1">
            <w:pPr>
              <w:spacing w:line="240" w:lineRule="auto"/>
              <w:ind w:firstLine="0" w:firstLineChars="0"/>
              <w:jc w:val="center"/>
              <w:rPr>
                <w:rFonts w:hint="eastAsia" w:ascii="仿宋_GB2312" w:hAnsi="仿宋_GB2312" w:cs="仿宋_GB2312"/>
                <w:sz w:val="21"/>
                <w:szCs w:val="21"/>
              </w:rPr>
            </w:pPr>
          </w:p>
        </w:tc>
        <w:tc>
          <w:tcPr>
            <w:tcW w:w="768" w:type="dxa"/>
            <w:vAlign w:val="center"/>
          </w:tcPr>
          <w:p w14:paraId="1771E72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考查</w:t>
            </w:r>
          </w:p>
        </w:tc>
      </w:tr>
      <w:tr w14:paraId="028D0DE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7904B2D7">
            <w:pPr>
              <w:spacing w:line="240" w:lineRule="auto"/>
              <w:ind w:firstLine="0" w:firstLineChars="0"/>
              <w:jc w:val="center"/>
              <w:rPr>
                <w:rFonts w:hint="eastAsia" w:ascii="仿宋_GB2312" w:hAnsi="仿宋_GB2312" w:cs="仿宋_GB2312"/>
                <w:sz w:val="21"/>
                <w:szCs w:val="21"/>
              </w:rPr>
            </w:pPr>
          </w:p>
        </w:tc>
        <w:tc>
          <w:tcPr>
            <w:tcW w:w="1146" w:type="dxa"/>
            <w:vMerge w:val="continue"/>
            <w:tcBorders>
              <w:left w:val="single" w:color="FFFFFF" w:sz="2" w:space="0"/>
            </w:tcBorders>
            <w:vAlign w:val="center"/>
          </w:tcPr>
          <w:p w14:paraId="444DE78E">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7BB8F96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1"/>
                <w:sz w:val="21"/>
                <w:szCs w:val="21"/>
              </w:rPr>
              <w:t>YBSZZ019</w:t>
            </w:r>
          </w:p>
        </w:tc>
        <w:tc>
          <w:tcPr>
            <w:tcW w:w="3116" w:type="dxa"/>
            <w:gridSpan w:val="2"/>
            <w:shd w:val="clear" w:color="auto" w:fill="D9ECF1"/>
            <w:vAlign w:val="center"/>
          </w:tcPr>
          <w:p w14:paraId="0244641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2"/>
                <w:sz w:val="21"/>
                <w:szCs w:val="21"/>
              </w:rPr>
              <w:t>就业与创业指导</w:t>
            </w:r>
          </w:p>
        </w:tc>
        <w:tc>
          <w:tcPr>
            <w:tcW w:w="786" w:type="dxa"/>
            <w:shd w:val="clear" w:color="auto" w:fill="C1E0E8"/>
            <w:vAlign w:val="center"/>
          </w:tcPr>
          <w:p w14:paraId="14C1B73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3"/>
                <w:sz w:val="21"/>
                <w:szCs w:val="21"/>
              </w:rPr>
              <w:t>任选</w:t>
            </w:r>
          </w:p>
        </w:tc>
        <w:tc>
          <w:tcPr>
            <w:tcW w:w="625" w:type="dxa"/>
            <w:shd w:val="clear" w:color="auto" w:fill="D9ECF1"/>
            <w:vAlign w:val="center"/>
          </w:tcPr>
          <w:p w14:paraId="669F0E3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97" w:type="dxa"/>
            <w:shd w:val="clear" w:color="auto" w:fill="C1E0E8"/>
            <w:vAlign w:val="center"/>
          </w:tcPr>
          <w:p w14:paraId="7EF1B5F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7"/>
                <w:sz w:val="21"/>
                <w:szCs w:val="21"/>
              </w:rPr>
              <w:t>36</w:t>
            </w:r>
          </w:p>
        </w:tc>
        <w:tc>
          <w:tcPr>
            <w:tcW w:w="651" w:type="dxa"/>
            <w:shd w:val="clear" w:color="auto" w:fill="D9ECF1"/>
            <w:vAlign w:val="center"/>
          </w:tcPr>
          <w:p w14:paraId="19DE97FA">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24</w:t>
            </w:r>
          </w:p>
        </w:tc>
        <w:tc>
          <w:tcPr>
            <w:tcW w:w="695" w:type="dxa"/>
            <w:shd w:val="clear" w:color="auto" w:fill="C1E0E8"/>
            <w:vAlign w:val="center"/>
          </w:tcPr>
          <w:p w14:paraId="0B79242C">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color w:val="000000"/>
                <w:sz w:val="21"/>
                <w:szCs w:val="21"/>
              </w:rPr>
              <w:t>12</w:t>
            </w:r>
          </w:p>
        </w:tc>
        <w:tc>
          <w:tcPr>
            <w:tcW w:w="639" w:type="dxa"/>
            <w:shd w:val="clear" w:color="auto" w:fill="D9ECF1"/>
            <w:vAlign w:val="center"/>
          </w:tcPr>
          <w:p w14:paraId="416D5100">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19C93C80">
            <w:pPr>
              <w:spacing w:line="240" w:lineRule="auto"/>
              <w:ind w:firstLine="0" w:firstLineChars="0"/>
              <w:jc w:val="center"/>
              <w:rPr>
                <w:rFonts w:hint="eastAsia" w:ascii="仿宋_GB2312" w:hAnsi="仿宋_GB2312" w:cs="仿宋_GB2312"/>
                <w:sz w:val="21"/>
                <w:szCs w:val="21"/>
              </w:rPr>
            </w:pPr>
          </w:p>
        </w:tc>
        <w:tc>
          <w:tcPr>
            <w:tcW w:w="637" w:type="dxa"/>
            <w:shd w:val="clear" w:color="auto" w:fill="D9ECF1"/>
            <w:vAlign w:val="center"/>
          </w:tcPr>
          <w:p w14:paraId="5822C9A0">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499DD1C5">
            <w:pPr>
              <w:spacing w:line="240" w:lineRule="auto"/>
              <w:ind w:firstLine="0" w:firstLineChars="0"/>
              <w:jc w:val="center"/>
              <w:rPr>
                <w:rFonts w:hint="eastAsia" w:ascii="仿宋_GB2312" w:hAnsi="仿宋_GB2312" w:cs="仿宋_GB2312"/>
                <w:sz w:val="21"/>
                <w:szCs w:val="21"/>
              </w:rPr>
            </w:pPr>
          </w:p>
        </w:tc>
        <w:tc>
          <w:tcPr>
            <w:tcW w:w="545" w:type="dxa"/>
            <w:shd w:val="clear" w:color="auto" w:fill="D9ECF1"/>
            <w:vAlign w:val="center"/>
          </w:tcPr>
          <w:p w14:paraId="468559D1">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04D38C4F">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42BA5CF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考查</w:t>
            </w:r>
          </w:p>
        </w:tc>
      </w:tr>
      <w:tr w14:paraId="40AC2B1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left w:val="single" w:color="FFFFFF" w:sz="2" w:space="0"/>
              <w:right w:val="single" w:color="FFFFFF" w:sz="2" w:space="0"/>
            </w:tcBorders>
            <w:vAlign w:val="center"/>
          </w:tcPr>
          <w:p w14:paraId="785C1EA7">
            <w:pPr>
              <w:spacing w:line="240" w:lineRule="auto"/>
              <w:ind w:firstLine="0" w:firstLineChars="0"/>
              <w:jc w:val="center"/>
              <w:rPr>
                <w:rFonts w:hint="eastAsia" w:ascii="仿宋_GB2312" w:hAnsi="仿宋_GB2312" w:cs="仿宋_GB2312"/>
                <w:sz w:val="21"/>
                <w:szCs w:val="21"/>
              </w:rPr>
            </w:pPr>
          </w:p>
        </w:tc>
        <w:tc>
          <w:tcPr>
            <w:tcW w:w="1146" w:type="dxa"/>
            <w:vMerge w:val="continue"/>
            <w:tcBorders>
              <w:left w:val="single" w:color="FFFFFF" w:sz="2" w:space="0"/>
            </w:tcBorders>
            <w:vAlign w:val="center"/>
          </w:tcPr>
          <w:p w14:paraId="0110D98C">
            <w:pPr>
              <w:spacing w:line="240" w:lineRule="auto"/>
              <w:ind w:firstLine="0" w:firstLineChars="0"/>
              <w:jc w:val="center"/>
              <w:rPr>
                <w:rFonts w:hint="eastAsia" w:ascii="仿宋_GB2312" w:hAnsi="仿宋_GB2312" w:cs="仿宋_GB2312"/>
                <w:sz w:val="21"/>
                <w:szCs w:val="21"/>
              </w:rPr>
            </w:pPr>
          </w:p>
        </w:tc>
        <w:tc>
          <w:tcPr>
            <w:tcW w:w="4875" w:type="dxa"/>
            <w:gridSpan w:val="4"/>
            <w:shd w:val="clear" w:color="auto" w:fill="C1E0E8"/>
            <w:vAlign w:val="center"/>
          </w:tcPr>
          <w:p w14:paraId="7E76710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9"/>
                <w:sz w:val="21"/>
                <w:szCs w:val="21"/>
              </w:rPr>
              <w:t>小计</w:t>
            </w:r>
          </w:p>
        </w:tc>
        <w:tc>
          <w:tcPr>
            <w:tcW w:w="625" w:type="dxa"/>
            <w:vAlign w:val="center"/>
          </w:tcPr>
          <w:p w14:paraId="20DBEB79">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6</w:t>
            </w:r>
          </w:p>
        </w:tc>
        <w:tc>
          <w:tcPr>
            <w:tcW w:w="697" w:type="dxa"/>
            <w:shd w:val="clear" w:color="auto" w:fill="C1E0E8"/>
            <w:vAlign w:val="center"/>
          </w:tcPr>
          <w:p w14:paraId="2FE5479E">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108</w:t>
            </w:r>
          </w:p>
        </w:tc>
        <w:tc>
          <w:tcPr>
            <w:tcW w:w="651" w:type="dxa"/>
            <w:vAlign w:val="center"/>
          </w:tcPr>
          <w:p w14:paraId="09F936E4">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72</w:t>
            </w:r>
          </w:p>
        </w:tc>
        <w:tc>
          <w:tcPr>
            <w:tcW w:w="695" w:type="dxa"/>
            <w:shd w:val="clear" w:color="auto" w:fill="C1E0E8"/>
            <w:vAlign w:val="center"/>
          </w:tcPr>
          <w:p w14:paraId="38BB8F09">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36</w:t>
            </w:r>
          </w:p>
        </w:tc>
        <w:tc>
          <w:tcPr>
            <w:tcW w:w="639" w:type="dxa"/>
            <w:vAlign w:val="center"/>
          </w:tcPr>
          <w:p w14:paraId="0E6B2DAE">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3</w:t>
            </w:r>
          </w:p>
        </w:tc>
        <w:tc>
          <w:tcPr>
            <w:tcW w:w="590" w:type="dxa"/>
            <w:shd w:val="clear" w:color="auto" w:fill="C1E0E8"/>
            <w:vAlign w:val="center"/>
          </w:tcPr>
          <w:p w14:paraId="40C424C8">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sz w:val="21"/>
                <w:szCs w:val="21"/>
              </w:rPr>
              <w:t>3</w:t>
            </w:r>
          </w:p>
        </w:tc>
        <w:tc>
          <w:tcPr>
            <w:tcW w:w="637" w:type="dxa"/>
            <w:vAlign w:val="center"/>
          </w:tcPr>
          <w:p w14:paraId="3FC3EBD1">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5A3A7EA0">
            <w:pPr>
              <w:spacing w:line="240" w:lineRule="auto"/>
              <w:ind w:firstLine="0" w:firstLineChars="0"/>
              <w:jc w:val="center"/>
              <w:rPr>
                <w:rFonts w:hint="eastAsia" w:ascii="仿宋_GB2312" w:hAnsi="仿宋_GB2312" w:cs="仿宋_GB2312"/>
                <w:sz w:val="21"/>
                <w:szCs w:val="21"/>
              </w:rPr>
            </w:pPr>
          </w:p>
        </w:tc>
        <w:tc>
          <w:tcPr>
            <w:tcW w:w="545" w:type="dxa"/>
            <w:vAlign w:val="center"/>
          </w:tcPr>
          <w:p w14:paraId="1118A7D4">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79EB3279">
            <w:pPr>
              <w:spacing w:line="240" w:lineRule="auto"/>
              <w:ind w:firstLine="0" w:firstLineChars="0"/>
              <w:jc w:val="center"/>
              <w:rPr>
                <w:rFonts w:hint="eastAsia" w:ascii="仿宋_GB2312" w:hAnsi="仿宋_GB2312" w:cs="仿宋_GB2312"/>
                <w:sz w:val="21"/>
                <w:szCs w:val="21"/>
              </w:rPr>
            </w:pPr>
          </w:p>
        </w:tc>
        <w:tc>
          <w:tcPr>
            <w:tcW w:w="768" w:type="dxa"/>
            <w:vAlign w:val="center"/>
          </w:tcPr>
          <w:p w14:paraId="4EFC5094">
            <w:pPr>
              <w:spacing w:line="240" w:lineRule="auto"/>
              <w:ind w:firstLine="0" w:firstLineChars="0"/>
              <w:jc w:val="center"/>
              <w:rPr>
                <w:rFonts w:hint="eastAsia" w:ascii="仿宋_GB2312" w:hAnsi="仿宋_GB2312" w:cs="仿宋_GB2312"/>
                <w:sz w:val="21"/>
                <w:szCs w:val="21"/>
              </w:rPr>
            </w:pPr>
          </w:p>
        </w:tc>
      </w:tr>
      <w:tr w14:paraId="7F568F1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6921" w:type="dxa"/>
            <w:gridSpan w:val="6"/>
            <w:tcBorders>
              <w:left w:val="single" w:color="FFFFFF" w:sz="2" w:space="0"/>
            </w:tcBorders>
            <w:vAlign w:val="center"/>
          </w:tcPr>
          <w:p w14:paraId="27FDC55C">
            <w:pPr>
              <w:spacing w:line="240" w:lineRule="auto"/>
              <w:ind w:firstLine="0" w:firstLineChars="0"/>
              <w:jc w:val="center"/>
              <w:rPr>
                <w:rFonts w:hint="eastAsia" w:ascii="仿宋_GB2312" w:hAnsi="仿宋_GB2312" w:cs="仿宋_GB2312"/>
                <w:b/>
                <w:bCs/>
                <w:spacing w:val="-9"/>
                <w:sz w:val="21"/>
                <w:szCs w:val="21"/>
              </w:rPr>
            </w:pPr>
            <w:r>
              <w:rPr>
                <w:rFonts w:hint="eastAsia" w:ascii="仿宋_GB2312" w:hAnsi="仿宋_GB2312" w:cs="仿宋_GB2312"/>
                <w:b/>
                <w:bCs/>
                <w:sz w:val="21"/>
                <w:szCs w:val="21"/>
              </w:rPr>
              <w:t>合计</w:t>
            </w:r>
          </w:p>
        </w:tc>
        <w:tc>
          <w:tcPr>
            <w:tcW w:w="625" w:type="dxa"/>
            <w:vAlign w:val="center"/>
          </w:tcPr>
          <w:p w14:paraId="4D891025">
            <w:pPr>
              <w:spacing w:line="240" w:lineRule="auto"/>
              <w:ind w:firstLine="0" w:firstLineChars="0"/>
              <w:jc w:val="center"/>
              <w:textAlignment w:val="center"/>
              <w:rPr>
                <w:rFonts w:hint="eastAsia" w:ascii="仿宋_GB2312" w:hAnsi="仿宋_GB2312" w:cs="仿宋_GB2312"/>
                <w:b/>
                <w:bCs/>
                <w:color w:val="000000"/>
                <w:kern w:val="0"/>
                <w:sz w:val="21"/>
                <w:szCs w:val="21"/>
                <w:lang w:bidi="ar"/>
              </w:rPr>
            </w:pPr>
            <w:r>
              <w:rPr>
                <w:rFonts w:hint="eastAsia" w:ascii="仿宋_GB2312" w:hAnsi="仿宋_GB2312" w:cs="仿宋_GB2312"/>
                <w:b/>
                <w:bCs/>
                <w:color w:val="000000"/>
                <w:kern w:val="0"/>
                <w:sz w:val="21"/>
                <w:szCs w:val="21"/>
                <w:lang w:bidi="ar"/>
              </w:rPr>
              <w:t>63</w:t>
            </w:r>
          </w:p>
        </w:tc>
        <w:tc>
          <w:tcPr>
            <w:tcW w:w="697" w:type="dxa"/>
            <w:shd w:val="clear" w:color="auto" w:fill="C1E0E8"/>
            <w:vAlign w:val="center"/>
          </w:tcPr>
          <w:p w14:paraId="1E3D3E59">
            <w:pPr>
              <w:spacing w:line="240" w:lineRule="auto"/>
              <w:ind w:firstLine="0" w:firstLineChars="0"/>
              <w:jc w:val="center"/>
              <w:textAlignment w:val="center"/>
              <w:rPr>
                <w:rFonts w:hint="eastAsia" w:ascii="仿宋_GB2312" w:hAnsi="仿宋_GB2312" w:cs="仿宋_GB2312"/>
                <w:b/>
                <w:bCs/>
                <w:color w:val="000000"/>
                <w:kern w:val="0"/>
                <w:sz w:val="21"/>
                <w:szCs w:val="21"/>
                <w:lang w:bidi="ar"/>
              </w:rPr>
            </w:pPr>
            <w:r>
              <w:rPr>
                <w:rFonts w:hint="eastAsia" w:ascii="仿宋_GB2312" w:hAnsi="仿宋_GB2312" w:cs="仿宋_GB2312"/>
                <w:b/>
                <w:bCs/>
                <w:color w:val="000000"/>
                <w:kern w:val="0"/>
                <w:sz w:val="21"/>
                <w:szCs w:val="21"/>
                <w:lang w:bidi="ar"/>
              </w:rPr>
              <w:t>1134</w:t>
            </w:r>
          </w:p>
        </w:tc>
        <w:tc>
          <w:tcPr>
            <w:tcW w:w="651" w:type="dxa"/>
            <w:vAlign w:val="center"/>
          </w:tcPr>
          <w:p w14:paraId="2E8DAD2E">
            <w:pPr>
              <w:spacing w:line="240" w:lineRule="auto"/>
              <w:ind w:firstLine="0" w:firstLineChars="0"/>
              <w:jc w:val="center"/>
              <w:textAlignment w:val="center"/>
              <w:rPr>
                <w:rFonts w:hint="eastAsia" w:ascii="仿宋_GB2312" w:hAnsi="仿宋_GB2312" w:cs="仿宋_GB2312"/>
                <w:b/>
                <w:bCs/>
                <w:color w:val="000000"/>
                <w:kern w:val="0"/>
                <w:sz w:val="21"/>
                <w:szCs w:val="21"/>
                <w:lang w:bidi="ar"/>
              </w:rPr>
            </w:pPr>
            <w:r>
              <w:rPr>
                <w:rFonts w:hint="eastAsia" w:ascii="仿宋_GB2312" w:hAnsi="仿宋_GB2312" w:cs="仿宋_GB2312"/>
                <w:b/>
                <w:bCs/>
                <w:color w:val="000000"/>
                <w:kern w:val="0"/>
                <w:sz w:val="21"/>
                <w:szCs w:val="21"/>
                <w:lang w:bidi="ar"/>
              </w:rPr>
              <w:t>744</w:t>
            </w:r>
          </w:p>
        </w:tc>
        <w:tc>
          <w:tcPr>
            <w:tcW w:w="695" w:type="dxa"/>
            <w:shd w:val="clear" w:color="auto" w:fill="C1E0E8"/>
            <w:vAlign w:val="center"/>
          </w:tcPr>
          <w:p w14:paraId="0C39972E">
            <w:pPr>
              <w:spacing w:line="240" w:lineRule="auto"/>
              <w:ind w:firstLine="0" w:firstLineChars="0"/>
              <w:jc w:val="center"/>
              <w:textAlignment w:val="center"/>
              <w:rPr>
                <w:rFonts w:hint="eastAsia" w:ascii="仿宋_GB2312" w:hAnsi="仿宋_GB2312" w:cs="仿宋_GB2312"/>
                <w:b/>
                <w:bCs/>
                <w:color w:val="000000"/>
                <w:kern w:val="0"/>
                <w:sz w:val="21"/>
                <w:szCs w:val="21"/>
                <w:lang w:bidi="ar"/>
              </w:rPr>
            </w:pPr>
            <w:r>
              <w:rPr>
                <w:rFonts w:hint="eastAsia" w:ascii="仿宋_GB2312" w:hAnsi="仿宋_GB2312" w:cs="仿宋_GB2312"/>
                <w:b/>
                <w:bCs/>
                <w:color w:val="000000"/>
                <w:kern w:val="0"/>
                <w:sz w:val="21"/>
                <w:szCs w:val="21"/>
                <w:lang w:bidi="ar"/>
              </w:rPr>
              <w:t>390</w:t>
            </w:r>
          </w:p>
        </w:tc>
        <w:tc>
          <w:tcPr>
            <w:tcW w:w="639" w:type="dxa"/>
            <w:vAlign w:val="center"/>
          </w:tcPr>
          <w:p w14:paraId="18696E8B">
            <w:pPr>
              <w:spacing w:line="240" w:lineRule="auto"/>
              <w:ind w:firstLine="0" w:firstLineChars="0"/>
              <w:jc w:val="center"/>
              <w:textAlignment w:val="center"/>
              <w:rPr>
                <w:rFonts w:hint="eastAsia" w:ascii="仿宋_GB2312" w:hAnsi="仿宋_GB2312" w:cs="仿宋_GB2312"/>
                <w:b/>
                <w:bCs/>
                <w:color w:val="000000"/>
                <w:kern w:val="0"/>
                <w:sz w:val="21"/>
                <w:szCs w:val="21"/>
                <w:lang w:bidi="ar"/>
              </w:rPr>
            </w:pPr>
            <w:r>
              <w:rPr>
                <w:rFonts w:hint="eastAsia" w:ascii="仿宋_GB2312" w:hAnsi="仿宋_GB2312" w:cs="仿宋_GB2312"/>
                <w:b/>
                <w:bCs/>
                <w:color w:val="000000"/>
                <w:kern w:val="0"/>
                <w:sz w:val="21"/>
                <w:szCs w:val="21"/>
                <w:lang w:bidi="ar"/>
              </w:rPr>
              <w:t>22</w:t>
            </w:r>
          </w:p>
        </w:tc>
        <w:tc>
          <w:tcPr>
            <w:tcW w:w="590" w:type="dxa"/>
            <w:shd w:val="clear" w:color="auto" w:fill="C1E0E8"/>
            <w:vAlign w:val="center"/>
          </w:tcPr>
          <w:p w14:paraId="1FC29221">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sz w:val="21"/>
                <w:szCs w:val="21"/>
              </w:rPr>
              <w:t>22</w:t>
            </w:r>
          </w:p>
        </w:tc>
        <w:tc>
          <w:tcPr>
            <w:tcW w:w="637" w:type="dxa"/>
            <w:vAlign w:val="center"/>
          </w:tcPr>
          <w:p w14:paraId="066CC858">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13</w:t>
            </w:r>
          </w:p>
        </w:tc>
        <w:tc>
          <w:tcPr>
            <w:tcW w:w="545" w:type="dxa"/>
            <w:shd w:val="clear" w:color="auto" w:fill="C1E0E8"/>
            <w:vAlign w:val="center"/>
          </w:tcPr>
          <w:p w14:paraId="164E8EF8">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6</w:t>
            </w:r>
          </w:p>
        </w:tc>
        <w:tc>
          <w:tcPr>
            <w:tcW w:w="545" w:type="dxa"/>
            <w:vAlign w:val="center"/>
          </w:tcPr>
          <w:p w14:paraId="5ECF8002">
            <w:pPr>
              <w:spacing w:line="240" w:lineRule="auto"/>
              <w:ind w:firstLine="0" w:firstLineChars="0"/>
              <w:jc w:val="center"/>
              <w:rPr>
                <w:rFonts w:hint="eastAsia" w:ascii="仿宋_GB2312" w:hAnsi="仿宋_GB2312" w:cs="仿宋_GB2312"/>
                <w:b/>
                <w:bCs/>
                <w:sz w:val="21"/>
                <w:szCs w:val="21"/>
              </w:rPr>
            </w:pPr>
          </w:p>
        </w:tc>
        <w:tc>
          <w:tcPr>
            <w:tcW w:w="673" w:type="dxa"/>
            <w:shd w:val="clear" w:color="auto" w:fill="C1E0E8"/>
            <w:vAlign w:val="center"/>
          </w:tcPr>
          <w:p w14:paraId="596EA43E">
            <w:pPr>
              <w:spacing w:line="240" w:lineRule="auto"/>
              <w:ind w:firstLine="0" w:firstLineChars="0"/>
              <w:jc w:val="center"/>
              <w:rPr>
                <w:rFonts w:hint="eastAsia" w:ascii="仿宋_GB2312" w:hAnsi="仿宋_GB2312" w:cs="仿宋_GB2312"/>
                <w:b/>
                <w:bCs/>
                <w:sz w:val="21"/>
                <w:szCs w:val="21"/>
              </w:rPr>
            </w:pPr>
          </w:p>
        </w:tc>
        <w:tc>
          <w:tcPr>
            <w:tcW w:w="768" w:type="dxa"/>
            <w:vAlign w:val="center"/>
          </w:tcPr>
          <w:p w14:paraId="049FBE5C">
            <w:pPr>
              <w:spacing w:line="240" w:lineRule="auto"/>
              <w:ind w:firstLine="0" w:firstLineChars="0"/>
              <w:jc w:val="center"/>
              <w:rPr>
                <w:rFonts w:hint="eastAsia" w:ascii="仿宋_GB2312" w:hAnsi="仿宋_GB2312" w:cs="仿宋_GB2312"/>
                <w:b/>
                <w:bCs/>
                <w:sz w:val="21"/>
                <w:szCs w:val="21"/>
              </w:rPr>
            </w:pPr>
          </w:p>
        </w:tc>
      </w:tr>
      <w:tr w14:paraId="6523AE0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restart"/>
            <w:tcBorders>
              <w:left w:val="single" w:color="FFFFFF" w:sz="2" w:space="0"/>
              <w:bottom w:val="nil"/>
              <w:right w:val="single" w:color="FFFFFF" w:sz="2" w:space="0"/>
            </w:tcBorders>
            <w:shd w:val="clear" w:color="auto" w:fill="C1E0E8"/>
            <w:vAlign w:val="center"/>
          </w:tcPr>
          <w:p w14:paraId="36BD0E26">
            <w:pPr>
              <w:spacing w:line="240" w:lineRule="auto"/>
              <w:ind w:firstLine="0" w:firstLineChars="0"/>
              <w:jc w:val="center"/>
              <w:rPr>
                <w:rFonts w:hint="eastAsia" w:ascii="仿宋_GB2312" w:hAnsi="仿宋_GB2312" w:cs="仿宋_GB2312"/>
                <w:sz w:val="21"/>
                <w:szCs w:val="21"/>
              </w:rPr>
            </w:pPr>
          </w:p>
          <w:p w14:paraId="0DD48DB7">
            <w:pPr>
              <w:spacing w:line="240" w:lineRule="auto"/>
              <w:ind w:firstLine="0" w:firstLineChars="0"/>
              <w:jc w:val="center"/>
              <w:rPr>
                <w:rFonts w:hint="eastAsia" w:ascii="仿宋_GB2312" w:hAnsi="仿宋_GB2312" w:cs="仿宋_GB2312"/>
                <w:sz w:val="21"/>
                <w:szCs w:val="21"/>
              </w:rPr>
            </w:pPr>
          </w:p>
          <w:p w14:paraId="2E4D6B04">
            <w:pPr>
              <w:spacing w:line="240" w:lineRule="auto"/>
              <w:ind w:firstLine="0" w:firstLineChars="0"/>
              <w:jc w:val="center"/>
              <w:rPr>
                <w:rFonts w:hint="eastAsia" w:ascii="仿宋_GB2312" w:hAnsi="仿宋_GB2312" w:cs="仿宋_GB2312"/>
                <w:sz w:val="21"/>
                <w:szCs w:val="21"/>
              </w:rPr>
            </w:pPr>
          </w:p>
          <w:p w14:paraId="6B0F4182">
            <w:pPr>
              <w:spacing w:line="240" w:lineRule="auto"/>
              <w:ind w:firstLine="0" w:firstLineChars="0"/>
              <w:jc w:val="center"/>
              <w:rPr>
                <w:rFonts w:hint="eastAsia" w:ascii="仿宋_GB2312" w:hAnsi="仿宋_GB2312" w:cs="仿宋_GB2312"/>
                <w:sz w:val="21"/>
                <w:szCs w:val="21"/>
              </w:rPr>
            </w:pPr>
          </w:p>
          <w:p w14:paraId="4350F5E3">
            <w:pPr>
              <w:spacing w:line="240" w:lineRule="auto"/>
              <w:ind w:firstLine="0" w:firstLineChars="0"/>
              <w:jc w:val="center"/>
              <w:rPr>
                <w:rFonts w:hint="eastAsia" w:ascii="仿宋_GB2312" w:hAnsi="仿宋_GB2312" w:cs="仿宋_GB2312"/>
                <w:sz w:val="21"/>
                <w:szCs w:val="21"/>
              </w:rPr>
            </w:pPr>
          </w:p>
          <w:p w14:paraId="13F5E168">
            <w:pPr>
              <w:spacing w:line="240" w:lineRule="auto"/>
              <w:ind w:firstLine="0" w:firstLineChars="0"/>
              <w:jc w:val="center"/>
              <w:rPr>
                <w:rFonts w:hint="eastAsia" w:ascii="仿宋_GB2312" w:hAnsi="仿宋_GB2312" w:cs="仿宋_GB2312"/>
                <w:sz w:val="21"/>
                <w:szCs w:val="21"/>
              </w:rPr>
            </w:pPr>
          </w:p>
          <w:p w14:paraId="5AD50163">
            <w:pPr>
              <w:spacing w:line="240" w:lineRule="auto"/>
              <w:ind w:firstLine="0" w:firstLineChars="0"/>
              <w:jc w:val="center"/>
              <w:rPr>
                <w:rFonts w:hint="eastAsia" w:ascii="仿宋_GB2312" w:hAnsi="仿宋_GB2312" w:cs="仿宋_GB2312"/>
                <w:sz w:val="21"/>
                <w:szCs w:val="21"/>
              </w:rPr>
            </w:pPr>
          </w:p>
          <w:p w14:paraId="38A30C0E">
            <w:pPr>
              <w:spacing w:line="240" w:lineRule="auto"/>
              <w:ind w:firstLine="0" w:firstLineChars="0"/>
              <w:jc w:val="center"/>
              <w:rPr>
                <w:rFonts w:hint="eastAsia" w:ascii="仿宋_GB2312" w:hAnsi="仿宋_GB2312" w:cs="仿宋_GB2312"/>
                <w:sz w:val="21"/>
                <w:szCs w:val="21"/>
              </w:rPr>
            </w:pPr>
          </w:p>
          <w:p w14:paraId="62124DCD">
            <w:pPr>
              <w:spacing w:line="240" w:lineRule="auto"/>
              <w:ind w:firstLine="0" w:firstLineChars="0"/>
              <w:jc w:val="center"/>
              <w:rPr>
                <w:rFonts w:hint="eastAsia" w:ascii="仿宋_GB2312" w:hAnsi="仿宋_GB2312" w:cs="仿宋_GB2312"/>
                <w:sz w:val="21"/>
                <w:szCs w:val="21"/>
              </w:rPr>
            </w:pPr>
          </w:p>
          <w:p w14:paraId="733F8DB5">
            <w:pPr>
              <w:spacing w:line="240" w:lineRule="auto"/>
              <w:ind w:firstLine="0" w:firstLineChars="0"/>
              <w:jc w:val="center"/>
              <w:rPr>
                <w:rFonts w:hint="eastAsia" w:ascii="仿宋_GB2312" w:hAnsi="仿宋_GB2312" w:cs="仿宋_GB2312"/>
                <w:sz w:val="21"/>
                <w:szCs w:val="21"/>
              </w:rPr>
            </w:pPr>
          </w:p>
          <w:p w14:paraId="682C4998">
            <w:pPr>
              <w:spacing w:line="240" w:lineRule="auto"/>
              <w:ind w:firstLine="0" w:firstLineChars="0"/>
              <w:jc w:val="center"/>
              <w:rPr>
                <w:rFonts w:hint="eastAsia" w:ascii="仿宋_GB2312" w:hAnsi="仿宋_GB2312" w:cs="仿宋_GB2312"/>
                <w:sz w:val="21"/>
                <w:szCs w:val="21"/>
              </w:rPr>
            </w:pPr>
          </w:p>
          <w:p w14:paraId="06103B5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3"/>
                <w:sz w:val="21"/>
                <w:szCs w:val="21"/>
              </w:rPr>
              <w:t>专业课</w:t>
            </w:r>
          </w:p>
        </w:tc>
        <w:tc>
          <w:tcPr>
            <w:tcW w:w="1146" w:type="dxa"/>
            <w:vMerge w:val="restart"/>
            <w:tcBorders>
              <w:left w:val="single" w:color="FFFFFF" w:sz="2" w:space="0"/>
              <w:bottom w:val="nil"/>
            </w:tcBorders>
            <w:shd w:val="clear" w:color="auto" w:fill="D9ECF1"/>
            <w:vAlign w:val="center"/>
          </w:tcPr>
          <w:p w14:paraId="37C13A6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4"/>
                <w:sz w:val="21"/>
                <w:szCs w:val="21"/>
              </w:rPr>
              <w:t>专业</w:t>
            </w:r>
            <w:r>
              <w:rPr>
                <w:rFonts w:hint="eastAsia" w:ascii="仿宋_GB2312" w:hAnsi="仿宋_GB2312" w:cs="仿宋_GB2312"/>
                <w:spacing w:val="-3"/>
                <w:sz w:val="21"/>
                <w:szCs w:val="21"/>
              </w:rPr>
              <w:t>基础课</w:t>
            </w:r>
          </w:p>
        </w:tc>
        <w:tc>
          <w:tcPr>
            <w:tcW w:w="973" w:type="dxa"/>
            <w:shd w:val="clear" w:color="auto" w:fill="C1E0E8"/>
            <w:vAlign w:val="center"/>
          </w:tcPr>
          <w:p w14:paraId="0AE9FA9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YBSZZ020</w:t>
            </w:r>
          </w:p>
        </w:tc>
        <w:tc>
          <w:tcPr>
            <w:tcW w:w="3116" w:type="dxa"/>
            <w:gridSpan w:val="2"/>
            <w:shd w:val="clear" w:color="auto" w:fill="D9ECF1"/>
            <w:vAlign w:val="center"/>
          </w:tcPr>
          <w:p w14:paraId="4D3FAB7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信息录入技术</w:t>
            </w:r>
          </w:p>
        </w:tc>
        <w:tc>
          <w:tcPr>
            <w:tcW w:w="786" w:type="dxa"/>
            <w:shd w:val="clear" w:color="auto" w:fill="C1E0E8"/>
            <w:vAlign w:val="center"/>
          </w:tcPr>
          <w:p w14:paraId="1EA256B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shd w:val="clear" w:color="auto" w:fill="D9ECF1"/>
            <w:vAlign w:val="center"/>
          </w:tcPr>
          <w:p w14:paraId="54E66E5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w:t>
            </w:r>
          </w:p>
        </w:tc>
        <w:tc>
          <w:tcPr>
            <w:tcW w:w="697" w:type="dxa"/>
            <w:shd w:val="clear" w:color="auto" w:fill="C1E0E8"/>
            <w:vAlign w:val="center"/>
          </w:tcPr>
          <w:p w14:paraId="27231B94">
            <w:pPr>
              <w:kinsoku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108</w:t>
            </w:r>
          </w:p>
        </w:tc>
        <w:tc>
          <w:tcPr>
            <w:tcW w:w="651" w:type="dxa"/>
            <w:shd w:val="clear" w:color="auto" w:fill="D9ECF1"/>
            <w:vAlign w:val="center"/>
          </w:tcPr>
          <w:p w14:paraId="08E5C3C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695" w:type="dxa"/>
            <w:shd w:val="clear" w:color="auto" w:fill="C1E0E8"/>
            <w:vAlign w:val="center"/>
          </w:tcPr>
          <w:p w14:paraId="71954A7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98</w:t>
            </w:r>
          </w:p>
        </w:tc>
        <w:tc>
          <w:tcPr>
            <w:tcW w:w="639" w:type="dxa"/>
            <w:shd w:val="clear" w:color="auto" w:fill="D9ECF1"/>
            <w:vAlign w:val="center"/>
          </w:tcPr>
          <w:p w14:paraId="0755A90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590" w:type="dxa"/>
            <w:shd w:val="clear" w:color="auto" w:fill="C1E0E8"/>
            <w:vAlign w:val="center"/>
          </w:tcPr>
          <w:p w14:paraId="7C41E1E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637" w:type="dxa"/>
            <w:shd w:val="clear" w:color="auto" w:fill="D9ECF1"/>
            <w:vAlign w:val="center"/>
          </w:tcPr>
          <w:p w14:paraId="0683765E">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7C60B0E9">
            <w:pPr>
              <w:spacing w:line="240" w:lineRule="auto"/>
              <w:ind w:firstLine="0" w:firstLineChars="0"/>
              <w:jc w:val="center"/>
              <w:rPr>
                <w:rFonts w:hint="eastAsia" w:ascii="仿宋_GB2312" w:hAnsi="仿宋_GB2312" w:cs="仿宋_GB2312"/>
                <w:sz w:val="21"/>
                <w:szCs w:val="21"/>
              </w:rPr>
            </w:pPr>
          </w:p>
        </w:tc>
        <w:tc>
          <w:tcPr>
            <w:tcW w:w="545" w:type="dxa"/>
            <w:shd w:val="clear" w:color="auto" w:fill="D9ECF1"/>
            <w:vAlign w:val="center"/>
          </w:tcPr>
          <w:p w14:paraId="246FE6C3">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73F49417">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08E21A9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5073D40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blHeader/>
        </w:trPr>
        <w:tc>
          <w:tcPr>
            <w:tcW w:w="900" w:type="dxa"/>
            <w:vMerge w:val="continue"/>
            <w:tcBorders>
              <w:top w:val="nil"/>
              <w:left w:val="single" w:color="FFFFFF" w:sz="2" w:space="0"/>
              <w:bottom w:val="nil"/>
              <w:right w:val="single" w:color="FFFFFF" w:sz="2" w:space="0"/>
            </w:tcBorders>
            <w:vAlign w:val="center"/>
          </w:tcPr>
          <w:p w14:paraId="24D76CAD">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7770FC8A">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4495363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YBSZZ021</w:t>
            </w:r>
          </w:p>
        </w:tc>
        <w:tc>
          <w:tcPr>
            <w:tcW w:w="3116" w:type="dxa"/>
            <w:gridSpan w:val="2"/>
            <w:shd w:val="clear" w:color="auto" w:fill="D9ECF1"/>
            <w:vAlign w:val="center"/>
          </w:tcPr>
          <w:p w14:paraId="2B4DAE0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办公软件应用</w:t>
            </w:r>
          </w:p>
        </w:tc>
        <w:tc>
          <w:tcPr>
            <w:tcW w:w="786" w:type="dxa"/>
            <w:shd w:val="clear" w:color="auto" w:fill="C1E0E8"/>
            <w:vAlign w:val="center"/>
          </w:tcPr>
          <w:p w14:paraId="5E1A186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shd w:val="clear" w:color="auto" w:fill="D9ECF1"/>
            <w:vAlign w:val="center"/>
          </w:tcPr>
          <w:p w14:paraId="2A27542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697" w:type="dxa"/>
            <w:shd w:val="clear" w:color="auto" w:fill="C1E0E8"/>
            <w:vAlign w:val="center"/>
          </w:tcPr>
          <w:p w14:paraId="41D3439D">
            <w:pPr>
              <w:kinsoku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144</w:t>
            </w:r>
          </w:p>
        </w:tc>
        <w:tc>
          <w:tcPr>
            <w:tcW w:w="651" w:type="dxa"/>
            <w:shd w:val="clear" w:color="auto" w:fill="D9ECF1"/>
            <w:vAlign w:val="center"/>
          </w:tcPr>
          <w:p w14:paraId="60D5BEC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54</w:t>
            </w:r>
          </w:p>
        </w:tc>
        <w:tc>
          <w:tcPr>
            <w:tcW w:w="695" w:type="dxa"/>
            <w:shd w:val="clear" w:color="auto" w:fill="C1E0E8"/>
            <w:vAlign w:val="center"/>
          </w:tcPr>
          <w:p w14:paraId="0304522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90</w:t>
            </w:r>
          </w:p>
        </w:tc>
        <w:tc>
          <w:tcPr>
            <w:tcW w:w="639" w:type="dxa"/>
            <w:shd w:val="clear" w:color="auto" w:fill="D9ECF1"/>
            <w:vAlign w:val="center"/>
          </w:tcPr>
          <w:p w14:paraId="57D059B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590" w:type="dxa"/>
            <w:shd w:val="clear" w:color="auto" w:fill="C1E0E8"/>
            <w:vAlign w:val="center"/>
          </w:tcPr>
          <w:p w14:paraId="6F0DA5A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637" w:type="dxa"/>
            <w:shd w:val="clear" w:color="auto" w:fill="D9ECF1"/>
            <w:vAlign w:val="center"/>
          </w:tcPr>
          <w:p w14:paraId="79980985">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58B23338">
            <w:pPr>
              <w:spacing w:line="240" w:lineRule="auto"/>
              <w:ind w:firstLine="0" w:firstLineChars="0"/>
              <w:jc w:val="center"/>
              <w:rPr>
                <w:rFonts w:hint="eastAsia" w:ascii="仿宋_GB2312" w:hAnsi="仿宋_GB2312" w:cs="仿宋_GB2312"/>
                <w:sz w:val="21"/>
                <w:szCs w:val="21"/>
              </w:rPr>
            </w:pPr>
          </w:p>
        </w:tc>
        <w:tc>
          <w:tcPr>
            <w:tcW w:w="545" w:type="dxa"/>
            <w:shd w:val="clear" w:color="auto" w:fill="D9ECF1"/>
            <w:vAlign w:val="center"/>
          </w:tcPr>
          <w:p w14:paraId="4763C795">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59EC699B">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5D9C4E4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360F63D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blHeader/>
        </w:trPr>
        <w:tc>
          <w:tcPr>
            <w:tcW w:w="900" w:type="dxa"/>
            <w:vMerge w:val="continue"/>
            <w:tcBorders>
              <w:top w:val="nil"/>
              <w:left w:val="single" w:color="FFFFFF" w:sz="2" w:space="0"/>
              <w:bottom w:val="nil"/>
              <w:right w:val="single" w:color="FFFFFF" w:sz="2" w:space="0"/>
            </w:tcBorders>
            <w:vAlign w:val="center"/>
          </w:tcPr>
          <w:p w14:paraId="06991EE1">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3B426286">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7CCA7EC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YBSZZ022</w:t>
            </w:r>
          </w:p>
        </w:tc>
        <w:tc>
          <w:tcPr>
            <w:tcW w:w="3116" w:type="dxa"/>
            <w:gridSpan w:val="2"/>
            <w:vAlign w:val="center"/>
          </w:tcPr>
          <w:p w14:paraId="7F6E78C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计算机网络基础</w:t>
            </w:r>
          </w:p>
        </w:tc>
        <w:tc>
          <w:tcPr>
            <w:tcW w:w="786" w:type="dxa"/>
            <w:shd w:val="clear" w:color="auto" w:fill="C1E0E8"/>
            <w:vAlign w:val="center"/>
          </w:tcPr>
          <w:p w14:paraId="4C1D288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vAlign w:val="center"/>
          </w:tcPr>
          <w:p w14:paraId="15A813E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w:t>
            </w:r>
          </w:p>
        </w:tc>
        <w:tc>
          <w:tcPr>
            <w:tcW w:w="697" w:type="dxa"/>
            <w:shd w:val="clear" w:color="auto" w:fill="C1E0E8"/>
            <w:vAlign w:val="center"/>
          </w:tcPr>
          <w:p w14:paraId="6C10C82E">
            <w:pPr>
              <w:kinsoku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144</w:t>
            </w:r>
          </w:p>
        </w:tc>
        <w:tc>
          <w:tcPr>
            <w:tcW w:w="651" w:type="dxa"/>
            <w:vAlign w:val="center"/>
          </w:tcPr>
          <w:p w14:paraId="5ADC743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54</w:t>
            </w:r>
          </w:p>
        </w:tc>
        <w:tc>
          <w:tcPr>
            <w:tcW w:w="695" w:type="dxa"/>
            <w:shd w:val="clear" w:color="auto" w:fill="C1E0E8"/>
            <w:vAlign w:val="center"/>
          </w:tcPr>
          <w:p w14:paraId="5662296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90</w:t>
            </w:r>
          </w:p>
        </w:tc>
        <w:tc>
          <w:tcPr>
            <w:tcW w:w="639" w:type="dxa"/>
            <w:vAlign w:val="center"/>
          </w:tcPr>
          <w:p w14:paraId="0EDC528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590" w:type="dxa"/>
            <w:shd w:val="clear" w:color="auto" w:fill="C1E0E8"/>
            <w:vAlign w:val="center"/>
          </w:tcPr>
          <w:p w14:paraId="3557D32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637" w:type="dxa"/>
            <w:vAlign w:val="center"/>
          </w:tcPr>
          <w:p w14:paraId="054C302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545" w:type="dxa"/>
            <w:shd w:val="clear" w:color="auto" w:fill="C1E0E8"/>
            <w:vAlign w:val="center"/>
          </w:tcPr>
          <w:p w14:paraId="56E0D9E1">
            <w:pPr>
              <w:spacing w:line="240" w:lineRule="auto"/>
              <w:ind w:firstLine="0" w:firstLineChars="0"/>
              <w:jc w:val="center"/>
              <w:rPr>
                <w:rFonts w:hint="eastAsia" w:ascii="仿宋_GB2312" w:hAnsi="仿宋_GB2312" w:cs="仿宋_GB2312"/>
                <w:sz w:val="21"/>
                <w:szCs w:val="21"/>
              </w:rPr>
            </w:pPr>
          </w:p>
        </w:tc>
        <w:tc>
          <w:tcPr>
            <w:tcW w:w="545" w:type="dxa"/>
            <w:vAlign w:val="center"/>
          </w:tcPr>
          <w:p w14:paraId="0B137B09">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0563CA23">
            <w:pPr>
              <w:spacing w:line="240" w:lineRule="auto"/>
              <w:ind w:firstLine="0" w:firstLineChars="0"/>
              <w:jc w:val="center"/>
              <w:rPr>
                <w:rFonts w:hint="eastAsia" w:ascii="仿宋_GB2312" w:hAnsi="仿宋_GB2312" w:cs="仿宋_GB2312"/>
                <w:sz w:val="21"/>
                <w:szCs w:val="21"/>
              </w:rPr>
            </w:pPr>
          </w:p>
        </w:tc>
        <w:tc>
          <w:tcPr>
            <w:tcW w:w="768" w:type="dxa"/>
            <w:vAlign w:val="center"/>
          </w:tcPr>
          <w:p w14:paraId="604E473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62459A4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blHeader/>
        </w:trPr>
        <w:tc>
          <w:tcPr>
            <w:tcW w:w="900" w:type="dxa"/>
            <w:vMerge w:val="continue"/>
            <w:tcBorders>
              <w:top w:val="nil"/>
              <w:left w:val="single" w:color="FFFFFF" w:sz="2" w:space="0"/>
              <w:bottom w:val="nil"/>
              <w:right w:val="single" w:color="FFFFFF" w:sz="2" w:space="0"/>
            </w:tcBorders>
            <w:vAlign w:val="center"/>
          </w:tcPr>
          <w:p w14:paraId="07764544">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5F4BF57A">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001536D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YBSZZ023</w:t>
            </w:r>
          </w:p>
        </w:tc>
        <w:tc>
          <w:tcPr>
            <w:tcW w:w="3116" w:type="dxa"/>
            <w:gridSpan w:val="2"/>
            <w:vAlign w:val="center"/>
          </w:tcPr>
          <w:p w14:paraId="48E6AB8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网络操作系统</w:t>
            </w:r>
          </w:p>
        </w:tc>
        <w:tc>
          <w:tcPr>
            <w:tcW w:w="786" w:type="dxa"/>
            <w:shd w:val="clear" w:color="auto" w:fill="C1E0E8"/>
            <w:vAlign w:val="center"/>
          </w:tcPr>
          <w:p w14:paraId="5450364F">
            <w:pPr>
              <w:spacing w:line="240" w:lineRule="auto"/>
              <w:ind w:firstLine="0" w:firstLineChars="0"/>
              <w:jc w:val="center"/>
              <w:rPr>
                <w:rFonts w:hint="eastAsia" w:ascii="仿宋_GB2312" w:hAnsi="仿宋_GB2312" w:cs="仿宋_GB2312"/>
                <w:spacing w:val="-6"/>
                <w:sz w:val="21"/>
                <w:szCs w:val="21"/>
              </w:rPr>
            </w:pPr>
            <w:r>
              <w:rPr>
                <w:rFonts w:hint="eastAsia" w:ascii="仿宋_GB2312" w:hAnsi="仿宋_GB2312" w:cs="仿宋_GB2312"/>
                <w:spacing w:val="-6"/>
                <w:sz w:val="21"/>
                <w:szCs w:val="21"/>
              </w:rPr>
              <w:t>必修</w:t>
            </w:r>
          </w:p>
        </w:tc>
        <w:tc>
          <w:tcPr>
            <w:tcW w:w="625" w:type="dxa"/>
            <w:vAlign w:val="center"/>
          </w:tcPr>
          <w:p w14:paraId="2440665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697" w:type="dxa"/>
            <w:shd w:val="clear" w:color="auto" w:fill="C1E0E8"/>
            <w:vAlign w:val="center"/>
          </w:tcPr>
          <w:p w14:paraId="55A3ECAE">
            <w:pPr>
              <w:kinsoku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108</w:t>
            </w:r>
          </w:p>
        </w:tc>
        <w:tc>
          <w:tcPr>
            <w:tcW w:w="651" w:type="dxa"/>
            <w:vAlign w:val="center"/>
          </w:tcPr>
          <w:p w14:paraId="0CBBA27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54</w:t>
            </w:r>
          </w:p>
        </w:tc>
        <w:tc>
          <w:tcPr>
            <w:tcW w:w="695" w:type="dxa"/>
            <w:shd w:val="clear" w:color="auto" w:fill="C1E0E8"/>
            <w:vAlign w:val="center"/>
          </w:tcPr>
          <w:p w14:paraId="155434C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54</w:t>
            </w:r>
          </w:p>
        </w:tc>
        <w:tc>
          <w:tcPr>
            <w:tcW w:w="639" w:type="dxa"/>
            <w:vAlign w:val="center"/>
          </w:tcPr>
          <w:p w14:paraId="5A797AB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3</w:t>
            </w:r>
          </w:p>
        </w:tc>
        <w:tc>
          <w:tcPr>
            <w:tcW w:w="590" w:type="dxa"/>
            <w:shd w:val="clear" w:color="auto" w:fill="C1E0E8"/>
            <w:vAlign w:val="center"/>
          </w:tcPr>
          <w:p w14:paraId="01651F0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3</w:t>
            </w:r>
          </w:p>
        </w:tc>
        <w:tc>
          <w:tcPr>
            <w:tcW w:w="637" w:type="dxa"/>
            <w:vAlign w:val="center"/>
          </w:tcPr>
          <w:p w14:paraId="1F6384D7">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47EC0246">
            <w:pPr>
              <w:spacing w:line="240" w:lineRule="auto"/>
              <w:ind w:firstLine="0" w:firstLineChars="0"/>
              <w:jc w:val="center"/>
              <w:rPr>
                <w:rFonts w:hint="eastAsia" w:ascii="仿宋_GB2312" w:hAnsi="仿宋_GB2312" w:cs="仿宋_GB2312"/>
                <w:sz w:val="21"/>
                <w:szCs w:val="21"/>
              </w:rPr>
            </w:pPr>
          </w:p>
        </w:tc>
        <w:tc>
          <w:tcPr>
            <w:tcW w:w="545" w:type="dxa"/>
            <w:vAlign w:val="center"/>
          </w:tcPr>
          <w:p w14:paraId="4420186D">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1E55D96D">
            <w:pPr>
              <w:spacing w:line="240" w:lineRule="auto"/>
              <w:ind w:firstLine="0" w:firstLineChars="0"/>
              <w:jc w:val="center"/>
              <w:rPr>
                <w:rFonts w:hint="eastAsia" w:ascii="仿宋_GB2312" w:hAnsi="仿宋_GB2312" w:cs="仿宋_GB2312"/>
                <w:sz w:val="21"/>
                <w:szCs w:val="21"/>
              </w:rPr>
            </w:pPr>
          </w:p>
        </w:tc>
        <w:tc>
          <w:tcPr>
            <w:tcW w:w="768" w:type="dxa"/>
            <w:vAlign w:val="center"/>
          </w:tcPr>
          <w:p w14:paraId="5E82FD8B">
            <w:pPr>
              <w:spacing w:line="240" w:lineRule="auto"/>
              <w:ind w:firstLine="0" w:firstLineChars="0"/>
              <w:jc w:val="center"/>
              <w:rPr>
                <w:rFonts w:hint="eastAsia" w:ascii="仿宋_GB2312" w:hAnsi="仿宋_GB2312" w:cs="仿宋_GB2312"/>
                <w:b/>
                <w:bCs/>
                <w:spacing w:val="-6"/>
                <w:sz w:val="21"/>
                <w:szCs w:val="21"/>
              </w:rPr>
            </w:pPr>
            <w:r>
              <w:rPr>
                <w:rFonts w:hint="eastAsia" w:ascii="仿宋_GB2312" w:hAnsi="仿宋_GB2312" w:cs="仿宋_GB2312"/>
                <w:b/>
                <w:bCs/>
                <w:spacing w:val="-6"/>
                <w:sz w:val="21"/>
                <w:szCs w:val="21"/>
              </w:rPr>
              <w:t>考试</w:t>
            </w:r>
          </w:p>
        </w:tc>
      </w:tr>
      <w:tr w14:paraId="6F97E98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10" w:hRule="atLeast"/>
          <w:tblHeader/>
        </w:trPr>
        <w:tc>
          <w:tcPr>
            <w:tcW w:w="900" w:type="dxa"/>
            <w:vMerge w:val="continue"/>
            <w:tcBorders>
              <w:top w:val="nil"/>
              <w:left w:val="single" w:color="FFFFFF" w:sz="2" w:space="0"/>
              <w:bottom w:val="nil"/>
              <w:right w:val="single" w:color="FFFFFF" w:sz="2" w:space="0"/>
            </w:tcBorders>
            <w:vAlign w:val="center"/>
          </w:tcPr>
          <w:p w14:paraId="233BAADF">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tcBorders>
            <w:vAlign w:val="center"/>
          </w:tcPr>
          <w:p w14:paraId="4316FF22">
            <w:pPr>
              <w:spacing w:line="240" w:lineRule="auto"/>
              <w:ind w:firstLine="0" w:firstLineChars="0"/>
              <w:jc w:val="center"/>
              <w:rPr>
                <w:rFonts w:hint="eastAsia" w:ascii="仿宋_GB2312" w:hAnsi="仿宋_GB2312" w:cs="仿宋_GB2312"/>
                <w:sz w:val="21"/>
                <w:szCs w:val="21"/>
              </w:rPr>
            </w:pPr>
          </w:p>
        </w:tc>
        <w:tc>
          <w:tcPr>
            <w:tcW w:w="4875" w:type="dxa"/>
            <w:gridSpan w:val="4"/>
            <w:shd w:val="clear" w:color="auto" w:fill="C1E0E8"/>
            <w:vAlign w:val="center"/>
          </w:tcPr>
          <w:p w14:paraId="64469830">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小计</w:t>
            </w:r>
          </w:p>
        </w:tc>
        <w:tc>
          <w:tcPr>
            <w:tcW w:w="625" w:type="dxa"/>
            <w:shd w:val="clear" w:color="auto" w:fill="D9ECF1"/>
            <w:vAlign w:val="center"/>
          </w:tcPr>
          <w:p w14:paraId="0349454E">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26</w:t>
            </w:r>
          </w:p>
        </w:tc>
        <w:tc>
          <w:tcPr>
            <w:tcW w:w="697" w:type="dxa"/>
            <w:shd w:val="clear" w:color="auto" w:fill="C1E0E8"/>
            <w:vAlign w:val="center"/>
          </w:tcPr>
          <w:p w14:paraId="2CF468F9">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504</w:t>
            </w:r>
          </w:p>
        </w:tc>
        <w:tc>
          <w:tcPr>
            <w:tcW w:w="651" w:type="dxa"/>
            <w:shd w:val="clear" w:color="auto" w:fill="D9ECF1"/>
            <w:vAlign w:val="center"/>
          </w:tcPr>
          <w:p w14:paraId="376BF5AC">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sz w:val="21"/>
                <w:szCs w:val="21"/>
              </w:rPr>
              <w:t>172</w:t>
            </w:r>
          </w:p>
        </w:tc>
        <w:tc>
          <w:tcPr>
            <w:tcW w:w="695" w:type="dxa"/>
            <w:shd w:val="clear" w:color="auto" w:fill="C1E0E8"/>
            <w:vAlign w:val="center"/>
          </w:tcPr>
          <w:p w14:paraId="43BC9077">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color w:val="000000"/>
                <w:kern w:val="0"/>
                <w:sz w:val="21"/>
                <w:szCs w:val="21"/>
                <w:lang w:bidi="ar"/>
              </w:rPr>
              <w:t>332</w:t>
            </w:r>
          </w:p>
        </w:tc>
        <w:tc>
          <w:tcPr>
            <w:tcW w:w="639" w:type="dxa"/>
            <w:shd w:val="clear" w:color="auto" w:fill="D9ECF1"/>
            <w:vAlign w:val="center"/>
          </w:tcPr>
          <w:p w14:paraId="33FEFBEC">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13</w:t>
            </w:r>
          </w:p>
        </w:tc>
        <w:tc>
          <w:tcPr>
            <w:tcW w:w="590" w:type="dxa"/>
            <w:shd w:val="clear" w:color="auto" w:fill="C1E0E8"/>
            <w:vAlign w:val="center"/>
          </w:tcPr>
          <w:p w14:paraId="58136CA4">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13</w:t>
            </w:r>
          </w:p>
        </w:tc>
        <w:tc>
          <w:tcPr>
            <w:tcW w:w="637" w:type="dxa"/>
            <w:shd w:val="clear" w:color="auto" w:fill="D9ECF1"/>
            <w:vAlign w:val="center"/>
          </w:tcPr>
          <w:p w14:paraId="7C3BBC98">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2</w:t>
            </w:r>
          </w:p>
        </w:tc>
        <w:tc>
          <w:tcPr>
            <w:tcW w:w="545" w:type="dxa"/>
            <w:shd w:val="clear" w:color="auto" w:fill="C1E0E8"/>
            <w:vAlign w:val="center"/>
          </w:tcPr>
          <w:p w14:paraId="1ABF1E70">
            <w:pPr>
              <w:spacing w:line="240" w:lineRule="auto"/>
              <w:ind w:firstLine="0" w:firstLineChars="0"/>
              <w:jc w:val="center"/>
              <w:rPr>
                <w:rFonts w:hint="eastAsia" w:ascii="仿宋_GB2312" w:hAnsi="仿宋_GB2312" w:cs="仿宋_GB2312"/>
                <w:b/>
                <w:bCs/>
                <w:sz w:val="21"/>
                <w:szCs w:val="21"/>
              </w:rPr>
            </w:pPr>
          </w:p>
        </w:tc>
        <w:tc>
          <w:tcPr>
            <w:tcW w:w="545" w:type="dxa"/>
            <w:shd w:val="clear" w:color="auto" w:fill="D9ECF1"/>
            <w:vAlign w:val="center"/>
          </w:tcPr>
          <w:p w14:paraId="30FF750C">
            <w:pPr>
              <w:spacing w:line="240" w:lineRule="auto"/>
              <w:ind w:firstLine="0" w:firstLineChars="0"/>
              <w:jc w:val="center"/>
              <w:rPr>
                <w:rFonts w:hint="eastAsia" w:ascii="仿宋_GB2312" w:hAnsi="仿宋_GB2312" w:cs="仿宋_GB2312"/>
                <w:b/>
                <w:bCs/>
                <w:sz w:val="21"/>
                <w:szCs w:val="21"/>
              </w:rPr>
            </w:pPr>
          </w:p>
        </w:tc>
        <w:tc>
          <w:tcPr>
            <w:tcW w:w="673" w:type="dxa"/>
            <w:shd w:val="clear" w:color="auto" w:fill="C1E0E8"/>
            <w:vAlign w:val="center"/>
          </w:tcPr>
          <w:p w14:paraId="533A1657">
            <w:pPr>
              <w:spacing w:line="240" w:lineRule="auto"/>
              <w:ind w:firstLine="0" w:firstLineChars="0"/>
              <w:jc w:val="center"/>
              <w:rPr>
                <w:rFonts w:hint="eastAsia" w:ascii="仿宋_GB2312" w:hAnsi="仿宋_GB2312" w:cs="仿宋_GB2312"/>
                <w:b/>
                <w:bCs/>
                <w:sz w:val="21"/>
                <w:szCs w:val="21"/>
              </w:rPr>
            </w:pPr>
          </w:p>
        </w:tc>
        <w:tc>
          <w:tcPr>
            <w:tcW w:w="768" w:type="dxa"/>
            <w:shd w:val="clear" w:color="auto" w:fill="D9ECF1"/>
            <w:vAlign w:val="center"/>
          </w:tcPr>
          <w:p w14:paraId="7677DE4B">
            <w:pPr>
              <w:spacing w:line="240" w:lineRule="auto"/>
              <w:ind w:firstLine="0" w:firstLineChars="0"/>
              <w:jc w:val="center"/>
              <w:rPr>
                <w:rFonts w:hint="eastAsia" w:ascii="仿宋_GB2312" w:hAnsi="仿宋_GB2312" w:cs="仿宋_GB2312"/>
                <w:sz w:val="21"/>
                <w:szCs w:val="21"/>
              </w:rPr>
            </w:pPr>
          </w:p>
        </w:tc>
      </w:tr>
      <w:tr w14:paraId="7D82619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tblHeader/>
        </w:trPr>
        <w:tc>
          <w:tcPr>
            <w:tcW w:w="900" w:type="dxa"/>
            <w:vMerge w:val="continue"/>
            <w:tcBorders>
              <w:top w:val="nil"/>
              <w:left w:val="single" w:color="FFFFFF" w:sz="2" w:space="0"/>
              <w:bottom w:val="nil"/>
              <w:right w:val="single" w:color="FFFFFF" w:sz="2" w:space="0"/>
            </w:tcBorders>
            <w:vAlign w:val="center"/>
          </w:tcPr>
          <w:p w14:paraId="31E659FA">
            <w:pPr>
              <w:spacing w:line="240" w:lineRule="auto"/>
              <w:ind w:firstLine="0" w:firstLineChars="0"/>
              <w:jc w:val="center"/>
              <w:rPr>
                <w:rFonts w:hint="eastAsia" w:ascii="仿宋_GB2312" w:hAnsi="仿宋_GB2312" w:cs="仿宋_GB2312"/>
                <w:sz w:val="21"/>
                <w:szCs w:val="21"/>
              </w:rPr>
            </w:pPr>
          </w:p>
        </w:tc>
        <w:tc>
          <w:tcPr>
            <w:tcW w:w="1146" w:type="dxa"/>
            <w:vMerge w:val="restart"/>
            <w:tcBorders>
              <w:left w:val="single" w:color="FFFFFF" w:sz="2" w:space="0"/>
              <w:bottom w:val="nil"/>
            </w:tcBorders>
            <w:vAlign w:val="center"/>
          </w:tcPr>
          <w:p w14:paraId="6D168A6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4"/>
                <w:sz w:val="21"/>
                <w:szCs w:val="21"/>
              </w:rPr>
              <w:t>专业核心课</w:t>
            </w:r>
          </w:p>
        </w:tc>
        <w:tc>
          <w:tcPr>
            <w:tcW w:w="973" w:type="dxa"/>
            <w:shd w:val="clear" w:color="auto" w:fill="C1E0E8"/>
            <w:vAlign w:val="center"/>
          </w:tcPr>
          <w:p w14:paraId="14C7C52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YBSZZ024</w:t>
            </w:r>
          </w:p>
        </w:tc>
        <w:tc>
          <w:tcPr>
            <w:tcW w:w="3116" w:type="dxa"/>
            <w:gridSpan w:val="2"/>
            <w:vAlign w:val="center"/>
          </w:tcPr>
          <w:p w14:paraId="4EE2D38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图形图像处理</w:t>
            </w:r>
          </w:p>
        </w:tc>
        <w:tc>
          <w:tcPr>
            <w:tcW w:w="786" w:type="dxa"/>
            <w:shd w:val="clear" w:color="auto" w:fill="C1E0E8"/>
            <w:vAlign w:val="center"/>
          </w:tcPr>
          <w:p w14:paraId="6ED935D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必修</w:t>
            </w:r>
          </w:p>
        </w:tc>
        <w:tc>
          <w:tcPr>
            <w:tcW w:w="625" w:type="dxa"/>
            <w:vAlign w:val="center"/>
          </w:tcPr>
          <w:p w14:paraId="1DF3262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w:t>
            </w:r>
          </w:p>
        </w:tc>
        <w:tc>
          <w:tcPr>
            <w:tcW w:w="697" w:type="dxa"/>
            <w:shd w:val="clear" w:color="auto" w:fill="C1E0E8"/>
            <w:vAlign w:val="center"/>
          </w:tcPr>
          <w:p w14:paraId="140AED0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126</w:t>
            </w:r>
          </w:p>
        </w:tc>
        <w:tc>
          <w:tcPr>
            <w:tcW w:w="651" w:type="dxa"/>
            <w:vAlign w:val="center"/>
          </w:tcPr>
          <w:p w14:paraId="0232DC2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36</w:t>
            </w:r>
          </w:p>
        </w:tc>
        <w:tc>
          <w:tcPr>
            <w:tcW w:w="695" w:type="dxa"/>
            <w:shd w:val="clear" w:color="auto" w:fill="C1E0E8"/>
            <w:vAlign w:val="center"/>
          </w:tcPr>
          <w:p w14:paraId="7433FAF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90</w:t>
            </w:r>
          </w:p>
        </w:tc>
        <w:tc>
          <w:tcPr>
            <w:tcW w:w="639" w:type="dxa"/>
            <w:vAlign w:val="center"/>
          </w:tcPr>
          <w:p w14:paraId="092F9DD1">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02C61B71">
            <w:pPr>
              <w:spacing w:line="240" w:lineRule="auto"/>
              <w:ind w:firstLine="0" w:firstLineChars="0"/>
              <w:jc w:val="center"/>
              <w:rPr>
                <w:rFonts w:hint="eastAsia" w:ascii="仿宋_GB2312" w:hAnsi="仿宋_GB2312" w:cs="仿宋_GB2312"/>
                <w:sz w:val="21"/>
                <w:szCs w:val="21"/>
              </w:rPr>
            </w:pPr>
          </w:p>
        </w:tc>
        <w:tc>
          <w:tcPr>
            <w:tcW w:w="637" w:type="dxa"/>
            <w:vAlign w:val="center"/>
          </w:tcPr>
          <w:p w14:paraId="0517809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w:t>
            </w:r>
          </w:p>
        </w:tc>
        <w:tc>
          <w:tcPr>
            <w:tcW w:w="545" w:type="dxa"/>
            <w:shd w:val="clear" w:color="auto" w:fill="C1E0E8"/>
            <w:vAlign w:val="center"/>
          </w:tcPr>
          <w:p w14:paraId="71ACDFB8">
            <w:pPr>
              <w:spacing w:line="240" w:lineRule="auto"/>
              <w:ind w:firstLine="0" w:firstLineChars="0"/>
              <w:jc w:val="center"/>
              <w:rPr>
                <w:rFonts w:hint="eastAsia" w:ascii="仿宋_GB2312" w:hAnsi="仿宋_GB2312" w:cs="仿宋_GB2312"/>
                <w:sz w:val="21"/>
                <w:szCs w:val="21"/>
              </w:rPr>
            </w:pPr>
          </w:p>
        </w:tc>
        <w:tc>
          <w:tcPr>
            <w:tcW w:w="545" w:type="dxa"/>
            <w:vAlign w:val="center"/>
          </w:tcPr>
          <w:p w14:paraId="100F95E4">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40F6005A">
            <w:pPr>
              <w:spacing w:line="240" w:lineRule="auto"/>
              <w:ind w:firstLine="0" w:firstLineChars="0"/>
              <w:jc w:val="center"/>
              <w:rPr>
                <w:rFonts w:hint="eastAsia" w:ascii="仿宋_GB2312" w:hAnsi="仿宋_GB2312" w:cs="仿宋_GB2312"/>
                <w:sz w:val="21"/>
                <w:szCs w:val="21"/>
              </w:rPr>
            </w:pPr>
          </w:p>
        </w:tc>
        <w:tc>
          <w:tcPr>
            <w:tcW w:w="768" w:type="dxa"/>
            <w:vAlign w:val="center"/>
          </w:tcPr>
          <w:p w14:paraId="3878633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6A1421E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tblHeader/>
        </w:trPr>
        <w:tc>
          <w:tcPr>
            <w:tcW w:w="900" w:type="dxa"/>
            <w:vMerge w:val="continue"/>
            <w:tcBorders>
              <w:top w:val="nil"/>
              <w:left w:val="single" w:color="FFFFFF" w:sz="2" w:space="0"/>
              <w:bottom w:val="nil"/>
              <w:right w:val="single" w:color="FFFFFF" w:sz="2" w:space="0"/>
            </w:tcBorders>
            <w:vAlign w:val="center"/>
          </w:tcPr>
          <w:p w14:paraId="0DE68AF7">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606DE6B1">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733800A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YBSZZ025</w:t>
            </w:r>
          </w:p>
        </w:tc>
        <w:tc>
          <w:tcPr>
            <w:tcW w:w="3116" w:type="dxa"/>
            <w:gridSpan w:val="2"/>
            <w:shd w:val="clear" w:color="auto" w:fill="D9ECF1"/>
            <w:vAlign w:val="center"/>
          </w:tcPr>
          <w:p w14:paraId="467DACC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数字媒体技术应用</w:t>
            </w:r>
          </w:p>
        </w:tc>
        <w:tc>
          <w:tcPr>
            <w:tcW w:w="786" w:type="dxa"/>
            <w:shd w:val="clear" w:color="auto" w:fill="C1E0E8"/>
            <w:vAlign w:val="center"/>
          </w:tcPr>
          <w:p w14:paraId="5E5B463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必修</w:t>
            </w:r>
          </w:p>
        </w:tc>
        <w:tc>
          <w:tcPr>
            <w:tcW w:w="625" w:type="dxa"/>
            <w:shd w:val="clear" w:color="auto" w:fill="D9ECF1"/>
            <w:vAlign w:val="center"/>
          </w:tcPr>
          <w:p w14:paraId="6EA1444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697" w:type="dxa"/>
            <w:shd w:val="clear" w:color="auto" w:fill="C1E0E8"/>
            <w:vAlign w:val="center"/>
          </w:tcPr>
          <w:p w14:paraId="3BC46C1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144</w:t>
            </w:r>
          </w:p>
        </w:tc>
        <w:tc>
          <w:tcPr>
            <w:tcW w:w="651" w:type="dxa"/>
            <w:shd w:val="clear" w:color="auto" w:fill="D9ECF1"/>
            <w:vAlign w:val="center"/>
          </w:tcPr>
          <w:p w14:paraId="7974BA8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72</w:t>
            </w:r>
          </w:p>
        </w:tc>
        <w:tc>
          <w:tcPr>
            <w:tcW w:w="695" w:type="dxa"/>
            <w:shd w:val="clear" w:color="auto" w:fill="C1E0E8"/>
            <w:vAlign w:val="center"/>
          </w:tcPr>
          <w:p w14:paraId="0E23A72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72</w:t>
            </w:r>
          </w:p>
        </w:tc>
        <w:tc>
          <w:tcPr>
            <w:tcW w:w="639" w:type="dxa"/>
            <w:shd w:val="clear" w:color="auto" w:fill="D9ECF1"/>
            <w:vAlign w:val="center"/>
          </w:tcPr>
          <w:p w14:paraId="08D05751">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3BB2713A">
            <w:pPr>
              <w:spacing w:line="240" w:lineRule="auto"/>
              <w:ind w:firstLine="0" w:firstLineChars="0"/>
              <w:jc w:val="center"/>
              <w:rPr>
                <w:rFonts w:hint="eastAsia" w:ascii="仿宋_GB2312" w:hAnsi="仿宋_GB2312" w:cs="仿宋_GB2312"/>
                <w:sz w:val="21"/>
                <w:szCs w:val="21"/>
              </w:rPr>
            </w:pPr>
          </w:p>
        </w:tc>
        <w:tc>
          <w:tcPr>
            <w:tcW w:w="637" w:type="dxa"/>
            <w:shd w:val="clear" w:color="auto" w:fill="D9ECF1"/>
            <w:vAlign w:val="center"/>
          </w:tcPr>
          <w:p w14:paraId="47AE9DC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545" w:type="dxa"/>
            <w:shd w:val="clear" w:color="auto" w:fill="C1E0E8"/>
            <w:vAlign w:val="center"/>
          </w:tcPr>
          <w:p w14:paraId="10E6CD3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545" w:type="dxa"/>
            <w:shd w:val="clear" w:color="auto" w:fill="D9ECF1"/>
            <w:vAlign w:val="center"/>
          </w:tcPr>
          <w:p w14:paraId="015C1B4B">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458FAAF7">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339EB1B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6C003B0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tblHeader/>
        </w:trPr>
        <w:tc>
          <w:tcPr>
            <w:tcW w:w="900" w:type="dxa"/>
            <w:vMerge w:val="continue"/>
            <w:tcBorders>
              <w:top w:val="nil"/>
              <w:left w:val="single" w:color="FFFFFF" w:sz="2" w:space="0"/>
              <w:bottom w:val="nil"/>
              <w:right w:val="single" w:color="FFFFFF" w:sz="2" w:space="0"/>
            </w:tcBorders>
            <w:vAlign w:val="center"/>
          </w:tcPr>
          <w:p w14:paraId="21648643">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287F83CB">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3EEFD93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YBSZZ026</w:t>
            </w:r>
          </w:p>
        </w:tc>
        <w:tc>
          <w:tcPr>
            <w:tcW w:w="3116" w:type="dxa"/>
            <w:gridSpan w:val="2"/>
            <w:vAlign w:val="center"/>
          </w:tcPr>
          <w:p w14:paraId="126CDDF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网页设计与制作</w:t>
            </w:r>
          </w:p>
        </w:tc>
        <w:tc>
          <w:tcPr>
            <w:tcW w:w="786" w:type="dxa"/>
            <w:shd w:val="clear" w:color="auto" w:fill="C1E0E8"/>
            <w:vAlign w:val="center"/>
          </w:tcPr>
          <w:p w14:paraId="758CDF9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必修</w:t>
            </w:r>
          </w:p>
        </w:tc>
        <w:tc>
          <w:tcPr>
            <w:tcW w:w="625" w:type="dxa"/>
            <w:vAlign w:val="center"/>
          </w:tcPr>
          <w:p w14:paraId="3869A16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12</w:t>
            </w:r>
          </w:p>
        </w:tc>
        <w:tc>
          <w:tcPr>
            <w:tcW w:w="697" w:type="dxa"/>
            <w:shd w:val="clear" w:color="auto" w:fill="C1E0E8"/>
            <w:vAlign w:val="center"/>
          </w:tcPr>
          <w:p w14:paraId="4761E3A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216</w:t>
            </w:r>
          </w:p>
        </w:tc>
        <w:tc>
          <w:tcPr>
            <w:tcW w:w="651" w:type="dxa"/>
            <w:vAlign w:val="center"/>
          </w:tcPr>
          <w:p w14:paraId="116670F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72</w:t>
            </w:r>
          </w:p>
        </w:tc>
        <w:tc>
          <w:tcPr>
            <w:tcW w:w="695" w:type="dxa"/>
            <w:shd w:val="clear" w:color="auto" w:fill="C1E0E8"/>
            <w:vAlign w:val="center"/>
          </w:tcPr>
          <w:p w14:paraId="220815D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144</w:t>
            </w:r>
          </w:p>
        </w:tc>
        <w:tc>
          <w:tcPr>
            <w:tcW w:w="639" w:type="dxa"/>
            <w:vAlign w:val="center"/>
          </w:tcPr>
          <w:p w14:paraId="2B3A7A60">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7D758139">
            <w:pPr>
              <w:spacing w:line="240" w:lineRule="auto"/>
              <w:ind w:firstLine="0" w:firstLineChars="0"/>
              <w:jc w:val="center"/>
              <w:rPr>
                <w:rFonts w:hint="eastAsia" w:ascii="仿宋_GB2312" w:hAnsi="仿宋_GB2312" w:cs="仿宋_GB2312"/>
                <w:sz w:val="21"/>
                <w:szCs w:val="21"/>
              </w:rPr>
            </w:pPr>
          </w:p>
        </w:tc>
        <w:tc>
          <w:tcPr>
            <w:tcW w:w="637" w:type="dxa"/>
            <w:vAlign w:val="center"/>
          </w:tcPr>
          <w:p w14:paraId="1FEB6B6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545" w:type="dxa"/>
            <w:shd w:val="clear" w:color="auto" w:fill="C1E0E8"/>
            <w:vAlign w:val="center"/>
          </w:tcPr>
          <w:p w14:paraId="2585416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545" w:type="dxa"/>
            <w:vAlign w:val="center"/>
          </w:tcPr>
          <w:p w14:paraId="042A586C">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678ED876">
            <w:pPr>
              <w:spacing w:line="240" w:lineRule="auto"/>
              <w:ind w:firstLine="0" w:firstLineChars="0"/>
              <w:jc w:val="center"/>
              <w:rPr>
                <w:rFonts w:hint="eastAsia" w:ascii="仿宋_GB2312" w:hAnsi="仿宋_GB2312" w:cs="仿宋_GB2312"/>
                <w:sz w:val="21"/>
                <w:szCs w:val="21"/>
              </w:rPr>
            </w:pPr>
          </w:p>
        </w:tc>
        <w:tc>
          <w:tcPr>
            <w:tcW w:w="768" w:type="dxa"/>
            <w:vAlign w:val="center"/>
          </w:tcPr>
          <w:p w14:paraId="6E130DA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22632AE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tblHeader/>
        </w:trPr>
        <w:tc>
          <w:tcPr>
            <w:tcW w:w="900" w:type="dxa"/>
            <w:vMerge w:val="continue"/>
            <w:tcBorders>
              <w:top w:val="nil"/>
              <w:left w:val="single" w:color="FFFFFF" w:sz="2" w:space="0"/>
              <w:bottom w:val="nil"/>
              <w:right w:val="single" w:color="FFFFFF" w:sz="2" w:space="0"/>
            </w:tcBorders>
            <w:vAlign w:val="center"/>
          </w:tcPr>
          <w:p w14:paraId="5FE64B25">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20DDBA29">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753B8A1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YBSZZ027</w:t>
            </w:r>
          </w:p>
        </w:tc>
        <w:tc>
          <w:tcPr>
            <w:tcW w:w="3116" w:type="dxa"/>
            <w:gridSpan w:val="2"/>
            <w:shd w:val="clear" w:color="auto" w:fill="D9ECF1"/>
            <w:vAlign w:val="center"/>
          </w:tcPr>
          <w:p w14:paraId="082C797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数据库应用与数据分析</w:t>
            </w:r>
          </w:p>
        </w:tc>
        <w:tc>
          <w:tcPr>
            <w:tcW w:w="786" w:type="dxa"/>
            <w:shd w:val="clear" w:color="auto" w:fill="C1E0E8"/>
            <w:vAlign w:val="center"/>
          </w:tcPr>
          <w:p w14:paraId="2D3D2C4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必修</w:t>
            </w:r>
          </w:p>
        </w:tc>
        <w:tc>
          <w:tcPr>
            <w:tcW w:w="625" w:type="dxa"/>
            <w:shd w:val="clear" w:color="auto" w:fill="D9ECF1"/>
            <w:vAlign w:val="center"/>
          </w:tcPr>
          <w:p w14:paraId="1ED8ED1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697" w:type="dxa"/>
            <w:shd w:val="clear" w:color="auto" w:fill="C1E0E8"/>
            <w:vAlign w:val="center"/>
          </w:tcPr>
          <w:p w14:paraId="030CA63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180</w:t>
            </w:r>
          </w:p>
        </w:tc>
        <w:tc>
          <w:tcPr>
            <w:tcW w:w="651" w:type="dxa"/>
            <w:shd w:val="clear" w:color="auto" w:fill="D9ECF1"/>
            <w:vAlign w:val="center"/>
          </w:tcPr>
          <w:p w14:paraId="1752109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80</w:t>
            </w:r>
          </w:p>
        </w:tc>
        <w:tc>
          <w:tcPr>
            <w:tcW w:w="695" w:type="dxa"/>
            <w:shd w:val="clear" w:color="auto" w:fill="C1E0E8"/>
            <w:vAlign w:val="center"/>
          </w:tcPr>
          <w:p w14:paraId="4252F43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100</w:t>
            </w:r>
          </w:p>
        </w:tc>
        <w:tc>
          <w:tcPr>
            <w:tcW w:w="639" w:type="dxa"/>
            <w:shd w:val="clear" w:color="auto" w:fill="D9ECF1"/>
            <w:vAlign w:val="center"/>
          </w:tcPr>
          <w:p w14:paraId="03704C96">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0636BF1B">
            <w:pPr>
              <w:spacing w:line="240" w:lineRule="auto"/>
              <w:ind w:firstLine="0" w:firstLineChars="0"/>
              <w:jc w:val="center"/>
              <w:rPr>
                <w:rFonts w:hint="eastAsia" w:ascii="仿宋_GB2312" w:hAnsi="仿宋_GB2312" w:cs="仿宋_GB2312"/>
                <w:sz w:val="21"/>
                <w:szCs w:val="21"/>
              </w:rPr>
            </w:pPr>
          </w:p>
        </w:tc>
        <w:tc>
          <w:tcPr>
            <w:tcW w:w="637" w:type="dxa"/>
            <w:shd w:val="clear" w:color="auto" w:fill="D9ECF1"/>
            <w:vAlign w:val="center"/>
          </w:tcPr>
          <w:p w14:paraId="7D4E338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545" w:type="dxa"/>
            <w:shd w:val="clear" w:color="auto" w:fill="C1E0E8"/>
            <w:vAlign w:val="center"/>
          </w:tcPr>
          <w:p w14:paraId="3C1B3E7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545" w:type="dxa"/>
            <w:shd w:val="clear" w:color="auto" w:fill="D9ECF1"/>
            <w:vAlign w:val="center"/>
          </w:tcPr>
          <w:p w14:paraId="7C37800A">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7837FDA9">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170B2A5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52458F5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tblHeader/>
        </w:trPr>
        <w:tc>
          <w:tcPr>
            <w:tcW w:w="900" w:type="dxa"/>
            <w:vMerge w:val="continue"/>
            <w:tcBorders>
              <w:top w:val="nil"/>
              <w:left w:val="single" w:color="FFFFFF" w:sz="2" w:space="0"/>
              <w:bottom w:val="nil"/>
              <w:right w:val="single" w:color="FFFFFF" w:sz="2" w:space="0"/>
            </w:tcBorders>
            <w:vAlign w:val="center"/>
          </w:tcPr>
          <w:p w14:paraId="5171088D">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7861EB00">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5F8160C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YBSZZ028</w:t>
            </w:r>
          </w:p>
        </w:tc>
        <w:tc>
          <w:tcPr>
            <w:tcW w:w="3116" w:type="dxa"/>
            <w:gridSpan w:val="2"/>
            <w:vAlign w:val="center"/>
          </w:tcPr>
          <w:p w14:paraId="016A7CD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程序设计基础</w:t>
            </w:r>
          </w:p>
        </w:tc>
        <w:tc>
          <w:tcPr>
            <w:tcW w:w="786" w:type="dxa"/>
            <w:shd w:val="clear" w:color="auto" w:fill="C1E0E8"/>
            <w:vAlign w:val="center"/>
          </w:tcPr>
          <w:p w14:paraId="6D44606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必修</w:t>
            </w:r>
          </w:p>
        </w:tc>
        <w:tc>
          <w:tcPr>
            <w:tcW w:w="625" w:type="dxa"/>
            <w:vAlign w:val="center"/>
          </w:tcPr>
          <w:p w14:paraId="73334BD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12</w:t>
            </w:r>
          </w:p>
        </w:tc>
        <w:tc>
          <w:tcPr>
            <w:tcW w:w="697" w:type="dxa"/>
            <w:shd w:val="clear" w:color="auto" w:fill="C1E0E8"/>
            <w:vAlign w:val="center"/>
          </w:tcPr>
          <w:p w14:paraId="11F2AA8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216</w:t>
            </w:r>
          </w:p>
        </w:tc>
        <w:tc>
          <w:tcPr>
            <w:tcW w:w="651" w:type="dxa"/>
            <w:vAlign w:val="center"/>
          </w:tcPr>
          <w:p w14:paraId="2584513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72</w:t>
            </w:r>
          </w:p>
        </w:tc>
        <w:tc>
          <w:tcPr>
            <w:tcW w:w="695" w:type="dxa"/>
            <w:shd w:val="clear" w:color="auto" w:fill="C1E0E8"/>
            <w:vAlign w:val="center"/>
          </w:tcPr>
          <w:p w14:paraId="602C547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144</w:t>
            </w:r>
          </w:p>
        </w:tc>
        <w:tc>
          <w:tcPr>
            <w:tcW w:w="639" w:type="dxa"/>
            <w:vAlign w:val="center"/>
          </w:tcPr>
          <w:p w14:paraId="1FB23161">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121D1448">
            <w:pPr>
              <w:spacing w:line="240" w:lineRule="auto"/>
              <w:ind w:firstLine="0" w:firstLineChars="0"/>
              <w:jc w:val="center"/>
              <w:rPr>
                <w:rFonts w:hint="eastAsia" w:ascii="仿宋_GB2312" w:hAnsi="仿宋_GB2312" w:cs="仿宋_GB2312"/>
                <w:sz w:val="21"/>
                <w:szCs w:val="21"/>
              </w:rPr>
            </w:pPr>
          </w:p>
        </w:tc>
        <w:tc>
          <w:tcPr>
            <w:tcW w:w="637" w:type="dxa"/>
            <w:vAlign w:val="center"/>
          </w:tcPr>
          <w:p w14:paraId="009FD0EC">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0E1E9B2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545" w:type="dxa"/>
            <w:vAlign w:val="center"/>
          </w:tcPr>
          <w:p w14:paraId="473290C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673" w:type="dxa"/>
            <w:shd w:val="clear" w:color="auto" w:fill="C1E0E8"/>
            <w:vAlign w:val="center"/>
          </w:tcPr>
          <w:p w14:paraId="79E888A0">
            <w:pPr>
              <w:spacing w:line="240" w:lineRule="auto"/>
              <w:ind w:firstLine="0" w:firstLineChars="0"/>
              <w:jc w:val="center"/>
              <w:rPr>
                <w:rFonts w:hint="eastAsia" w:ascii="仿宋_GB2312" w:hAnsi="仿宋_GB2312" w:cs="仿宋_GB2312"/>
                <w:sz w:val="21"/>
                <w:szCs w:val="21"/>
              </w:rPr>
            </w:pPr>
          </w:p>
        </w:tc>
        <w:tc>
          <w:tcPr>
            <w:tcW w:w="768" w:type="dxa"/>
            <w:vAlign w:val="center"/>
          </w:tcPr>
          <w:p w14:paraId="68CE6D5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74FA16E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tblHeader/>
        </w:trPr>
        <w:tc>
          <w:tcPr>
            <w:tcW w:w="900" w:type="dxa"/>
            <w:vMerge w:val="continue"/>
            <w:tcBorders>
              <w:top w:val="nil"/>
              <w:left w:val="single" w:color="FFFFFF" w:sz="2" w:space="0"/>
              <w:bottom w:val="nil"/>
              <w:right w:val="single" w:color="FFFFFF" w:sz="2" w:space="0"/>
            </w:tcBorders>
            <w:vAlign w:val="center"/>
          </w:tcPr>
          <w:p w14:paraId="5198527F">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5BA1A8D4">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63D6ACE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YBSZZ029</w:t>
            </w:r>
          </w:p>
        </w:tc>
        <w:tc>
          <w:tcPr>
            <w:tcW w:w="3116" w:type="dxa"/>
            <w:gridSpan w:val="2"/>
            <w:shd w:val="clear" w:color="auto" w:fill="D9ECF1"/>
            <w:vAlign w:val="center"/>
          </w:tcPr>
          <w:p w14:paraId="3DB4C6C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信息技术设备组装与维护</w:t>
            </w:r>
          </w:p>
        </w:tc>
        <w:tc>
          <w:tcPr>
            <w:tcW w:w="786" w:type="dxa"/>
            <w:shd w:val="clear" w:color="auto" w:fill="C1E0E8"/>
            <w:vAlign w:val="center"/>
          </w:tcPr>
          <w:p w14:paraId="5B39BEF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必修</w:t>
            </w:r>
          </w:p>
        </w:tc>
        <w:tc>
          <w:tcPr>
            <w:tcW w:w="625" w:type="dxa"/>
            <w:shd w:val="clear" w:color="auto" w:fill="D9ECF1"/>
            <w:vAlign w:val="center"/>
          </w:tcPr>
          <w:p w14:paraId="515FF64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697" w:type="dxa"/>
            <w:shd w:val="clear" w:color="auto" w:fill="C1E0E8"/>
            <w:vAlign w:val="center"/>
          </w:tcPr>
          <w:p w14:paraId="6978C96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108</w:t>
            </w:r>
          </w:p>
        </w:tc>
        <w:tc>
          <w:tcPr>
            <w:tcW w:w="651" w:type="dxa"/>
            <w:shd w:val="clear" w:color="auto" w:fill="D9ECF1"/>
            <w:vAlign w:val="center"/>
          </w:tcPr>
          <w:p w14:paraId="59D26D2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30</w:t>
            </w:r>
          </w:p>
        </w:tc>
        <w:tc>
          <w:tcPr>
            <w:tcW w:w="695" w:type="dxa"/>
            <w:shd w:val="clear" w:color="auto" w:fill="C1E0E8"/>
            <w:vAlign w:val="center"/>
          </w:tcPr>
          <w:p w14:paraId="78B3102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78</w:t>
            </w:r>
          </w:p>
        </w:tc>
        <w:tc>
          <w:tcPr>
            <w:tcW w:w="639" w:type="dxa"/>
            <w:shd w:val="clear" w:color="auto" w:fill="D9ECF1"/>
            <w:vAlign w:val="center"/>
          </w:tcPr>
          <w:p w14:paraId="087F2925">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115A31DB">
            <w:pPr>
              <w:spacing w:line="240" w:lineRule="auto"/>
              <w:ind w:firstLine="0" w:firstLineChars="0"/>
              <w:jc w:val="center"/>
              <w:rPr>
                <w:rFonts w:hint="eastAsia" w:ascii="仿宋_GB2312" w:hAnsi="仿宋_GB2312" w:cs="仿宋_GB2312"/>
                <w:sz w:val="21"/>
                <w:szCs w:val="21"/>
              </w:rPr>
            </w:pPr>
          </w:p>
        </w:tc>
        <w:tc>
          <w:tcPr>
            <w:tcW w:w="637" w:type="dxa"/>
            <w:shd w:val="clear" w:color="auto" w:fill="D9ECF1"/>
            <w:vAlign w:val="center"/>
          </w:tcPr>
          <w:p w14:paraId="4C3767FD">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049D2F0E">
            <w:pPr>
              <w:spacing w:line="240" w:lineRule="auto"/>
              <w:ind w:firstLine="0" w:firstLineChars="0"/>
              <w:jc w:val="center"/>
              <w:rPr>
                <w:rFonts w:hint="eastAsia" w:ascii="仿宋_GB2312" w:hAnsi="仿宋_GB2312" w:cs="仿宋_GB2312"/>
                <w:sz w:val="21"/>
                <w:szCs w:val="21"/>
              </w:rPr>
            </w:pPr>
          </w:p>
        </w:tc>
        <w:tc>
          <w:tcPr>
            <w:tcW w:w="545" w:type="dxa"/>
            <w:shd w:val="clear" w:color="auto" w:fill="D9ECF1"/>
            <w:vAlign w:val="center"/>
          </w:tcPr>
          <w:p w14:paraId="1D22CCE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673" w:type="dxa"/>
            <w:shd w:val="clear" w:color="auto" w:fill="C1E0E8"/>
            <w:vAlign w:val="center"/>
          </w:tcPr>
          <w:p w14:paraId="5B1BA92F">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4F36662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考试</w:t>
            </w:r>
          </w:p>
        </w:tc>
      </w:tr>
      <w:tr w14:paraId="6B04AE4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top w:val="nil"/>
              <w:left w:val="single" w:color="FFFFFF" w:sz="2" w:space="0"/>
              <w:bottom w:val="nil"/>
              <w:right w:val="single" w:color="FFFFFF" w:sz="2" w:space="0"/>
            </w:tcBorders>
            <w:vAlign w:val="center"/>
          </w:tcPr>
          <w:p w14:paraId="394E4862">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tcBorders>
            <w:vAlign w:val="center"/>
          </w:tcPr>
          <w:p w14:paraId="0B3B99C4">
            <w:pPr>
              <w:spacing w:line="240" w:lineRule="auto"/>
              <w:ind w:firstLine="0" w:firstLineChars="0"/>
              <w:jc w:val="center"/>
              <w:rPr>
                <w:rFonts w:hint="eastAsia" w:ascii="仿宋_GB2312" w:hAnsi="仿宋_GB2312" w:cs="仿宋_GB2312"/>
                <w:sz w:val="21"/>
                <w:szCs w:val="21"/>
              </w:rPr>
            </w:pPr>
          </w:p>
        </w:tc>
        <w:tc>
          <w:tcPr>
            <w:tcW w:w="4875" w:type="dxa"/>
            <w:gridSpan w:val="4"/>
            <w:shd w:val="clear" w:color="auto" w:fill="C1E0E8"/>
            <w:vAlign w:val="center"/>
          </w:tcPr>
          <w:p w14:paraId="0886B698">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小计</w:t>
            </w:r>
          </w:p>
        </w:tc>
        <w:tc>
          <w:tcPr>
            <w:tcW w:w="625" w:type="dxa"/>
            <w:vAlign w:val="center"/>
          </w:tcPr>
          <w:p w14:paraId="33179626">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sz w:val="21"/>
                <w:szCs w:val="21"/>
              </w:rPr>
              <w:t>55</w:t>
            </w:r>
          </w:p>
        </w:tc>
        <w:tc>
          <w:tcPr>
            <w:tcW w:w="697" w:type="dxa"/>
            <w:shd w:val="clear" w:color="auto" w:fill="C1E0E8"/>
            <w:vAlign w:val="center"/>
          </w:tcPr>
          <w:p w14:paraId="2AE7FABC">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sz w:val="21"/>
                <w:szCs w:val="21"/>
              </w:rPr>
              <w:t>990</w:t>
            </w:r>
          </w:p>
        </w:tc>
        <w:tc>
          <w:tcPr>
            <w:tcW w:w="651" w:type="dxa"/>
            <w:vAlign w:val="center"/>
          </w:tcPr>
          <w:p w14:paraId="208ACA5A">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sz w:val="21"/>
                <w:szCs w:val="21"/>
              </w:rPr>
              <w:t>362</w:t>
            </w:r>
          </w:p>
        </w:tc>
        <w:tc>
          <w:tcPr>
            <w:tcW w:w="695" w:type="dxa"/>
            <w:shd w:val="clear" w:color="auto" w:fill="C1E0E8"/>
            <w:vAlign w:val="center"/>
          </w:tcPr>
          <w:p w14:paraId="0781A030">
            <w:pPr>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sz w:val="21"/>
                <w:szCs w:val="21"/>
              </w:rPr>
              <w:t>628</w:t>
            </w:r>
          </w:p>
        </w:tc>
        <w:tc>
          <w:tcPr>
            <w:tcW w:w="639" w:type="dxa"/>
            <w:vAlign w:val="center"/>
          </w:tcPr>
          <w:p w14:paraId="12EAFB7A">
            <w:pPr>
              <w:spacing w:line="240" w:lineRule="auto"/>
              <w:ind w:firstLine="0" w:firstLineChars="0"/>
              <w:jc w:val="center"/>
              <w:rPr>
                <w:rFonts w:hint="eastAsia" w:ascii="仿宋_GB2312" w:hAnsi="仿宋_GB2312" w:cs="仿宋_GB2312"/>
                <w:b/>
                <w:bCs/>
                <w:sz w:val="21"/>
                <w:szCs w:val="21"/>
              </w:rPr>
            </w:pPr>
          </w:p>
        </w:tc>
        <w:tc>
          <w:tcPr>
            <w:tcW w:w="590" w:type="dxa"/>
            <w:shd w:val="clear" w:color="auto" w:fill="C1E0E8"/>
            <w:vAlign w:val="center"/>
          </w:tcPr>
          <w:p w14:paraId="5BBE26F9">
            <w:pPr>
              <w:spacing w:line="240" w:lineRule="auto"/>
              <w:ind w:firstLine="0" w:firstLineChars="0"/>
              <w:jc w:val="center"/>
              <w:rPr>
                <w:rFonts w:hint="eastAsia" w:ascii="仿宋_GB2312" w:hAnsi="仿宋_GB2312" w:cs="仿宋_GB2312"/>
                <w:b/>
                <w:bCs/>
                <w:sz w:val="21"/>
                <w:szCs w:val="21"/>
              </w:rPr>
            </w:pPr>
          </w:p>
        </w:tc>
        <w:tc>
          <w:tcPr>
            <w:tcW w:w="637" w:type="dxa"/>
            <w:vAlign w:val="center"/>
          </w:tcPr>
          <w:p w14:paraId="28EA0C61">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13</w:t>
            </w:r>
          </w:p>
        </w:tc>
        <w:tc>
          <w:tcPr>
            <w:tcW w:w="545" w:type="dxa"/>
            <w:shd w:val="clear" w:color="auto" w:fill="C1E0E8"/>
            <w:vAlign w:val="center"/>
          </w:tcPr>
          <w:p w14:paraId="35E9AA9F">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26</w:t>
            </w:r>
          </w:p>
        </w:tc>
        <w:tc>
          <w:tcPr>
            <w:tcW w:w="545" w:type="dxa"/>
            <w:vAlign w:val="center"/>
          </w:tcPr>
          <w:p w14:paraId="6043773E">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16</w:t>
            </w:r>
          </w:p>
        </w:tc>
        <w:tc>
          <w:tcPr>
            <w:tcW w:w="673" w:type="dxa"/>
            <w:shd w:val="clear" w:color="auto" w:fill="C1E0E8"/>
            <w:vAlign w:val="center"/>
          </w:tcPr>
          <w:p w14:paraId="17426B6E">
            <w:pPr>
              <w:spacing w:line="240" w:lineRule="auto"/>
              <w:ind w:firstLine="0" w:firstLineChars="0"/>
              <w:jc w:val="center"/>
              <w:rPr>
                <w:rFonts w:hint="eastAsia" w:ascii="仿宋_GB2312" w:hAnsi="仿宋_GB2312" w:cs="仿宋_GB2312"/>
                <w:b/>
                <w:bCs/>
                <w:sz w:val="21"/>
                <w:szCs w:val="21"/>
              </w:rPr>
            </w:pPr>
          </w:p>
        </w:tc>
        <w:tc>
          <w:tcPr>
            <w:tcW w:w="768" w:type="dxa"/>
            <w:vAlign w:val="center"/>
          </w:tcPr>
          <w:p w14:paraId="6A200FA2">
            <w:pPr>
              <w:spacing w:line="240" w:lineRule="auto"/>
              <w:ind w:firstLine="0" w:firstLineChars="0"/>
              <w:jc w:val="center"/>
              <w:rPr>
                <w:rFonts w:hint="eastAsia" w:ascii="仿宋_GB2312" w:hAnsi="仿宋_GB2312" w:cs="仿宋_GB2312"/>
                <w:b/>
                <w:bCs/>
                <w:sz w:val="21"/>
                <w:szCs w:val="21"/>
              </w:rPr>
            </w:pPr>
          </w:p>
        </w:tc>
      </w:tr>
      <w:tr w14:paraId="273A072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top w:val="nil"/>
              <w:left w:val="single" w:color="FFFFFF" w:sz="2" w:space="0"/>
              <w:bottom w:val="nil"/>
              <w:right w:val="single" w:color="FFFFFF" w:sz="2" w:space="0"/>
            </w:tcBorders>
            <w:vAlign w:val="center"/>
          </w:tcPr>
          <w:p w14:paraId="2D9F3110">
            <w:pPr>
              <w:spacing w:line="240" w:lineRule="auto"/>
              <w:ind w:firstLine="0" w:firstLineChars="0"/>
              <w:jc w:val="center"/>
              <w:rPr>
                <w:rFonts w:hint="eastAsia" w:ascii="仿宋_GB2312" w:hAnsi="仿宋_GB2312" w:cs="仿宋_GB2312"/>
                <w:sz w:val="21"/>
                <w:szCs w:val="21"/>
              </w:rPr>
            </w:pPr>
          </w:p>
        </w:tc>
        <w:tc>
          <w:tcPr>
            <w:tcW w:w="1146" w:type="dxa"/>
            <w:vMerge w:val="restart"/>
            <w:tcBorders>
              <w:left w:val="single" w:color="FFFFFF" w:sz="2" w:space="0"/>
              <w:bottom w:val="nil"/>
            </w:tcBorders>
            <w:shd w:val="clear" w:color="auto" w:fill="D9ECF1"/>
            <w:vAlign w:val="center"/>
          </w:tcPr>
          <w:p w14:paraId="4F2A071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专业选修课（三选二）</w:t>
            </w:r>
          </w:p>
        </w:tc>
        <w:tc>
          <w:tcPr>
            <w:tcW w:w="973" w:type="dxa"/>
            <w:shd w:val="clear" w:color="auto" w:fill="C1E0E8"/>
            <w:vAlign w:val="center"/>
          </w:tcPr>
          <w:p w14:paraId="1A5F7DE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YBSZZ030</w:t>
            </w:r>
          </w:p>
        </w:tc>
        <w:tc>
          <w:tcPr>
            <w:tcW w:w="3116" w:type="dxa"/>
            <w:gridSpan w:val="2"/>
            <w:shd w:val="clear" w:color="auto" w:fill="D9ECF1"/>
            <w:vAlign w:val="center"/>
          </w:tcPr>
          <w:p w14:paraId="5C6E2B1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网络系统建设与运维</w:t>
            </w:r>
          </w:p>
        </w:tc>
        <w:tc>
          <w:tcPr>
            <w:tcW w:w="786" w:type="dxa"/>
            <w:shd w:val="clear" w:color="auto" w:fill="C1E0E8"/>
            <w:vAlign w:val="center"/>
          </w:tcPr>
          <w:p w14:paraId="0977C3D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选修</w:t>
            </w:r>
          </w:p>
        </w:tc>
        <w:tc>
          <w:tcPr>
            <w:tcW w:w="625" w:type="dxa"/>
            <w:shd w:val="clear" w:color="auto" w:fill="D9ECF1"/>
            <w:vAlign w:val="center"/>
          </w:tcPr>
          <w:p w14:paraId="52A192BB">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sz w:val="21"/>
                <w:szCs w:val="21"/>
              </w:rPr>
              <w:t>7</w:t>
            </w:r>
          </w:p>
        </w:tc>
        <w:tc>
          <w:tcPr>
            <w:tcW w:w="697" w:type="dxa"/>
            <w:shd w:val="clear" w:color="auto" w:fill="C1E0E8"/>
            <w:vAlign w:val="center"/>
          </w:tcPr>
          <w:p w14:paraId="1B86F88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126</w:t>
            </w:r>
          </w:p>
        </w:tc>
        <w:tc>
          <w:tcPr>
            <w:tcW w:w="651" w:type="dxa"/>
            <w:shd w:val="clear" w:color="auto" w:fill="D9ECF1"/>
            <w:vAlign w:val="center"/>
          </w:tcPr>
          <w:p w14:paraId="23F9692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36</w:t>
            </w:r>
          </w:p>
        </w:tc>
        <w:tc>
          <w:tcPr>
            <w:tcW w:w="695" w:type="dxa"/>
            <w:shd w:val="clear" w:color="auto" w:fill="C1E0E8"/>
            <w:vAlign w:val="center"/>
          </w:tcPr>
          <w:p w14:paraId="3242C3C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90</w:t>
            </w:r>
          </w:p>
        </w:tc>
        <w:tc>
          <w:tcPr>
            <w:tcW w:w="639" w:type="dxa"/>
            <w:shd w:val="clear" w:color="auto" w:fill="D9ECF1"/>
            <w:vAlign w:val="center"/>
          </w:tcPr>
          <w:p w14:paraId="465E346A">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270D8F0A">
            <w:pPr>
              <w:spacing w:line="240" w:lineRule="auto"/>
              <w:ind w:firstLine="0" w:firstLineChars="0"/>
              <w:jc w:val="center"/>
              <w:rPr>
                <w:rFonts w:hint="eastAsia" w:ascii="仿宋_GB2312" w:hAnsi="仿宋_GB2312" w:cs="仿宋_GB2312"/>
                <w:sz w:val="21"/>
                <w:szCs w:val="21"/>
              </w:rPr>
            </w:pPr>
          </w:p>
        </w:tc>
        <w:tc>
          <w:tcPr>
            <w:tcW w:w="637" w:type="dxa"/>
            <w:shd w:val="clear" w:color="auto" w:fill="D9ECF1"/>
            <w:vAlign w:val="center"/>
          </w:tcPr>
          <w:p w14:paraId="4E3545E1">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6CC69B02">
            <w:pPr>
              <w:spacing w:line="240" w:lineRule="auto"/>
              <w:ind w:firstLine="0" w:firstLineChars="0"/>
              <w:jc w:val="center"/>
              <w:rPr>
                <w:rFonts w:hint="eastAsia" w:ascii="仿宋_GB2312" w:hAnsi="仿宋_GB2312" w:cs="仿宋_GB2312"/>
                <w:sz w:val="21"/>
                <w:szCs w:val="21"/>
              </w:rPr>
            </w:pPr>
          </w:p>
        </w:tc>
        <w:tc>
          <w:tcPr>
            <w:tcW w:w="545" w:type="dxa"/>
            <w:shd w:val="clear" w:color="auto" w:fill="D9ECF1"/>
            <w:vAlign w:val="center"/>
          </w:tcPr>
          <w:p w14:paraId="1A35868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w:t>
            </w:r>
          </w:p>
        </w:tc>
        <w:tc>
          <w:tcPr>
            <w:tcW w:w="673" w:type="dxa"/>
            <w:shd w:val="clear" w:color="auto" w:fill="C1E0E8"/>
            <w:vAlign w:val="center"/>
          </w:tcPr>
          <w:p w14:paraId="1275B033">
            <w:pPr>
              <w:spacing w:line="240" w:lineRule="auto"/>
              <w:ind w:firstLine="0" w:firstLineChars="0"/>
              <w:jc w:val="center"/>
              <w:rPr>
                <w:rFonts w:hint="eastAsia" w:ascii="仿宋_GB2312" w:hAnsi="仿宋_GB2312" w:cs="仿宋_GB2312"/>
                <w:sz w:val="21"/>
                <w:szCs w:val="21"/>
              </w:rPr>
            </w:pPr>
          </w:p>
        </w:tc>
        <w:tc>
          <w:tcPr>
            <w:tcW w:w="768" w:type="dxa"/>
            <w:shd w:val="clear" w:color="auto" w:fill="D9ECF1"/>
            <w:vAlign w:val="center"/>
          </w:tcPr>
          <w:p w14:paraId="47F543E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考查</w:t>
            </w:r>
          </w:p>
        </w:tc>
      </w:tr>
      <w:tr w14:paraId="0922C35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PrEx>
        <w:trPr>
          <w:trHeight w:val="332" w:hRule="atLeast"/>
          <w:tblHeader/>
        </w:trPr>
        <w:tc>
          <w:tcPr>
            <w:tcW w:w="900" w:type="dxa"/>
            <w:vMerge w:val="continue"/>
            <w:tcBorders>
              <w:top w:val="nil"/>
              <w:left w:val="single" w:color="FFFFFF" w:sz="2" w:space="0"/>
              <w:bottom w:val="nil"/>
              <w:right w:val="single" w:color="FFFFFF" w:sz="2" w:space="0"/>
            </w:tcBorders>
            <w:vAlign w:val="center"/>
          </w:tcPr>
          <w:p w14:paraId="783112AB">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0DA63079">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3B9E394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YBSZZ031</w:t>
            </w:r>
          </w:p>
        </w:tc>
        <w:tc>
          <w:tcPr>
            <w:tcW w:w="3116" w:type="dxa"/>
            <w:gridSpan w:val="2"/>
            <w:vAlign w:val="center"/>
          </w:tcPr>
          <w:p w14:paraId="4008D9F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color w:val="000000"/>
                <w:sz w:val="21"/>
                <w:szCs w:val="21"/>
              </w:rPr>
              <w:t>C语言</w:t>
            </w:r>
          </w:p>
        </w:tc>
        <w:tc>
          <w:tcPr>
            <w:tcW w:w="786" w:type="dxa"/>
            <w:shd w:val="clear" w:color="auto" w:fill="C1E0E8"/>
            <w:vAlign w:val="center"/>
          </w:tcPr>
          <w:p w14:paraId="2E9E01B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选修</w:t>
            </w:r>
          </w:p>
        </w:tc>
        <w:tc>
          <w:tcPr>
            <w:tcW w:w="625" w:type="dxa"/>
            <w:vAlign w:val="center"/>
          </w:tcPr>
          <w:p w14:paraId="7EB58DEB">
            <w:pPr>
              <w:spacing w:line="240" w:lineRule="auto"/>
              <w:ind w:firstLine="0" w:firstLineChars="0"/>
              <w:jc w:val="center"/>
              <w:textAlignment w:val="center"/>
              <w:rPr>
                <w:rFonts w:hint="eastAsia" w:ascii="仿宋_GB2312" w:hAnsi="仿宋_GB2312" w:cs="仿宋_GB2312"/>
                <w:sz w:val="21"/>
                <w:szCs w:val="21"/>
              </w:rPr>
            </w:pPr>
            <w:r>
              <w:rPr>
                <w:rFonts w:hint="eastAsia" w:ascii="仿宋_GB2312" w:hAnsi="仿宋_GB2312" w:cs="仿宋_GB2312"/>
                <w:sz w:val="21"/>
                <w:szCs w:val="21"/>
              </w:rPr>
              <w:t>7</w:t>
            </w:r>
          </w:p>
        </w:tc>
        <w:tc>
          <w:tcPr>
            <w:tcW w:w="697" w:type="dxa"/>
            <w:shd w:val="clear" w:color="auto" w:fill="C1E0E8"/>
            <w:vAlign w:val="center"/>
          </w:tcPr>
          <w:p w14:paraId="16125D8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126</w:t>
            </w:r>
          </w:p>
        </w:tc>
        <w:tc>
          <w:tcPr>
            <w:tcW w:w="651" w:type="dxa"/>
            <w:vAlign w:val="center"/>
          </w:tcPr>
          <w:p w14:paraId="599B69F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36</w:t>
            </w:r>
          </w:p>
        </w:tc>
        <w:tc>
          <w:tcPr>
            <w:tcW w:w="695" w:type="dxa"/>
            <w:shd w:val="clear" w:color="auto" w:fill="C1E0E8"/>
            <w:vAlign w:val="center"/>
          </w:tcPr>
          <w:p w14:paraId="3A3E46E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90</w:t>
            </w:r>
          </w:p>
        </w:tc>
        <w:tc>
          <w:tcPr>
            <w:tcW w:w="639" w:type="dxa"/>
            <w:vAlign w:val="center"/>
          </w:tcPr>
          <w:p w14:paraId="02341CDD">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2443FC30">
            <w:pPr>
              <w:spacing w:line="240" w:lineRule="auto"/>
              <w:ind w:firstLine="0" w:firstLineChars="0"/>
              <w:jc w:val="center"/>
              <w:rPr>
                <w:rFonts w:hint="eastAsia" w:ascii="仿宋_GB2312" w:hAnsi="仿宋_GB2312" w:cs="仿宋_GB2312"/>
                <w:sz w:val="21"/>
                <w:szCs w:val="21"/>
              </w:rPr>
            </w:pPr>
          </w:p>
        </w:tc>
        <w:tc>
          <w:tcPr>
            <w:tcW w:w="637" w:type="dxa"/>
            <w:vAlign w:val="center"/>
          </w:tcPr>
          <w:p w14:paraId="5F2E963A">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19462948">
            <w:pPr>
              <w:spacing w:line="240" w:lineRule="auto"/>
              <w:ind w:firstLine="0" w:firstLineChars="0"/>
              <w:jc w:val="center"/>
              <w:rPr>
                <w:rFonts w:hint="eastAsia" w:ascii="仿宋_GB2312" w:hAnsi="仿宋_GB2312" w:cs="仿宋_GB2312"/>
                <w:sz w:val="21"/>
                <w:szCs w:val="21"/>
              </w:rPr>
            </w:pPr>
          </w:p>
        </w:tc>
        <w:tc>
          <w:tcPr>
            <w:tcW w:w="545" w:type="dxa"/>
            <w:vAlign w:val="center"/>
          </w:tcPr>
          <w:p w14:paraId="33AA6C7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w:t>
            </w:r>
          </w:p>
        </w:tc>
        <w:tc>
          <w:tcPr>
            <w:tcW w:w="673" w:type="dxa"/>
            <w:shd w:val="clear" w:color="auto" w:fill="C1E0E8"/>
            <w:vAlign w:val="center"/>
          </w:tcPr>
          <w:p w14:paraId="2C0F4195">
            <w:pPr>
              <w:spacing w:line="240" w:lineRule="auto"/>
              <w:ind w:firstLine="0" w:firstLineChars="0"/>
              <w:jc w:val="center"/>
              <w:rPr>
                <w:rFonts w:hint="eastAsia" w:ascii="仿宋_GB2312" w:hAnsi="仿宋_GB2312" w:cs="仿宋_GB2312"/>
                <w:sz w:val="21"/>
                <w:szCs w:val="21"/>
              </w:rPr>
            </w:pPr>
          </w:p>
        </w:tc>
        <w:tc>
          <w:tcPr>
            <w:tcW w:w="768" w:type="dxa"/>
            <w:vAlign w:val="center"/>
          </w:tcPr>
          <w:p w14:paraId="6053C7B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考查</w:t>
            </w:r>
          </w:p>
        </w:tc>
      </w:tr>
      <w:tr w14:paraId="121AE3F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900" w:type="dxa"/>
            <w:vMerge w:val="continue"/>
            <w:tcBorders>
              <w:top w:val="nil"/>
              <w:left w:val="single" w:color="FFFFFF" w:sz="2" w:space="0"/>
              <w:bottom w:val="nil"/>
              <w:right w:val="single" w:color="FFFFFF" w:sz="2" w:space="0"/>
            </w:tcBorders>
            <w:vAlign w:val="center"/>
          </w:tcPr>
          <w:p w14:paraId="15AC384C">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bottom w:val="nil"/>
            </w:tcBorders>
            <w:vAlign w:val="center"/>
          </w:tcPr>
          <w:p w14:paraId="0AF879BA">
            <w:pPr>
              <w:spacing w:line="240" w:lineRule="auto"/>
              <w:ind w:firstLine="0" w:firstLineChars="0"/>
              <w:jc w:val="center"/>
              <w:rPr>
                <w:rFonts w:hint="eastAsia" w:ascii="仿宋_GB2312" w:hAnsi="仿宋_GB2312" w:cs="仿宋_GB2312"/>
                <w:sz w:val="21"/>
                <w:szCs w:val="21"/>
              </w:rPr>
            </w:pPr>
          </w:p>
        </w:tc>
        <w:tc>
          <w:tcPr>
            <w:tcW w:w="973" w:type="dxa"/>
            <w:shd w:val="clear" w:color="auto" w:fill="C1E0E8"/>
            <w:vAlign w:val="center"/>
          </w:tcPr>
          <w:p w14:paraId="79629E4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YBSZZ032</w:t>
            </w:r>
          </w:p>
        </w:tc>
        <w:tc>
          <w:tcPr>
            <w:tcW w:w="3116" w:type="dxa"/>
            <w:gridSpan w:val="2"/>
            <w:vAlign w:val="center"/>
          </w:tcPr>
          <w:p w14:paraId="575FBF9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网络系统软件应用与维护</w:t>
            </w:r>
          </w:p>
        </w:tc>
        <w:tc>
          <w:tcPr>
            <w:tcW w:w="786" w:type="dxa"/>
            <w:shd w:val="clear" w:color="auto" w:fill="C1E0E8"/>
            <w:vAlign w:val="center"/>
          </w:tcPr>
          <w:p w14:paraId="0F4713E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选修</w:t>
            </w:r>
          </w:p>
        </w:tc>
        <w:tc>
          <w:tcPr>
            <w:tcW w:w="625" w:type="dxa"/>
            <w:shd w:val="clear" w:color="auto" w:fill="D9ECF1"/>
            <w:vAlign w:val="center"/>
          </w:tcPr>
          <w:p w14:paraId="34D32FEE">
            <w:pPr>
              <w:kinsoku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w:t>
            </w:r>
          </w:p>
        </w:tc>
        <w:tc>
          <w:tcPr>
            <w:tcW w:w="697" w:type="dxa"/>
            <w:shd w:val="clear" w:color="auto" w:fill="C1E0E8"/>
            <w:vAlign w:val="center"/>
          </w:tcPr>
          <w:p w14:paraId="24E27AF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126</w:t>
            </w:r>
          </w:p>
        </w:tc>
        <w:tc>
          <w:tcPr>
            <w:tcW w:w="651" w:type="dxa"/>
            <w:shd w:val="clear" w:color="auto" w:fill="D9ECF1"/>
            <w:vAlign w:val="center"/>
          </w:tcPr>
          <w:p w14:paraId="1F94A78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36</w:t>
            </w:r>
          </w:p>
        </w:tc>
        <w:tc>
          <w:tcPr>
            <w:tcW w:w="695" w:type="dxa"/>
            <w:shd w:val="clear" w:color="auto" w:fill="C1E0E8"/>
            <w:vAlign w:val="center"/>
          </w:tcPr>
          <w:p w14:paraId="24EBD6A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90</w:t>
            </w:r>
          </w:p>
        </w:tc>
        <w:tc>
          <w:tcPr>
            <w:tcW w:w="639" w:type="dxa"/>
            <w:vAlign w:val="center"/>
          </w:tcPr>
          <w:p w14:paraId="0696EB76">
            <w:pPr>
              <w:spacing w:line="240" w:lineRule="auto"/>
              <w:ind w:firstLine="0" w:firstLineChars="0"/>
              <w:jc w:val="center"/>
              <w:rPr>
                <w:rFonts w:hint="eastAsia" w:ascii="仿宋_GB2312" w:hAnsi="仿宋_GB2312" w:cs="仿宋_GB2312"/>
                <w:sz w:val="21"/>
                <w:szCs w:val="21"/>
              </w:rPr>
            </w:pPr>
          </w:p>
        </w:tc>
        <w:tc>
          <w:tcPr>
            <w:tcW w:w="590" w:type="dxa"/>
            <w:shd w:val="clear" w:color="auto" w:fill="C1E0E8"/>
            <w:vAlign w:val="center"/>
          </w:tcPr>
          <w:p w14:paraId="66D3CE14">
            <w:pPr>
              <w:spacing w:line="240" w:lineRule="auto"/>
              <w:ind w:firstLine="0" w:firstLineChars="0"/>
              <w:jc w:val="center"/>
              <w:rPr>
                <w:rFonts w:hint="eastAsia" w:ascii="仿宋_GB2312" w:hAnsi="仿宋_GB2312" w:cs="仿宋_GB2312"/>
                <w:sz w:val="21"/>
                <w:szCs w:val="21"/>
              </w:rPr>
            </w:pPr>
          </w:p>
        </w:tc>
        <w:tc>
          <w:tcPr>
            <w:tcW w:w="637" w:type="dxa"/>
            <w:vAlign w:val="center"/>
          </w:tcPr>
          <w:p w14:paraId="6695C8A7">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1B3FA462">
            <w:pPr>
              <w:spacing w:line="240" w:lineRule="auto"/>
              <w:ind w:firstLine="0" w:firstLineChars="0"/>
              <w:jc w:val="center"/>
              <w:rPr>
                <w:rFonts w:hint="eastAsia" w:ascii="仿宋_GB2312" w:hAnsi="仿宋_GB2312" w:cs="仿宋_GB2312"/>
                <w:sz w:val="21"/>
                <w:szCs w:val="21"/>
              </w:rPr>
            </w:pPr>
          </w:p>
        </w:tc>
        <w:tc>
          <w:tcPr>
            <w:tcW w:w="545" w:type="dxa"/>
            <w:vAlign w:val="center"/>
          </w:tcPr>
          <w:p w14:paraId="739204C9">
            <w:pPr>
              <w:spacing w:line="240" w:lineRule="auto"/>
              <w:ind w:firstLine="0" w:firstLineChars="0"/>
              <w:jc w:val="center"/>
              <w:rPr>
                <w:rFonts w:hint="eastAsia" w:ascii="仿宋_GB2312" w:hAnsi="仿宋_GB2312" w:cs="仿宋_GB2312"/>
                <w:sz w:val="21"/>
                <w:szCs w:val="21"/>
              </w:rPr>
            </w:pPr>
          </w:p>
        </w:tc>
        <w:tc>
          <w:tcPr>
            <w:tcW w:w="673" w:type="dxa"/>
            <w:shd w:val="clear" w:color="auto" w:fill="C1E0E8"/>
            <w:vAlign w:val="center"/>
          </w:tcPr>
          <w:p w14:paraId="43CE9445">
            <w:pPr>
              <w:spacing w:line="240" w:lineRule="auto"/>
              <w:ind w:firstLine="0" w:firstLineChars="0"/>
              <w:jc w:val="center"/>
              <w:rPr>
                <w:rFonts w:hint="eastAsia" w:ascii="仿宋_GB2312" w:hAnsi="仿宋_GB2312" w:cs="仿宋_GB2312"/>
                <w:sz w:val="21"/>
                <w:szCs w:val="21"/>
              </w:rPr>
            </w:pPr>
          </w:p>
        </w:tc>
        <w:tc>
          <w:tcPr>
            <w:tcW w:w="768" w:type="dxa"/>
            <w:vAlign w:val="center"/>
          </w:tcPr>
          <w:p w14:paraId="671B01A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b/>
                <w:bCs/>
                <w:spacing w:val="-6"/>
                <w:sz w:val="21"/>
                <w:szCs w:val="21"/>
              </w:rPr>
              <w:t>考查</w:t>
            </w:r>
          </w:p>
        </w:tc>
      </w:tr>
      <w:tr w14:paraId="6A28F2D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tblHeader/>
        </w:trPr>
        <w:tc>
          <w:tcPr>
            <w:tcW w:w="900" w:type="dxa"/>
            <w:vMerge w:val="continue"/>
            <w:tcBorders>
              <w:top w:val="nil"/>
              <w:left w:val="single" w:color="FFFFFF" w:sz="2" w:space="0"/>
              <w:right w:val="single" w:color="FFFFFF" w:sz="2" w:space="0"/>
            </w:tcBorders>
            <w:vAlign w:val="center"/>
          </w:tcPr>
          <w:p w14:paraId="2CA87072">
            <w:pPr>
              <w:spacing w:line="240" w:lineRule="auto"/>
              <w:ind w:firstLine="0" w:firstLineChars="0"/>
              <w:jc w:val="center"/>
              <w:rPr>
                <w:rFonts w:hint="eastAsia" w:ascii="仿宋_GB2312" w:hAnsi="仿宋_GB2312" w:cs="仿宋_GB2312"/>
                <w:sz w:val="21"/>
                <w:szCs w:val="21"/>
              </w:rPr>
            </w:pPr>
          </w:p>
        </w:tc>
        <w:tc>
          <w:tcPr>
            <w:tcW w:w="1146" w:type="dxa"/>
            <w:vMerge w:val="continue"/>
            <w:tcBorders>
              <w:top w:val="nil"/>
              <w:left w:val="single" w:color="FFFFFF" w:sz="2" w:space="0"/>
            </w:tcBorders>
            <w:vAlign w:val="center"/>
          </w:tcPr>
          <w:p w14:paraId="54EE869A">
            <w:pPr>
              <w:spacing w:line="240" w:lineRule="auto"/>
              <w:ind w:firstLine="0" w:firstLineChars="0"/>
              <w:jc w:val="center"/>
              <w:rPr>
                <w:rFonts w:hint="eastAsia" w:ascii="仿宋_GB2312" w:hAnsi="仿宋_GB2312" w:cs="仿宋_GB2312"/>
                <w:sz w:val="21"/>
                <w:szCs w:val="21"/>
              </w:rPr>
            </w:pPr>
          </w:p>
        </w:tc>
        <w:tc>
          <w:tcPr>
            <w:tcW w:w="4875" w:type="dxa"/>
            <w:gridSpan w:val="4"/>
            <w:shd w:val="clear" w:color="auto" w:fill="C1E0E8"/>
            <w:vAlign w:val="center"/>
          </w:tcPr>
          <w:p w14:paraId="5DAE9CD5">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合计</w:t>
            </w:r>
          </w:p>
        </w:tc>
        <w:tc>
          <w:tcPr>
            <w:tcW w:w="625" w:type="dxa"/>
            <w:vAlign w:val="center"/>
          </w:tcPr>
          <w:p w14:paraId="0EC37DE2">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14</w:t>
            </w:r>
          </w:p>
        </w:tc>
        <w:tc>
          <w:tcPr>
            <w:tcW w:w="697" w:type="dxa"/>
            <w:shd w:val="clear" w:color="auto" w:fill="C1E0E8"/>
            <w:vAlign w:val="center"/>
          </w:tcPr>
          <w:p w14:paraId="7CC10D28">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252</w:t>
            </w:r>
          </w:p>
        </w:tc>
        <w:tc>
          <w:tcPr>
            <w:tcW w:w="651" w:type="dxa"/>
            <w:vAlign w:val="center"/>
          </w:tcPr>
          <w:p w14:paraId="1522B15E">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72</w:t>
            </w:r>
          </w:p>
        </w:tc>
        <w:tc>
          <w:tcPr>
            <w:tcW w:w="695" w:type="dxa"/>
            <w:shd w:val="clear" w:color="auto" w:fill="C1E0E8"/>
            <w:vAlign w:val="center"/>
          </w:tcPr>
          <w:p w14:paraId="6EFB241C">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180</w:t>
            </w:r>
          </w:p>
        </w:tc>
        <w:tc>
          <w:tcPr>
            <w:tcW w:w="639" w:type="dxa"/>
            <w:vAlign w:val="center"/>
          </w:tcPr>
          <w:p w14:paraId="33A53285">
            <w:pPr>
              <w:spacing w:line="240" w:lineRule="auto"/>
              <w:ind w:firstLine="0" w:firstLineChars="0"/>
              <w:jc w:val="center"/>
              <w:rPr>
                <w:rFonts w:hint="eastAsia" w:ascii="仿宋_GB2312" w:hAnsi="仿宋_GB2312" w:cs="仿宋_GB2312"/>
                <w:b/>
                <w:bCs/>
                <w:sz w:val="21"/>
                <w:szCs w:val="21"/>
              </w:rPr>
            </w:pPr>
          </w:p>
        </w:tc>
        <w:tc>
          <w:tcPr>
            <w:tcW w:w="590" w:type="dxa"/>
            <w:shd w:val="clear" w:color="auto" w:fill="C1E0E8"/>
            <w:vAlign w:val="center"/>
          </w:tcPr>
          <w:p w14:paraId="638FE4F7">
            <w:pPr>
              <w:spacing w:line="240" w:lineRule="auto"/>
              <w:ind w:firstLine="0" w:firstLineChars="0"/>
              <w:jc w:val="center"/>
              <w:rPr>
                <w:rFonts w:hint="eastAsia" w:ascii="仿宋_GB2312" w:hAnsi="仿宋_GB2312" w:cs="仿宋_GB2312"/>
                <w:b/>
                <w:bCs/>
                <w:sz w:val="21"/>
                <w:szCs w:val="21"/>
              </w:rPr>
            </w:pPr>
          </w:p>
        </w:tc>
        <w:tc>
          <w:tcPr>
            <w:tcW w:w="637" w:type="dxa"/>
            <w:vAlign w:val="center"/>
          </w:tcPr>
          <w:p w14:paraId="224FD0F7">
            <w:pPr>
              <w:spacing w:line="240" w:lineRule="auto"/>
              <w:ind w:firstLine="0" w:firstLineChars="0"/>
              <w:jc w:val="center"/>
              <w:rPr>
                <w:rFonts w:hint="eastAsia" w:ascii="仿宋_GB2312" w:hAnsi="仿宋_GB2312" w:cs="仿宋_GB2312"/>
                <w:b/>
                <w:bCs/>
                <w:sz w:val="21"/>
                <w:szCs w:val="21"/>
              </w:rPr>
            </w:pPr>
          </w:p>
        </w:tc>
        <w:tc>
          <w:tcPr>
            <w:tcW w:w="545" w:type="dxa"/>
            <w:shd w:val="clear" w:color="auto" w:fill="C1E0E8"/>
            <w:vAlign w:val="center"/>
          </w:tcPr>
          <w:p w14:paraId="6B106985">
            <w:pPr>
              <w:spacing w:line="240" w:lineRule="auto"/>
              <w:ind w:firstLine="0" w:firstLineChars="0"/>
              <w:jc w:val="center"/>
              <w:rPr>
                <w:rFonts w:hint="eastAsia" w:ascii="仿宋_GB2312" w:hAnsi="仿宋_GB2312" w:cs="仿宋_GB2312"/>
                <w:b/>
                <w:bCs/>
                <w:sz w:val="21"/>
                <w:szCs w:val="21"/>
              </w:rPr>
            </w:pPr>
          </w:p>
        </w:tc>
        <w:tc>
          <w:tcPr>
            <w:tcW w:w="545" w:type="dxa"/>
            <w:vAlign w:val="center"/>
          </w:tcPr>
          <w:p w14:paraId="6FAD12B1">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14</w:t>
            </w:r>
          </w:p>
        </w:tc>
        <w:tc>
          <w:tcPr>
            <w:tcW w:w="673" w:type="dxa"/>
            <w:shd w:val="clear" w:color="auto" w:fill="C1E0E8"/>
            <w:vAlign w:val="center"/>
          </w:tcPr>
          <w:p w14:paraId="5DB30869">
            <w:pPr>
              <w:spacing w:line="240" w:lineRule="auto"/>
              <w:ind w:firstLine="0" w:firstLineChars="0"/>
              <w:jc w:val="center"/>
              <w:rPr>
                <w:rFonts w:hint="eastAsia" w:ascii="仿宋_GB2312" w:hAnsi="仿宋_GB2312" w:cs="仿宋_GB2312"/>
                <w:b/>
                <w:bCs/>
                <w:sz w:val="21"/>
                <w:szCs w:val="21"/>
              </w:rPr>
            </w:pPr>
          </w:p>
        </w:tc>
        <w:tc>
          <w:tcPr>
            <w:tcW w:w="768" w:type="dxa"/>
            <w:vAlign w:val="center"/>
          </w:tcPr>
          <w:p w14:paraId="38568494">
            <w:pPr>
              <w:spacing w:line="240" w:lineRule="auto"/>
              <w:ind w:firstLine="0" w:firstLineChars="0"/>
              <w:jc w:val="center"/>
              <w:rPr>
                <w:rFonts w:hint="eastAsia" w:ascii="仿宋_GB2312" w:hAnsi="仿宋_GB2312" w:cs="仿宋_GB2312"/>
                <w:b/>
                <w:bCs/>
                <w:sz w:val="21"/>
                <w:szCs w:val="21"/>
              </w:rPr>
            </w:pPr>
          </w:p>
        </w:tc>
      </w:tr>
      <w:tr w14:paraId="569380A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21" w:hRule="atLeast"/>
          <w:tblHeader/>
        </w:trPr>
        <w:tc>
          <w:tcPr>
            <w:tcW w:w="900" w:type="dxa"/>
            <w:tcBorders>
              <w:left w:val="single" w:color="FFFFFF" w:sz="2" w:space="0"/>
              <w:bottom w:val="nil"/>
              <w:right w:val="single" w:color="FFFFFF" w:sz="2" w:space="0"/>
            </w:tcBorders>
            <w:shd w:val="clear" w:color="auto" w:fill="C1E0E8"/>
            <w:vAlign w:val="center"/>
          </w:tcPr>
          <w:p w14:paraId="3FF8EA1D">
            <w:pPr>
              <w:spacing w:line="240" w:lineRule="auto"/>
              <w:ind w:firstLine="0" w:firstLineChars="0"/>
              <w:jc w:val="center"/>
              <w:rPr>
                <w:rFonts w:hint="eastAsia" w:ascii="仿宋_GB2312" w:hAnsi="仿宋_GB2312" w:cs="仿宋_GB2312"/>
                <w:sz w:val="21"/>
                <w:szCs w:val="21"/>
              </w:rPr>
            </w:pPr>
          </w:p>
        </w:tc>
        <w:tc>
          <w:tcPr>
            <w:tcW w:w="6021" w:type="dxa"/>
            <w:gridSpan w:val="5"/>
            <w:tcBorders>
              <w:left w:val="single" w:color="FFFFFF" w:sz="2" w:space="0"/>
              <w:bottom w:val="nil"/>
            </w:tcBorders>
            <w:shd w:val="clear" w:color="auto" w:fill="D9ECF1"/>
            <w:vAlign w:val="center"/>
          </w:tcPr>
          <w:p w14:paraId="4B3A235D">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合计</w:t>
            </w:r>
          </w:p>
        </w:tc>
        <w:tc>
          <w:tcPr>
            <w:tcW w:w="625" w:type="dxa"/>
            <w:shd w:val="clear" w:color="auto" w:fill="D9ECF1"/>
            <w:vAlign w:val="center"/>
          </w:tcPr>
          <w:p w14:paraId="106B95E8">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95</w:t>
            </w:r>
          </w:p>
        </w:tc>
        <w:tc>
          <w:tcPr>
            <w:tcW w:w="697" w:type="dxa"/>
            <w:shd w:val="clear" w:color="auto" w:fill="C1E0E8"/>
            <w:vAlign w:val="center"/>
          </w:tcPr>
          <w:p w14:paraId="0A62A712">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1746</w:t>
            </w:r>
          </w:p>
        </w:tc>
        <w:tc>
          <w:tcPr>
            <w:tcW w:w="651" w:type="dxa"/>
            <w:shd w:val="clear" w:color="auto" w:fill="D9ECF1"/>
            <w:vAlign w:val="center"/>
          </w:tcPr>
          <w:p w14:paraId="05B02373">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606</w:t>
            </w:r>
          </w:p>
        </w:tc>
        <w:tc>
          <w:tcPr>
            <w:tcW w:w="695" w:type="dxa"/>
            <w:shd w:val="clear" w:color="auto" w:fill="C1E0E8"/>
            <w:vAlign w:val="center"/>
          </w:tcPr>
          <w:p w14:paraId="514CB84F">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1140</w:t>
            </w:r>
          </w:p>
        </w:tc>
        <w:tc>
          <w:tcPr>
            <w:tcW w:w="639" w:type="dxa"/>
            <w:shd w:val="clear" w:color="auto" w:fill="D9ECF1"/>
            <w:vAlign w:val="center"/>
          </w:tcPr>
          <w:p w14:paraId="07479E1F">
            <w:pPr>
              <w:spacing w:line="240" w:lineRule="auto"/>
              <w:ind w:firstLine="0" w:firstLineChars="0"/>
              <w:jc w:val="center"/>
              <w:rPr>
                <w:rFonts w:hint="eastAsia" w:ascii="仿宋_GB2312" w:hAnsi="仿宋_GB2312" w:cs="仿宋_GB2312"/>
                <w:b/>
                <w:bCs/>
                <w:sz w:val="21"/>
                <w:szCs w:val="21"/>
              </w:rPr>
            </w:pPr>
          </w:p>
        </w:tc>
        <w:tc>
          <w:tcPr>
            <w:tcW w:w="590" w:type="dxa"/>
            <w:shd w:val="clear" w:color="auto" w:fill="C1E0E8"/>
            <w:vAlign w:val="center"/>
          </w:tcPr>
          <w:p w14:paraId="6189C28F">
            <w:pPr>
              <w:spacing w:line="240" w:lineRule="auto"/>
              <w:ind w:firstLine="0" w:firstLineChars="0"/>
              <w:jc w:val="center"/>
              <w:rPr>
                <w:rFonts w:hint="eastAsia" w:ascii="仿宋_GB2312" w:hAnsi="仿宋_GB2312" w:cs="仿宋_GB2312"/>
                <w:b/>
                <w:bCs/>
                <w:sz w:val="21"/>
                <w:szCs w:val="21"/>
              </w:rPr>
            </w:pPr>
          </w:p>
        </w:tc>
        <w:tc>
          <w:tcPr>
            <w:tcW w:w="637" w:type="dxa"/>
            <w:shd w:val="clear" w:color="auto" w:fill="D9ECF1"/>
            <w:vAlign w:val="center"/>
          </w:tcPr>
          <w:p w14:paraId="7CF9C3BC">
            <w:pPr>
              <w:spacing w:line="240" w:lineRule="auto"/>
              <w:ind w:firstLine="0" w:firstLineChars="0"/>
              <w:jc w:val="center"/>
              <w:rPr>
                <w:rFonts w:hint="eastAsia" w:ascii="仿宋_GB2312" w:hAnsi="仿宋_GB2312" w:cs="仿宋_GB2312"/>
                <w:b/>
                <w:bCs/>
                <w:sz w:val="21"/>
                <w:szCs w:val="21"/>
              </w:rPr>
            </w:pPr>
          </w:p>
        </w:tc>
        <w:tc>
          <w:tcPr>
            <w:tcW w:w="545" w:type="dxa"/>
            <w:shd w:val="clear" w:color="auto" w:fill="C1E0E8"/>
            <w:vAlign w:val="center"/>
          </w:tcPr>
          <w:p w14:paraId="14D6F0B2">
            <w:pPr>
              <w:spacing w:line="240" w:lineRule="auto"/>
              <w:ind w:firstLine="0" w:firstLineChars="0"/>
              <w:jc w:val="center"/>
              <w:rPr>
                <w:rFonts w:hint="eastAsia" w:ascii="仿宋_GB2312" w:hAnsi="仿宋_GB2312" w:cs="仿宋_GB2312"/>
                <w:b/>
                <w:bCs/>
                <w:sz w:val="21"/>
                <w:szCs w:val="21"/>
              </w:rPr>
            </w:pPr>
          </w:p>
        </w:tc>
        <w:tc>
          <w:tcPr>
            <w:tcW w:w="545" w:type="dxa"/>
            <w:shd w:val="clear" w:color="auto" w:fill="D9ECF1"/>
            <w:vAlign w:val="center"/>
          </w:tcPr>
          <w:p w14:paraId="14DC97A3">
            <w:pPr>
              <w:spacing w:line="240" w:lineRule="auto"/>
              <w:ind w:firstLine="0" w:firstLineChars="0"/>
              <w:jc w:val="center"/>
              <w:rPr>
                <w:rFonts w:hint="eastAsia" w:ascii="仿宋_GB2312" w:hAnsi="仿宋_GB2312" w:cs="仿宋_GB2312"/>
                <w:b/>
                <w:bCs/>
                <w:sz w:val="21"/>
                <w:szCs w:val="21"/>
              </w:rPr>
            </w:pPr>
          </w:p>
        </w:tc>
        <w:tc>
          <w:tcPr>
            <w:tcW w:w="673" w:type="dxa"/>
            <w:shd w:val="clear" w:color="auto" w:fill="C1E0E8"/>
            <w:vAlign w:val="center"/>
          </w:tcPr>
          <w:p w14:paraId="6DB1F9D1">
            <w:pPr>
              <w:spacing w:line="240" w:lineRule="auto"/>
              <w:ind w:firstLine="0" w:firstLineChars="0"/>
              <w:jc w:val="center"/>
              <w:rPr>
                <w:rFonts w:hint="eastAsia" w:ascii="仿宋_GB2312" w:hAnsi="仿宋_GB2312" w:cs="仿宋_GB2312"/>
                <w:b/>
                <w:bCs/>
                <w:sz w:val="21"/>
                <w:szCs w:val="21"/>
              </w:rPr>
            </w:pPr>
          </w:p>
        </w:tc>
        <w:tc>
          <w:tcPr>
            <w:tcW w:w="768" w:type="dxa"/>
            <w:shd w:val="clear" w:color="auto" w:fill="D9ECF1"/>
            <w:vAlign w:val="center"/>
          </w:tcPr>
          <w:p w14:paraId="5FC9AA34">
            <w:pPr>
              <w:spacing w:line="240" w:lineRule="auto"/>
              <w:ind w:firstLine="0" w:firstLineChars="0"/>
              <w:jc w:val="center"/>
              <w:rPr>
                <w:rFonts w:hint="eastAsia" w:ascii="仿宋_GB2312" w:hAnsi="仿宋_GB2312" w:cs="仿宋_GB2312"/>
                <w:b/>
                <w:bCs/>
                <w:sz w:val="21"/>
                <w:szCs w:val="21"/>
              </w:rPr>
            </w:pPr>
          </w:p>
        </w:tc>
      </w:tr>
      <w:tr w14:paraId="52F298F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2046" w:type="dxa"/>
            <w:gridSpan w:val="2"/>
            <w:vMerge w:val="restart"/>
            <w:tcBorders>
              <w:left w:val="single" w:color="FFFFFF" w:sz="2" w:space="0"/>
              <w:bottom w:val="nil"/>
              <w:right w:val="single" w:color="000000" w:sz="2" w:space="0"/>
            </w:tcBorders>
            <w:shd w:val="clear" w:color="auto" w:fill="C1E0E8"/>
            <w:vAlign w:val="center"/>
          </w:tcPr>
          <w:p w14:paraId="73BB78D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4"/>
                <w:sz w:val="21"/>
                <w:szCs w:val="21"/>
              </w:rPr>
              <w:t>实习实训</w:t>
            </w:r>
          </w:p>
        </w:tc>
        <w:tc>
          <w:tcPr>
            <w:tcW w:w="973" w:type="dxa"/>
            <w:vAlign w:val="center"/>
          </w:tcPr>
          <w:p w14:paraId="7A1862D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position w:val="-4"/>
                <w:sz w:val="21"/>
                <w:szCs w:val="21"/>
              </w:rPr>
              <w:t>——</w:t>
            </w:r>
          </w:p>
        </w:tc>
        <w:tc>
          <w:tcPr>
            <w:tcW w:w="3116" w:type="dxa"/>
            <w:gridSpan w:val="2"/>
            <w:shd w:val="clear" w:color="auto" w:fill="C1E0E8"/>
            <w:vAlign w:val="center"/>
          </w:tcPr>
          <w:p w14:paraId="1495BB7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2"/>
                <w:sz w:val="21"/>
                <w:szCs w:val="21"/>
              </w:rPr>
              <w:t>认识实习</w:t>
            </w:r>
          </w:p>
        </w:tc>
        <w:tc>
          <w:tcPr>
            <w:tcW w:w="786" w:type="dxa"/>
            <w:vAlign w:val="center"/>
          </w:tcPr>
          <w:p w14:paraId="4F465FF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shd w:val="clear" w:color="auto" w:fill="C1E0E8"/>
            <w:vAlign w:val="center"/>
          </w:tcPr>
          <w:p w14:paraId="59DD1B8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5</w:t>
            </w:r>
          </w:p>
        </w:tc>
        <w:tc>
          <w:tcPr>
            <w:tcW w:w="697" w:type="dxa"/>
            <w:vAlign w:val="center"/>
          </w:tcPr>
          <w:p w14:paraId="1275700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90</w:t>
            </w:r>
          </w:p>
        </w:tc>
        <w:tc>
          <w:tcPr>
            <w:tcW w:w="651" w:type="dxa"/>
            <w:shd w:val="clear" w:color="auto" w:fill="C1E0E8"/>
            <w:vAlign w:val="center"/>
          </w:tcPr>
          <w:p w14:paraId="3E582EB6">
            <w:pPr>
              <w:spacing w:line="240" w:lineRule="auto"/>
              <w:ind w:firstLine="0" w:firstLineChars="0"/>
              <w:jc w:val="center"/>
              <w:rPr>
                <w:rFonts w:hint="eastAsia" w:ascii="仿宋_GB2312" w:hAnsi="仿宋_GB2312" w:cs="仿宋_GB2312"/>
                <w:sz w:val="21"/>
                <w:szCs w:val="21"/>
              </w:rPr>
            </w:pPr>
          </w:p>
        </w:tc>
        <w:tc>
          <w:tcPr>
            <w:tcW w:w="695" w:type="dxa"/>
            <w:vAlign w:val="center"/>
          </w:tcPr>
          <w:p w14:paraId="5804D85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90</w:t>
            </w:r>
          </w:p>
        </w:tc>
        <w:tc>
          <w:tcPr>
            <w:tcW w:w="639" w:type="dxa"/>
            <w:shd w:val="clear" w:color="auto" w:fill="C1E0E8"/>
            <w:vAlign w:val="center"/>
          </w:tcPr>
          <w:p w14:paraId="4CECE58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590" w:type="dxa"/>
            <w:vAlign w:val="center"/>
          </w:tcPr>
          <w:p w14:paraId="372EA7B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637" w:type="dxa"/>
            <w:shd w:val="clear" w:color="auto" w:fill="C1E0E8"/>
            <w:vAlign w:val="center"/>
          </w:tcPr>
          <w:p w14:paraId="13E5D7E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545" w:type="dxa"/>
            <w:vAlign w:val="center"/>
          </w:tcPr>
          <w:p w14:paraId="73977A8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545" w:type="dxa"/>
            <w:shd w:val="clear" w:color="auto" w:fill="C1E0E8"/>
            <w:vAlign w:val="center"/>
          </w:tcPr>
          <w:p w14:paraId="154451D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673" w:type="dxa"/>
            <w:vAlign w:val="center"/>
          </w:tcPr>
          <w:p w14:paraId="79040243">
            <w:pPr>
              <w:spacing w:line="240" w:lineRule="auto"/>
              <w:ind w:firstLine="0" w:firstLineChars="0"/>
              <w:jc w:val="center"/>
              <w:rPr>
                <w:rFonts w:hint="eastAsia" w:ascii="仿宋_GB2312" w:hAnsi="仿宋_GB2312" w:cs="仿宋_GB2312"/>
                <w:sz w:val="21"/>
                <w:szCs w:val="21"/>
              </w:rPr>
            </w:pPr>
          </w:p>
        </w:tc>
        <w:tc>
          <w:tcPr>
            <w:tcW w:w="768" w:type="dxa"/>
            <w:shd w:val="clear" w:color="auto" w:fill="C1E0E8"/>
            <w:vAlign w:val="center"/>
          </w:tcPr>
          <w:p w14:paraId="29D7B2C9">
            <w:pPr>
              <w:spacing w:line="240" w:lineRule="auto"/>
              <w:ind w:firstLine="0" w:firstLineChars="0"/>
              <w:jc w:val="center"/>
              <w:rPr>
                <w:rFonts w:hint="eastAsia" w:ascii="仿宋_GB2312" w:hAnsi="仿宋_GB2312" w:cs="仿宋_GB2312"/>
                <w:sz w:val="21"/>
                <w:szCs w:val="21"/>
              </w:rPr>
            </w:pPr>
          </w:p>
        </w:tc>
      </w:tr>
      <w:tr w14:paraId="3CD5151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blHeader/>
        </w:trPr>
        <w:tc>
          <w:tcPr>
            <w:tcW w:w="2046" w:type="dxa"/>
            <w:gridSpan w:val="2"/>
            <w:vMerge w:val="continue"/>
            <w:tcBorders>
              <w:top w:val="nil"/>
              <w:left w:val="single" w:color="FFFFFF" w:sz="2" w:space="0"/>
              <w:right w:val="single" w:color="000000" w:sz="2" w:space="0"/>
            </w:tcBorders>
            <w:vAlign w:val="center"/>
          </w:tcPr>
          <w:p w14:paraId="3FE334AA">
            <w:pPr>
              <w:spacing w:line="240" w:lineRule="auto"/>
              <w:ind w:firstLine="0" w:firstLineChars="0"/>
              <w:jc w:val="center"/>
              <w:rPr>
                <w:rFonts w:hint="eastAsia" w:ascii="仿宋_GB2312" w:hAnsi="仿宋_GB2312" w:cs="仿宋_GB2312"/>
                <w:sz w:val="21"/>
                <w:szCs w:val="21"/>
              </w:rPr>
            </w:pPr>
          </w:p>
        </w:tc>
        <w:tc>
          <w:tcPr>
            <w:tcW w:w="973" w:type="dxa"/>
            <w:shd w:val="clear" w:color="auto" w:fill="D9ECF1"/>
            <w:vAlign w:val="center"/>
          </w:tcPr>
          <w:p w14:paraId="0A683E0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position w:val="-4"/>
                <w:sz w:val="21"/>
                <w:szCs w:val="21"/>
              </w:rPr>
              <w:t>——</w:t>
            </w:r>
          </w:p>
        </w:tc>
        <w:tc>
          <w:tcPr>
            <w:tcW w:w="3116" w:type="dxa"/>
            <w:gridSpan w:val="2"/>
            <w:shd w:val="clear" w:color="auto" w:fill="C1E0E8"/>
            <w:vAlign w:val="center"/>
          </w:tcPr>
          <w:p w14:paraId="5C20EF2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8"/>
                <w:sz w:val="21"/>
                <w:szCs w:val="21"/>
              </w:rPr>
              <w:t>岗位实习</w:t>
            </w:r>
          </w:p>
        </w:tc>
        <w:tc>
          <w:tcPr>
            <w:tcW w:w="786" w:type="dxa"/>
            <w:shd w:val="clear" w:color="auto" w:fill="D9ECF1"/>
            <w:vAlign w:val="center"/>
          </w:tcPr>
          <w:p w14:paraId="7682BB9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pacing w:val="-6"/>
                <w:sz w:val="21"/>
                <w:szCs w:val="21"/>
              </w:rPr>
              <w:t>必修</w:t>
            </w:r>
          </w:p>
        </w:tc>
        <w:tc>
          <w:tcPr>
            <w:tcW w:w="625" w:type="dxa"/>
            <w:shd w:val="clear" w:color="auto" w:fill="C1E0E8"/>
            <w:vAlign w:val="center"/>
          </w:tcPr>
          <w:p w14:paraId="1063CB0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25</w:t>
            </w:r>
          </w:p>
        </w:tc>
        <w:tc>
          <w:tcPr>
            <w:tcW w:w="697" w:type="dxa"/>
            <w:shd w:val="clear" w:color="auto" w:fill="D9ECF1"/>
            <w:vAlign w:val="center"/>
          </w:tcPr>
          <w:p w14:paraId="5F709B7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450</w:t>
            </w:r>
          </w:p>
        </w:tc>
        <w:tc>
          <w:tcPr>
            <w:tcW w:w="651" w:type="dxa"/>
            <w:shd w:val="clear" w:color="auto" w:fill="C1E0E8"/>
            <w:vAlign w:val="center"/>
          </w:tcPr>
          <w:p w14:paraId="7E0A0357">
            <w:pPr>
              <w:spacing w:line="240" w:lineRule="auto"/>
              <w:ind w:firstLine="0" w:firstLineChars="0"/>
              <w:jc w:val="center"/>
              <w:rPr>
                <w:rFonts w:hint="eastAsia" w:ascii="仿宋_GB2312" w:hAnsi="仿宋_GB2312" w:cs="仿宋_GB2312"/>
                <w:sz w:val="21"/>
                <w:szCs w:val="21"/>
              </w:rPr>
            </w:pPr>
          </w:p>
        </w:tc>
        <w:tc>
          <w:tcPr>
            <w:tcW w:w="695" w:type="dxa"/>
            <w:shd w:val="clear" w:color="auto" w:fill="D9ECF1"/>
            <w:vAlign w:val="center"/>
          </w:tcPr>
          <w:p w14:paraId="612F274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450</w:t>
            </w:r>
          </w:p>
        </w:tc>
        <w:tc>
          <w:tcPr>
            <w:tcW w:w="639" w:type="dxa"/>
            <w:shd w:val="clear" w:color="auto" w:fill="C1E0E8"/>
            <w:vAlign w:val="center"/>
          </w:tcPr>
          <w:p w14:paraId="6901ABD2">
            <w:pPr>
              <w:spacing w:line="240" w:lineRule="auto"/>
              <w:ind w:firstLine="0" w:firstLineChars="0"/>
              <w:jc w:val="center"/>
              <w:rPr>
                <w:rFonts w:hint="eastAsia" w:ascii="仿宋_GB2312" w:hAnsi="仿宋_GB2312" w:cs="仿宋_GB2312"/>
                <w:sz w:val="21"/>
                <w:szCs w:val="21"/>
              </w:rPr>
            </w:pPr>
          </w:p>
        </w:tc>
        <w:tc>
          <w:tcPr>
            <w:tcW w:w="590" w:type="dxa"/>
            <w:shd w:val="clear" w:color="auto" w:fill="D9ECF1"/>
            <w:vAlign w:val="center"/>
          </w:tcPr>
          <w:p w14:paraId="002994E0">
            <w:pPr>
              <w:spacing w:line="240" w:lineRule="auto"/>
              <w:ind w:firstLine="0" w:firstLineChars="0"/>
              <w:jc w:val="center"/>
              <w:rPr>
                <w:rFonts w:hint="eastAsia" w:ascii="仿宋_GB2312" w:hAnsi="仿宋_GB2312" w:cs="仿宋_GB2312"/>
                <w:sz w:val="21"/>
                <w:szCs w:val="21"/>
              </w:rPr>
            </w:pPr>
          </w:p>
        </w:tc>
        <w:tc>
          <w:tcPr>
            <w:tcW w:w="637" w:type="dxa"/>
            <w:shd w:val="clear" w:color="auto" w:fill="C1E0E8"/>
            <w:vAlign w:val="center"/>
          </w:tcPr>
          <w:p w14:paraId="5640F2F8">
            <w:pPr>
              <w:spacing w:line="240" w:lineRule="auto"/>
              <w:ind w:firstLine="0" w:firstLineChars="0"/>
              <w:jc w:val="center"/>
              <w:rPr>
                <w:rFonts w:hint="eastAsia" w:ascii="仿宋_GB2312" w:hAnsi="仿宋_GB2312" w:cs="仿宋_GB2312"/>
                <w:sz w:val="21"/>
                <w:szCs w:val="21"/>
              </w:rPr>
            </w:pPr>
          </w:p>
        </w:tc>
        <w:tc>
          <w:tcPr>
            <w:tcW w:w="545" w:type="dxa"/>
            <w:shd w:val="clear" w:color="auto" w:fill="D9ECF1"/>
            <w:vAlign w:val="center"/>
          </w:tcPr>
          <w:p w14:paraId="14B60AA2">
            <w:pPr>
              <w:spacing w:line="240" w:lineRule="auto"/>
              <w:ind w:firstLine="0" w:firstLineChars="0"/>
              <w:jc w:val="center"/>
              <w:rPr>
                <w:rFonts w:hint="eastAsia" w:ascii="仿宋_GB2312" w:hAnsi="仿宋_GB2312" w:cs="仿宋_GB2312"/>
                <w:sz w:val="21"/>
                <w:szCs w:val="21"/>
              </w:rPr>
            </w:pPr>
          </w:p>
        </w:tc>
        <w:tc>
          <w:tcPr>
            <w:tcW w:w="545" w:type="dxa"/>
            <w:shd w:val="clear" w:color="auto" w:fill="C1E0E8"/>
            <w:vAlign w:val="center"/>
          </w:tcPr>
          <w:p w14:paraId="26C2B85A">
            <w:pPr>
              <w:spacing w:line="240" w:lineRule="auto"/>
              <w:ind w:firstLine="0" w:firstLineChars="0"/>
              <w:jc w:val="center"/>
              <w:rPr>
                <w:rFonts w:hint="eastAsia" w:ascii="仿宋_GB2312" w:hAnsi="仿宋_GB2312" w:cs="仿宋_GB2312"/>
                <w:sz w:val="21"/>
                <w:szCs w:val="21"/>
              </w:rPr>
            </w:pPr>
          </w:p>
        </w:tc>
        <w:tc>
          <w:tcPr>
            <w:tcW w:w="673" w:type="dxa"/>
            <w:shd w:val="clear" w:color="auto" w:fill="D9ECF1"/>
            <w:vAlign w:val="center"/>
          </w:tcPr>
          <w:p w14:paraId="172723D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25</w:t>
            </w:r>
          </w:p>
        </w:tc>
        <w:tc>
          <w:tcPr>
            <w:tcW w:w="768" w:type="dxa"/>
            <w:shd w:val="clear" w:color="auto" w:fill="C1E0E8"/>
            <w:vAlign w:val="center"/>
          </w:tcPr>
          <w:p w14:paraId="539601EF">
            <w:pPr>
              <w:spacing w:line="240" w:lineRule="auto"/>
              <w:ind w:firstLine="0" w:firstLineChars="0"/>
              <w:jc w:val="center"/>
              <w:rPr>
                <w:rFonts w:hint="eastAsia" w:ascii="仿宋_GB2312" w:hAnsi="仿宋_GB2312" w:cs="仿宋_GB2312"/>
                <w:sz w:val="21"/>
                <w:szCs w:val="21"/>
              </w:rPr>
            </w:pPr>
          </w:p>
        </w:tc>
      </w:tr>
      <w:tr w14:paraId="4128B82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6921" w:type="dxa"/>
            <w:gridSpan w:val="6"/>
            <w:tcBorders>
              <w:left w:val="single" w:color="FFFFFF" w:sz="2" w:space="0"/>
              <w:right w:val="single" w:color="000000" w:sz="2" w:space="0"/>
            </w:tcBorders>
            <w:shd w:val="clear" w:color="auto" w:fill="C1E0E8"/>
            <w:vAlign w:val="center"/>
          </w:tcPr>
          <w:p w14:paraId="55965F48">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pacing w:val="-7"/>
                <w:sz w:val="21"/>
                <w:szCs w:val="21"/>
              </w:rPr>
              <w:t>合计</w:t>
            </w:r>
          </w:p>
        </w:tc>
        <w:tc>
          <w:tcPr>
            <w:tcW w:w="625" w:type="dxa"/>
            <w:vAlign w:val="center"/>
          </w:tcPr>
          <w:p w14:paraId="04D21DC8">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188</w:t>
            </w:r>
          </w:p>
        </w:tc>
        <w:tc>
          <w:tcPr>
            <w:tcW w:w="697" w:type="dxa"/>
            <w:shd w:val="clear" w:color="auto" w:fill="C1E0E8"/>
            <w:vAlign w:val="center"/>
          </w:tcPr>
          <w:p w14:paraId="0BCD4638">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3420</w:t>
            </w:r>
          </w:p>
        </w:tc>
        <w:tc>
          <w:tcPr>
            <w:tcW w:w="651" w:type="dxa"/>
            <w:vAlign w:val="center"/>
          </w:tcPr>
          <w:p w14:paraId="5D0B8D89">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1350</w:t>
            </w:r>
          </w:p>
        </w:tc>
        <w:tc>
          <w:tcPr>
            <w:tcW w:w="695" w:type="dxa"/>
            <w:shd w:val="clear" w:color="auto" w:fill="C1E0E8"/>
            <w:vAlign w:val="center"/>
          </w:tcPr>
          <w:p w14:paraId="1F41ADA5">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2070</w:t>
            </w:r>
          </w:p>
        </w:tc>
        <w:tc>
          <w:tcPr>
            <w:tcW w:w="639" w:type="dxa"/>
            <w:vAlign w:val="center"/>
          </w:tcPr>
          <w:p w14:paraId="35AF437F">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35</w:t>
            </w:r>
          </w:p>
        </w:tc>
        <w:tc>
          <w:tcPr>
            <w:tcW w:w="590" w:type="dxa"/>
            <w:shd w:val="clear" w:color="auto" w:fill="C1E0E8"/>
            <w:vAlign w:val="center"/>
          </w:tcPr>
          <w:p w14:paraId="1FBD2D97">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35</w:t>
            </w:r>
          </w:p>
        </w:tc>
        <w:tc>
          <w:tcPr>
            <w:tcW w:w="637" w:type="dxa"/>
            <w:vAlign w:val="center"/>
          </w:tcPr>
          <w:p w14:paraId="378AB427">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28</w:t>
            </w:r>
          </w:p>
        </w:tc>
        <w:tc>
          <w:tcPr>
            <w:tcW w:w="545" w:type="dxa"/>
            <w:shd w:val="clear" w:color="auto" w:fill="C1E0E8"/>
            <w:vAlign w:val="center"/>
          </w:tcPr>
          <w:p w14:paraId="5F2DFBC8">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32</w:t>
            </w:r>
          </w:p>
        </w:tc>
        <w:tc>
          <w:tcPr>
            <w:tcW w:w="545" w:type="dxa"/>
            <w:vAlign w:val="center"/>
          </w:tcPr>
          <w:p w14:paraId="022109AB">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30</w:t>
            </w:r>
          </w:p>
        </w:tc>
        <w:tc>
          <w:tcPr>
            <w:tcW w:w="673" w:type="dxa"/>
            <w:shd w:val="clear" w:color="auto" w:fill="C1E0E8"/>
            <w:vAlign w:val="center"/>
          </w:tcPr>
          <w:p w14:paraId="487C88B6">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30</w:t>
            </w:r>
          </w:p>
        </w:tc>
        <w:tc>
          <w:tcPr>
            <w:tcW w:w="768" w:type="dxa"/>
            <w:vAlign w:val="center"/>
          </w:tcPr>
          <w:p w14:paraId="6C9592AC">
            <w:pPr>
              <w:spacing w:line="240" w:lineRule="auto"/>
              <w:ind w:firstLine="0" w:firstLineChars="0"/>
              <w:jc w:val="center"/>
              <w:rPr>
                <w:rFonts w:hint="eastAsia" w:ascii="仿宋_GB2312" w:hAnsi="仿宋_GB2312" w:cs="仿宋_GB2312"/>
                <w:b/>
                <w:bCs/>
                <w:sz w:val="21"/>
                <w:szCs w:val="21"/>
              </w:rPr>
            </w:pPr>
          </w:p>
        </w:tc>
      </w:tr>
      <w:tr w14:paraId="09985CB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blHeader/>
        </w:trPr>
        <w:tc>
          <w:tcPr>
            <w:tcW w:w="13986" w:type="dxa"/>
            <w:gridSpan w:val="17"/>
            <w:tcBorders>
              <w:left w:val="single" w:color="FFFFFF" w:sz="2" w:space="0"/>
            </w:tcBorders>
            <w:shd w:val="clear" w:color="auto" w:fill="C1E0E8"/>
            <w:vAlign w:val="center"/>
          </w:tcPr>
          <w:p w14:paraId="522ECBE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说明：（1）本表不含军训、入学教育及毕业教育教学安排和考试复习周。军训和入学教育安排在一年级第一学期第一周，毕业教育安排在三年级第六学期最后一周。</w:t>
            </w:r>
          </w:p>
          <w:p w14:paraId="685114D0">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sz w:val="21"/>
                <w:szCs w:val="21"/>
              </w:rPr>
              <w:t>（2）本专业学分按18学时为1学分计算，军训、入学教育等活动以一周为1学分，3年制总学分共195学分。</w:t>
            </w:r>
          </w:p>
        </w:tc>
      </w:tr>
    </w:tbl>
    <w:p w14:paraId="352A64BA">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教学进程安排表</w:t>
      </w:r>
    </w:p>
    <w:p w14:paraId="3666F189">
      <w:pPr>
        <w:spacing w:line="640" w:lineRule="exact"/>
        <w:ind w:firstLine="643"/>
        <w:outlineLvl w:val="1"/>
      </w:pPr>
      <w:bookmarkStart w:id="16" w:name="_Toc13805"/>
      <w:r>
        <w:rPr>
          <w:rFonts w:hint="eastAsia" w:ascii="楷体_GB2312" w:hAnsi="楷体_GB2312" w:eastAsia="楷体_GB2312" w:cs="楷体_GB2312"/>
          <w:b/>
          <w:bCs/>
          <w:kern w:val="0"/>
          <w:szCs w:val="32"/>
          <w:lang w:bidi="ar"/>
        </w:rPr>
        <w:t>（三）学时分配表</w:t>
      </w:r>
    </w:p>
    <w:tbl>
      <w:tblPr>
        <w:tblStyle w:val="15"/>
        <w:tblpPr w:leftFromText="180" w:rightFromText="180" w:vertAnchor="text" w:horzAnchor="page" w:tblpX="3802" w:tblpY="614"/>
        <w:tblOverlap w:val="never"/>
        <w:tblW w:w="9454" w:type="dxa"/>
        <w:tblInd w:w="0" w:type="dxa"/>
        <w:tblLayout w:type="fixed"/>
        <w:tblCellMar>
          <w:top w:w="15" w:type="dxa"/>
          <w:left w:w="15" w:type="dxa"/>
          <w:bottom w:w="15" w:type="dxa"/>
          <w:right w:w="15" w:type="dxa"/>
        </w:tblCellMar>
      </w:tblPr>
      <w:tblGrid>
        <w:gridCol w:w="1709"/>
        <w:gridCol w:w="1242"/>
        <w:gridCol w:w="1399"/>
        <w:gridCol w:w="1397"/>
        <w:gridCol w:w="930"/>
        <w:gridCol w:w="930"/>
        <w:gridCol w:w="962"/>
        <w:gridCol w:w="885"/>
      </w:tblGrid>
      <w:tr w14:paraId="11B0BE8B">
        <w:tblPrEx>
          <w:tblCellMar>
            <w:top w:w="15" w:type="dxa"/>
            <w:left w:w="15" w:type="dxa"/>
            <w:bottom w:w="15" w:type="dxa"/>
            <w:right w:w="15" w:type="dxa"/>
          </w:tblCellMar>
        </w:tblPrEx>
        <w:trPr>
          <w:trHeight w:val="23" w:hRule="atLeast"/>
        </w:trPr>
        <w:tc>
          <w:tcPr>
            <w:tcW w:w="1709" w:type="dxa"/>
            <w:vMerge w:val="restart"/>
            <w:tcBorders>
              <w:top w:val="single" w:color="auto" w:sz="4" w:space="0"/>
              <w:left w:val="single" w:color="auto" w:sz="4" w:space="0"/>
              <w:right w:val="single" w:color="auto" w:sz="4" w:space="0"/>
            </w:tcBorders>
            <w:tcMar>
              <w:top w:w="0" w:type="dxa"/>
              <w:left w:w="108" w:type="dxa"/>
              <w:bottom w:w="0" w:type="dxa"/>
              <w:right w:w="108" w:type="dxa"/>
            </w:tcMar>
            <w:vAlign w:val="center"/>
          </w:tcPr>
          <w:p w14:paraId="264CF6ED">
            <w:pPr>
              <w:pStyle w:val="6"/>
              <w:ind w:firstLine="0" w:firstLineChars="0"/>
              <w:jc w:val="center"/>
              <w:rPr>
                <w:rFonts w:hAnsi="Times New Roman"/>
                <w:sz w:val="21"/>
                <w:szCs w:val="21"/>
              </w:rPr>
            </w:pPr>
            <w:r>
              <w:rPr>
                <w:rFonts w:hint="eastAsia" w:hAnsi="Times New Roman"/>
                <w:sz w:val="21"/>
                <w:szCs w:val="21"/>
              </w:rPr>
              <w:t>课程类别</w:t>
            </w:r>
          </w:p>
        </w:tc>
        <w:tc>
          <w:tcPr>
            <w:tcW w:w="1242" w:type="dxa"/>
            <w:vMerge w:val="restart"/>
            <w:tcBorders>
              <w:top w:val="single" w:color="auto" w:sz="4" w:space="0"/>
              <w:left w:val="single" w:color="auto" w:sz="4" w:space="0"/>
              <w:right w:val="single" w:color="auto" w:sz="4" w:space="0"/>
            </w:tcBorders>
            <w:tcMar>
              <w:top w:w="0" w:type="dxa"/>
              <w:left w:w="108" w:type="dxa"/>
              <w:bottom w:w="0" w:type="dxa"/>
              <w:right w:w="108" w:type="dxa"/>
            </w:tcMar>
            <w:vAlign w:val="center"/>
          </w:tcPr>
          <w:p w14:paraId="71A9B9FC">
            <w:pPr>
              <w:pStyle w:val="6"/>
              <w:ind w:firstLine="0" w:firstLineChars="0"/>
              <w:jc w:val="center"/>
              <w:rPr>
                <w:rFonts w:hAnsi="Times New Roman"/>
                <w:sz w:val="21"/>
                <w:szCs w:val="21"/>
              </w:rPr>
            </w:pPr>
            <w:r>
              <w:rPr>
                <w:rFonts w:hint="eastAsia" w:hAnsi="Times New Roman"/>
                <w:sz w:val="21"/>
                <w:szCs w:val="21"/>
              </w:rPr>
              <w:t>课程门数</w:t>
            </w:r>
          </w:p>
        </w:tc>
        <w:tc>
          <w:tcPr>
            <w:tcW w:w="1399" w:type="dxa"/>
            <w:vMerge w:val="restart"/>
            <w:tcBorders>
              <w:top w:val="single" w:color="auto" w:sz="4" w:space="0"/>
              <w:left w:val="single" w:color="auto" w:sz="4" w:space="0"/>
              <w:right w:val="single" w:color="auto" w:sz="4" w:space="0"/>
            </w:tcBorders>
            <w:tcMar>
              <w:top w:w="0" w:type="dxa"/>
              <w:left w:w="108" w:type="dxa"/>
              <w:bottom w:w="0" w:type="dxa"/>
              <w:right w:w="108" w:type="dxa"/>
            </w:tcMar>
            <w:vAlign w:val="center"/>
          </w:tcPr>
          <w:p w14:paraId="1750FB3A">
            <w:pPr>
              <w:pStyle w:val="6"/>
              <w:ind w:firstLine="0" w:firstLineChars="0"/>
              <w:jc w:val="center"/>
              <w:rPr>
                <w:rFonts w:hAnsi="Times New Roman"/>
                <w:sz w:val="21"/>
                <w:szCs w:val="21"/>
              </w:rPr>
            </w:pPr>
            <w:r>
              <w:rPr>
                <w:rFonts w:hint="eastAsia" w:hAnsi="Times New Roman"/>
                <w:sz w:val="21"/>
                <w:szCs w:val="21"/>
              </w:rPr>
              <w:t>考试课门数</w:t>
            </w:r>
          </w:p>
        </w:tc>
        <w:tc>
          <w:tcPr>
            <w:tcW w:w="1397" w:type="dxa"/>
            <w:vMerge w:val="restart"/>
            <w:tcBorders>
              <w:top w:val="single" w:color="auto" w:sz="4" w:space="0"/>
              <w:left w:val="nil"/>
              <w:right w:val="single" w:color="auto" w:sz="4" w:space="0"/>
            </w:tcBorders>
            <w:tcMar>
              <w:top w:w="0" w:type="dxa"/>
              <w:left w:w="108" w:type="dxa"/>
              <w:bottom w:w="0" w:type="dxa"/>
              <w:right w:w="108" w:type="dxa"/>
            </w:tcMar>
            <w:vAlign w:val="center"/>
          </w:tcPr>
          <w:p w14:paraId="18C28B28">
            <w:pPr>
              <w:pStyle w:val="6"/>
              <w:ind w:firstLine="0" w:firstLineChars="0"/>
              <w:jc w:val="center"/>
              <w:rPr>
                <w:rFonts w:hAnsi="Times New Roman"/>
                <w:sz w:val="21"/>
                <w:szCs w:val="21"/>
              </w:rPr>
            </w:pPr>
            <w:r>
              <w:rPr>
                <w:rFonts w:hint="eastAsia"/>
                <w:sz w:val="21"/>
                <w:szCs w:val="21"/>
              </w:rPr>
              <w:t>考查</w:t>
            </w:r>
            <w:r>
              <w:rPr>
                <w:rFonts w:hint="eastAsia" w:hAnsi="Times New Roman"/>
                <w:sz w:val="21"/>
                <w:szCs w:val="21"/>
              </w:rPr>
              <w:t>课门数</w:t>
            </w:r>
          </w:p>
        </w:tc>
        <w:tc>
          <w:tcPr>
            <w:tcW w:w="2822" w:type="dxa"/>
            <w:gridSpan w:val="3"/>
            <w:tcBorders>
              <w:top w:val="single" w:color="auto" w:sz="4" w:space="0"/>
              <w:left w:val="nil"/>
              <w:bottom w:val="single" w:color="000000" w:sz="4" w:space="0"/>
              <w:right w:val="single" w:color="auto" w:sz="4" w:space="0"/>
            </w:tcBorders>
            <w:tcMar>
              <w:top w:w="0" w:type="dxa"/>
              <w:left w:w="108" w:type="dxa"/>
              <w:bottom w:w="0" w:type="dxa"/>
              <w:right w:w="108" w:type="dxa"/>
            </w:tcMar>
            <w:vAlign w:val="center"/>
          </w:tcPr>
          <w:p w14:paraId="7A614203">
            <w:pPr>
              <w:pStyle w:val="6"/>
              <w:ind w:firstLine="0" w:firstLineChars="0"/>
              <w:jc w:val="center"/>
              <w:rPr>
                <w:rFonts w:hAnsi="Times New Roman"/>
                <w:sz w:val="21"/>
                <w:szCs w:val="21"/>
              </w:rPr>
            </w:pPr>
            <w:r>
              <w:rPr>
                <w:rFonts w:hint="eastAsia" w:hAnsi="Times New Roman"/>
                <w:sz w:val="21"/>
                <w:szCs w:val="21"/>
              </w:rPr>
              <w:t>学时</w:t>
            </w:r>
            <w:r>
              <w:rPr>
                <w:rFonts w:hint="eastAsia"/>
                <w:sz w:val="21"/>
                <w:szCs w:val="21"/>
              </w:rPr>
              <w:t>数</w:t>
            </w:r>
          </w:p>
        </w:tc>
        <w:tc>
          <w:tcPr>
            <w:tcW w:w="885" w:type="dxa"/>
            <w:vMerge w:val="restart"/>
            <w:tcBorders>
              <w:top w:val="single" w:color="auto" w:sz="4" w:space="0"/>
              <w:left w:val="nil"/>
              <w:right w:val="single" w:color="auto" w:sz="4" w:space="0"/>
            </w:tcBorders>
            <w:tcMar>
              <w:top w:w="0" w:type="dxa"/>
              <w:left w:w="108" w:type="dxa"/>
              <w:bottom w:w="0" w:type="dxa"/>
              <w:right w:w="108" w:type="dxa"/>
            </w:tcMar>
            <w:vAlign w:val="center"/>
          </w:tcPr>
          <w:p w14:paraId="002E6E0C">
            <w:pPr>
              <w:pStyle w:val="6"/>
              <w:ind w:firstLine="0" w:firstLineChars="0"/>
              <w:jc w:val="center"/>
              <w:rPr>
                <w:rFonts w:hAnsi="Times New Roman"/>
                <w:sz w:val="21"/>
                <w:szCs w:val="21"/>
              </w:rPr>
            </w:pPr>
            <w:r>
              <w:rPr>
                <w:rFonts w:hint="eastAsia" w:hAnsi="Times New Roman"/>
                <w:sz w:val="21"/>
                <w:szCs w:val="21"/>
              </w:rPr>
              <w:t>学时</w:t>
            </w:r>
          </w:p>
          <w:p w14:paraId="104066B4">
            <w:pPr>
              <w:pStyle w:val="6"/>
              <w:ind w:firstLine="0" w:firstLineChars="0"/>
              <w:jc w:val="center"/>
              <w:rPr>
                <w:rFonts w:hAnsi="Times New Roman"/>
                <w:sz w:val="21"/>
                <w:szCs w:val="21"/>
              </w:rPr>
            </w:pPr>
            <w:r>
              <w:rPr>
                <w:rFonts w:hint="eastAsia" w:hAnsi="Times New Roman"/>
                <w:sz w:val="21"/>
                <w:szCs w:val="21"/>
              </w:rPr>
              <w:t>百分比</w:t>
            </w:r>
          </w:p>
        </w:tc>
      </w:tr>
      <w:tr w14:paraId="57D3D624">
        <w:tblPrEx>
          <w:tblCellMar>
            <w:top w:w="15" w:type="dxa"/>
            <w:left w:w="15" w:type="dxa"/>
            <w:bottom w:w="15" w:type="dxa"/>
            <w:right w:w="15" w:type="dxa"/>
          </w:tblCellMar>
        </w:tblPrEx>
        <w:trPr>
          <w:trHeight w:val="487" w:hRule="atLeast"/>
        </w:trPr>
        <w:tc>
          <w:tcPr>
            <w:tcW w:w="1709" w:type="dxa"/>
            <w:vMerge w:val="continue"/>
            <w:tcBorders>
              <w:left w:val="single" w:color="auto" w:sz="4" w:space="0"/>
              <w:bottom w:val="single" w:color="auto" w:sz="4" w:space="0"/>
              <w:right w:val="single" w:color="auto" w:sz="4" w:space="0"/>
            </w:tcBorders>
            <w:tcMar>
              <w:top w:w="0" w:type="dxa"/>
              <w:left w:w="108" w:type="dxa"/>
              <w:bottom w:w="0" w:type="dxa"/>
              <w:right w:w="108" w:type="dxa"/>
            </w:tcMar>
            <w:vAlign w:val="center"/>
          </w:tcPr>
          <w:p w14:paraId="448A905A">
            <w:pPr>
              <w:pStyle w:val="6"/>
              <w:ind w:firstLine="0" w:firstLineChars="0"/>
              <w:jc w:val="center"/>
              <w:rPr>
                <w:rFonts w:hAnsi="Times New Roman"/>
                <w:sz w:val="21"/>
                <w:szCs w:val="21"/>
              </w:rPr>
            </w:pPr>
          </w:p>
        </w:tc>
        <w:tc>
          <w:tcPr>
            <w:tcW w:w="1242" w:type="dxa"/>
            <w:vMerge w:val="continue"/>
            <w:tcBorders>
              <w:left w:val="single" w:color="auto" w:sz="4" w:space="0"/>
              <w:bottom w:val="single" w:color="auto" w:sz="4" w:space="0"/>
              <w:right w:val="single" w:color="auto" w:sz="4" w:space="0"/>
            </w:tcBorders>
            <w:tcMar>
              <w:top w:w="0" w:type="dxa"/>
              <w:left w:w="108" w:type="dxa"/>
              <w:bottom w:w="0" w:type="dxa"/>
              <w:right w:w="108" w:type="dxa"/>
            </w:tcMar>
            <w:vAlign w:val="center"/>
          </w:tcPr>
          <w:p w14:paraId="12D09F07">
            <w:pPr>
              <w:pStyle w:val="6"/>
              <w:ind w:firstLine="0" w:firstLineChars="0"/>
              <w:jc w:val="center"/>
              <w:rPr>
                <w:rFonts w:hAnsi="Times New Roman"/>
                <w:sz w:val="21"/>
                <w:szCs w:val="21"/>
              </w:rPr>
            </w:pPr>
          </w:p>
        </w:tc>
        <w:tc>
          <w:tcPr>
            <w:tcW w:w="1399" w:type="dxa"/>
            <w:vMerge w:val="continue"/>
            <w:tcBorders>
              <w:left w:val="single" w:color="auto" w:sz="4" w:space="0"/>
              <w:bottom w:val="single" w:color="auto" w:sz="4" w:space="0"/>
              <w:right w:val="single" w:color="auto" w:sz="4" w:space="0"/>
            </w:tcBorders>
            <w:tcMar>
              <w:top w:w="0" w:type="dxa"/>
              <w:left w:w="108" w:type="dxa"/>
              <w:bottom w:w="0" w:type="dxa"/>
              <w:right w:w="108" w:type="dxa"/>
            </w:tcMar>
            <w:vAlign w:val="center"/>
          </w:tcPr>
          <w:p w14:paraId="68717C6C">
            <w:pPr>
              <w:pStyle w:val="6"/>
              <w:ind w:firstLine="0" w:firstLineChars="0"/>
              <w:jc w:val="center"/>
              <w:rPr>
                <w:rFonts w:hAnsi="Times New Roman"/>
                <w:sz w:val="21"/>
                <w:szCs w:val="21"/>
              </w:rPr>
            </w:pPr>
          </w:p>
        </w:tc>
        <w:tc>
          <w:tcPr>
            <w:tcW w:w="1397" w:type="dxa"/>
            <w:vMerge w:val="continue"/>
            <w:tcBorders>
              <w:left w:val="nil"/>
              <w:bottom w:val="single" w:color="000000" w:sz="4" w:space="0"/>
              <w:right w:val="single" w:color="auto" w:sz="4" w:space="0"/>
            </w:tcBorders>
            <w:tcMar>
              <w:top w:w="0" w:type="dxa"/>
              <w:left w:w="108" w:type="dxa"/>
              <w:bottom w:w="0" w:type="dxa"/>
              <w:right w:w="108" w:type="dxa"/>
            </w:tcMar>
            <w:vAlign w:val="center"/>
          </w:tcPr>
          <w:p w14:paraId="64BF33DE">
            <w:pPr>
              <w:pStyle w:val="6"/>
              <w:ind w:firstLine="0" w:firstLineChars="0"/>
              <w:jc w:val="center"/>
              <w:rPr>
                <w:rFonts w:hAnsi="Times New Roman"/>
                <w:sz w:val="21"/>
                <w:szCs w:val="21"/>
              </w:rPr>
            </w:pPr>
          </w:p>
        </w:tc>
        <w:tc>
          <w:tcPr>
            <w:tcW w:w="930" w:type="dxa"/>
            <w:tcBorders>
              <w:top w:val="single" w:color="auto" w:sz="4" w:space="0"/>
              <w:left w:val="nil"/>
              <w:bottom w:val="single" w:color="000000" w:sz="4" w:space="0"/>
              <w:right w:val="single" w:color="auto" w:sz="4" w:space="0"/>
            </w:tcBorders>
            <w:tcMar>
              <w:top w:w="0" w:type="dxa"/>
              <w:left w:w="108" w:type="dxa"/>
              <w:bottom w:w="0" w:type="dxa"/>
              <w:right w:w="108" w:type="dxa"/>
            </w:tcMar>
            <w:vAlign w:val="center"/>
          </w:tcPr>
          <w:p w14:paraId="1635B66D">
            <w:pPr>
              <w:pStyle w:val="6"/>
              <w:ind w:firstLine="0" w:firstLineChars="0"/>
              <w:jc w:val="center"/>
              <w:rPr>
                <w:rFonts w:hAnsi="Times New Roman"/>
                <w:sz w:val="21"/>
                <w:szCs w:val="21"/>
              </w:rPr>
            </w:pPr>
            <w:r>
              <w:rPr>
                <w:rFonts w:hint="eastAsia"/>
                <w:sz w:val="21"/>
                <w:szCs w:val="21"/>
              </w:rPr>
              <w:t>理论</w:t>
            </w:r>
          </w:p>
        </w:tc>
        <w:tc>
          <w:tcPr>
            <w:tcW w:w="930" w:type="dxa"/>
            <w:tcBorders>
              <w:top w:val="single" w:color="auto" w:sz="4" w:space="0"/>
              <w:left w:val="nil"/>
              <w:bottom w:val="single" w:color="000000" w:sz="4" w:space="0"/>
              <w:right w:val="single" w:color="auto" w:sz="4" w:space="0"/>
            </w:tcBorders>
            <w:tcMar>
              <w:top w:w="0" w:type="dxa"/>
              <w:left w:w="108" w:type="dxa"/>
              <w:bottom w:w="0" w:type="dxa"/>
              <w:right w:w="108" w:type="dxa"/>
            </w:tcMar>
            <w:vAlign w:val="center"/>
          </w:tcPr>
          <w:p w14:paraId="25A420DB">
            <w:pPr>
              <w:pStyle w:val="6"/>
              <w:ind w:firstLine="0" w:firstLineChars="0"/>
              <w:jc w:val="center"/>
              <w:rPr>
                <w:rFonts w:hAnsi="Times New Roman"/>
                <w:sz w:val="21"/>
                <w:szCs w:val="21"/>
              </w:rPr>
            </w:pPr>
            <w:r>
              <w:rPr>
                <w:rFonts w:hint="eastAsia"/>
                <w:sz w:val="21"/>
                <w:szCs w:val="21"/>
              </w:rPr>
              <w:t>实践</w:t>
            </w:r>
          </w:p>
        </w:tc>
        <w:tc>
          <w:tcPr>
            <w:tcW w:w="962" w:type="dxa"/>
            <w:tcBorders>
              <w:top w:val="single" w:color="auto" w:sz="4" w:space="0"/>
              <w:left w:val="nil"/>
              <w:bottom w:val="single" w:color="000000" w:sz="4" w:space="0"/>
              <w:right w:val="single" w:color="auto" w:sz="4" w:space="0"/>
            </w:tcBorders>
            <w:tcMar>
              <w:top w:w="0" w:type="dxa"/>
              <w:left w:w="108" w:type="dxa"/>
              <w:bottom w:w="0" w:type="dxa"/>
              <w:right w:w="108" w:type="dxa"/>
            </w:tcMar>
            <w:vAlign w:val="center"/>
          </w:tcPr>
          <w:p w14:paraId="248D404F">
            <w:pPr>
              <w:pStyle w:val="6"/>
              <w:ind w:firstLine="0" w:firstLineChars="0"/>
              <w:jc w:val="center"/>
              <w:rPr>
                <w:rFonts w:hAnsi="Times New Roman"/>
                <w:sz w:val="21"/>
                <w:szCs w:val="21"/>
              </w:rPr>
            </w:pPr>
            <w:r>
              <w:rPr>
                <w:rFonts w:hint="eastAsia"/>
                <w:sz w:val="21"/>
                <w:szCs w:val="21"/>
              </w:rPr>
              <w:t>小计</w:t>
            </w:r>
          </w:p>
        </w:tc>
        <w:tc>
          <w:tcPr>
            <w:tcW w:w="885" w:type="dxa"/>
            <w:vMerge w:val="continue"/>
            <w:tcBorders>
              <w:left w:val="nil"/>
              <w:bottom w:val="single" w:color="000000" w:sz="4" w:space="0"/>
              <w:right w:val="single" w:color="auto" w:sz="4" w:space="0"/>
            </w:tcBorders>
            <w:tcMar>
              <w:top w:w="0" w:type="dxa"/>
              <w:left w:w="108" w:type="dxa"/>
              <w:bottom w:w="0" w:type="dxa"/>
              <w:right w:w="108" w:type="dxa"/>
            </w:tcMar>
            <w:vAlign w:val="center"/>
          </w:tcPr>
          <w:p w14:paraId="59E8ECDE">
            <w:pPr>
              <w:pStyle w:val="6"/>
              <w:ind w:firstLine="0" w:firstLineChars="0"/>
              <w:jc w:val="center"/>
              <w:rPr>
                <w:rFonts w:hAnsi="Times New Roman"/>
                <w:sz w:val="21"/>
                <w:szCs w:val="21"/>
              </w:rPr>
            </w:pPr>
          </w:p>
        </w:tc>
      </w:tr>
      <w:tr w14:paraId="4BB1A84B">
        <w:tblPrEx>
          <w:tblCellMar>
            <w:top w:w="15" w:type="dxa"/>
            <w:left w:w="15" w:type="dxa"/>
            <w:bottom w:w="15" w:type="dxa"/>
            <w:right w:w="15" w:type="dxa"/>
          </w:tblCellMar>
        </w:tblPrEx>
        <w:trPr>
          <w:trHeight w:val="23" w:hRule="atLeast"/>
        </w:trPr>
        <w:tc>
          <w:tcPr>
            <w:tcW w:w="170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4CB0694">
            <w:pPr>
              <w:pStyle w:val="6"/>
              <w:spacing w:line="500" w:lineRule="exact"/>
              <w:ind w:firstLine="0" w:firstLineChars="0"/>
              <w:jc w:val="center"/>
              <w:rPr>
                <w:rFonts w:hAnsi="Times New Roman"/>
                <w:sz w:val="21"/>
                <w:szCs w:val="21"/>
              </w:rPr>
            </w:pPr>
            <w:r>
              <w:rPr>
                <w:rFonts w:hint="eastAsia" w:hAnsi="Times New Roman"/>
                <w:sz w:val="21"/>
                <w:szCs w:val="21"/>
              </w:rPr>
              <w:t>公共基础课</w:t>
            </w:r>
            <w:r>
              <w:rPr>
                <w:rFonts w:hint="eastAsia"/>
                <w:sz w:val="21"/>
                <w:szCs w:val="21"/>
              </w:rPr>
              <w:t>程（必修课）</w:t>
            </w:r>
          </w:p>
        </w:tc>
        <w:tc>
          <w:tcPr>
            <w:tcW w:w="124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C8645D">
            <w:pPr>
              <w:pStyle w:val="6"/>
              <w:spacing w:line="500" w:lineRule="exact"/>
              <w:ind w:firstLine="0" w:firstLineChars="0"/>
              <w:jc w:val="center"/>
              <w:rPr>
                <w:rFonts w:hAnsi="Times New Roman"/>
                <w:sz w:val="21"/>
                <w:szCs w:val="21"/>
              </w:rPr>
            </w:pPr>
            <w:r>
              <w:rPr>
                <w:rFonts w:hint="eastAsia"/>
                <w:sz w:val="21"/>
                <w:szCs w:val="21"/>
              </w:rPr>
              <w:t>14</w:t>
            </w:r>
          </w:p>
        </w:tc>
        <w:tc>
          <w:tcPr>
            <w:tcW w:w="139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1BEFC5B">
            <w:pPr>
              <w:pStyle w:val="6"/>
              <w:spacing w:line="500" w:lineRule="exact"/>
              <w:ind w:firstLine="0" w:firstLineChars="0"/>
              <w:jc w:val="center"/>
              <w:rPr>
                <w:rFonts w:hAnsi="Times New Roman"/>
                <w:sz w:val="21"/>
                <w:szCs w:val="21"/>
              </w:rPr>
            </w:pPr>
            <w:r>
              <w:rPr>
                <w:rFonts w:hint="eastAsia"/>
                <w:sz w:val="21"/>
                <w:szCs w:val="21"/>
              </w:rPr>
              <w:t>14</w:t>
            </w:r>
          </w:p>
        </w:tc>
        <w:tc>
          <w:tcPr>
            <w:tcW w:w="1397"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56E40E37">
            <w:pPr>
              <w:pStyle w:val="6"/>
              <w:spacing w:line="500" w:lineRule="exact"/>
              <w:ind w:firstLine="0" w:firstLineChars="0"/>
              <w:jc w:val="center"/>
              <w:rPr>
                <w:rFonts w:hAnsi="Times New Roman"/>
                <w:sz w:val="21"/>
                <w:szCs w:val="21"/>
              </w:rPr>
            </w:pPr>
            <w:r>
              <w:rPr>
                <w:rFonts w:hint="eastAsia"/>
                <w:sz w:val="21"/>
                <w:szCs w:val="21"/>
              </w:rPr>
              <w:t>0</w:t>
            </w:r>
          </w:p>
        </w:tc>
        <w:tc>
          <w:tcPr>
            <w:tcW w:w="930" w:type="dxa"/>
            <w:tcBorders>
              <w:top w:val="single" w:color="000000" w:sz="4" w:space="0"/>
              <w:left w:val="nil"/>
              <w:bottom w:val="single" w:color="000000" w:sz="4" w:space="0"/>
              <w:right w:val="single" w:color="auto" w:sz="4" w:space="0"/>
            </w:tcBorders>
            <w:tcMar>
              <w:top w:w="0" w:type="dxa"/>
              <w:left w:w="108" w:type="dxa"/>
              <w:bottom w:w="0" w:type="dxa"/>
              <w:right w:w="108" w:type="dxa"/>
            </w:tcMar>
            <w:vAlign w:val="center"/>
          </w:tcPr>
          <w:p w14:paraId="0602480C">
            <w:pPr>
              <w:pStyle w:val="6"/>
              <w:spacing w:line="500" w:lineRule="exact"/>
              <w:ind w:firstLine="0" w:firstLineChars="0"/>
              <w:jc w:val="center"/>
              <w:rPr>
                <w:rFonts w:hAnsi="Times New Roman"/>
                <w:sz w:val="21"/>
                <w:szCs w:val="21"/>
              </w:rPr>
            </w:pPr>
            <w:r>
              <w:rPr>
                <w:rFonts w:hint="eastAsia"/>
                <w:sz w:val="21"/>
                <w:szCs w:val="21"/>
              </w:rPr>
              <w:t>672</w:t>
            </w:r>
          </w:p>
        </w:tc>
        <w:tc>
          <w:tcPr>
            <w:tcW w:w="930"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2092B5B3">
            <w:pPr>
              <w:pStyle w:val="6"/>
              <w:spacing w:line="500" w:lineRule="exact"/>
              <w:ind w:firstLine="0" w:firstLineChars="0"/>
              <w:jc w:val="center"/>
              <w:rPr>
                <w:rFonts w:hAnsi="Times New Roman"/>
                <w:sz w:val="21"/>
                <w:szCs w:val="21"/>
              </w:rPr>
            </w:pPr>
            <w:r>
              <w:rPr>
                <w:rFonts w:hint="eastAsia"/>
                <w:sz w:val="21"/>
                <w:szCs w:val="21"/>
              </w:rPr>
              <w:t>354</w:t>
            </w:r>
          </w:p>
        </w:tc>
        <w:tc>
          <w:tcPr>
            <w:tcW w:w="962"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3751567D">
            <w:pPr>
              <w:pStyle w:val="6"/>
              <w:spacing w:line="500" w:lineRule="exact"/>
              <w:ind w:firstLine="0" w:firstLineChars="0"/>
              <w:jc w:val="center"/>
              <w:rPr>
                <w:rFonts w:hAnsi="Times New Roman"/>
                <w:sz w:val="21"/>
                <w:szCs w:val="21"/>
              </w:rPr>
            </w:pPr>
            <w:r>
              <w:rPr>
                <w:rFonts w:hint="eastAsia"/>
                <w:sz w:val="21"/>
                <w:szCs w:val="21"/>
              </w:rPr>
              <w:t>1026</w:t>
            </w:r>
          </w:p>
        </w:tc>
        <w:tc>
          <w:tcPr>
            <w:tcW w:w="885"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466FD7AB">
            <w:pPr>
              <w:pStyle w:val="6"/>
              <w:spacing w:line="500" w:lineRule="exact"/>
              <w:ind w:firstLine="0" w:firstLineChars="0"/>
              <w:jc w:val="center"/>
              <w:rPr>
                <w:rFonts w:hAnsi="Times New Roman"/>
                <w:sz w:val="21"/>
                <w:szCs w:val="21"/>
              </w:rPr>
            </w:pPr>
          </w:p>
        </w:tc>
      </w:tr>
      <w:tr w14:paraId="4E9DA066">
        <w:tblPrEx>
          <w:tblCellMar>
            <w:top w:w="15" w:type="dxa"/>
            <w:left w:w="15" w:type="dxa"/>
            <w:bottom w:w="15" w:type="dxa"/>
            <w:right w:w="15" w:type="dxa"/>
          </w:tblCellMar>
        </w:tblPrEx>
        <w:trPr>
          <w:trHeight w:val="23" w:hRule="atLeast"/>
        </w:trPr>
        <w:tc>
          <w:tcPr>
            <w:tcW w:w="1709" w:type="dxa"/>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9211AB">
            <w:pPr>
              <w:pStyle w:val="6"/>
              <w:spacing w:line="500" w:lineRule="exact"/>
              <w:ind w:firstLine="0" w:firstLineChars="0"/>
              <w:jc w:val="center"/>
              <w:rPr>
                <w:rFonts w:hAnsi="Times New Roman"/>
                <w:sz w:val="21"/>
                <w:szCs w:val="21"/>
              </w:rPr>
            </w:pPr>
            <w:r>
              <w:rPr>
                <w:rFonts w:hint="eastAsia" w:hAnsi="Times New Roman"/>
                <w:sz w:val="21"/>
                <w:szCs w:val="21"/>
              </w:rPr>
              <w:t>专业基础课</w:t>
            </w:r>
          </w:p>
        </w:tc>
        <w:tc>
          <w:tcPr>
            <w:tcW w:w="1242" w:type="dxa"/>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3BCD7CF">
            <w:pPr>
              <w:pStyle w:val="6"/>
              <w:spacing w:line="500" w:lineRule="exact"/>
              <w:ind w:firstLine="0" w:firstLineChars="0"/>
              <w:jc w:val="center"/>
              <w:rPr>
                <w:rFonts w:hAnsi="Times New Roman"/>
                <w:sz w:val="21"/>
                <w:szCs w:val="21"/>
              </w:rPr>
            </w:pPr>
            <w:r>
              <w:rPr>
                <w:rFonts w:hint="eastAsia"/>
                <w:sz w:val="21"/>
                <w:szCs w:val="21"/>
              </w:rPr>
              <w:t>4</w:t>
            </w:r>
          </w:p>
        </w:tc>
        <w:tc>
          <w:tcPr>
            <w:tcW w:w="1399" w:type="dxa"/>
            <w:tcBorders>
              <w:top w:val="single" w:color="auto" w:sz="4" w:space="0"/>
              <w:left w:val="nil"/>
              <w:bottom w:val="single" w:color="000000" w:sz="4" w:space="0"/>
              <w:right w:val="single" w:color="auto" w:sz="4" w:space="0"/>
            </w:tcBorders>
            <w:tcMar>
              <w:top w:w="0" w:type="dxa"/>
              <w:left w:w="108" w:type="dxa"/>
              <w:bottom w:w="0" w:type="dxa"/>
              <w:right w:w="108" w:type="dxa"/>
            </w:tcMar>
            <w:vAlign w:val="center"/>
          </w:tcPr>
          <w:p w14:paraId="2EB028CB">
            <w:pPr>
              <w:pStyle w:val="6"/>
              <w:spacing w:line="500" w:lineRule="exact"/>
              <w:ind w:firstLine="0" w:firstLineChars="0"/>
              <w:jc w:val="center"/>
              <w:rPr>
                <w:rFonts w:hAnsi="Times New Roman"/>
                <w:sz w:val="21"/>
                <w:szCs w:val="21"/>
              </w:rPr>
            </w:pPr>
            <w:r>
              <w:rPr>
                <w:rFonts w:hint="eastAsia"/>
                <w:sz w:val="21"/>
                <w:szCs w:val="21"/>
              </w:rPr>
              <w:t>4</w:t>
            </w:r>
          </w:p>
        </w:tc>
        <w:tc>
          <w:tcPr>
            <w:tcW w:w="1397"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3719D2AE">
            <w:pPr>
              <w:pStyle w:val="6"/>
              <w:spacing w:line="500" w:lineRule="exact"/>
              <w:ind w:firstLine="0" w:firstLineChars="0"/>
              <w:jc w:val="center"/>
              <w:rPr>
                <w:rFonts w:hAnsi="Times New Roman"/>
                <w:sz w:val="21"/>
                <w:szCs w:val="21"/>
              </w:rPr>
            </w:pPr>
            <w:r>
              <w:rPr>
                <w:rFonts w:hint="eastAsia"/>
                <w:sz w:val="21"/>
                <w:szCs w:val="21"/>
              </w:rPr>
              <w:t>0</w:t>
            </w:r>
          </w:p>
        </w:tc>
        <w:tc>
          <w:tcPr>
            <w:tcW w:w="930" w:type="dxa"/>
            <w:tcBorders>
              <w:top w:val="single" w:color="000000" w:sz="4" w:space="0"/>
              <w:left w:val="nil"/>
              <w:bottom w:val="single" w:color="000000" w:sz="4" w:space="0"/>
              <w:right w:val="single" w:color="auto" w:sz="4" w:space="0"/>
            </w:tcBorders>
            <w:tcMar>
              <w:top w:w="0" w:type="dxa"/>
              <w:left w:w="108" w:type="dxa"/>
              <w:bottom w:w="0" w:type="dxa"/>
              <w:right w:w="108" w:type="dxa"/>
            </w:tcMar>
            <w:vAlign w:val="center"/>
          </w:tcPr>
          <w:p w14:paraId="74B43C5E">
            <w:pPr>
              <w:pStyle w:val="6"/>
              <w:spacing w:line="500" w:lineRule="exact"/>
              <w:ind w:firstLine="0" w:firstLineChars="0"/>
              <w:jc w:val="center"/>
              <w:rPr>
                <w:rFonts w:hAnsi="Times New Roman"/>
                <w:sz w:val="21"/>
                <w:szCs w:val="21"/>
              </w:rPr>
            </w:pPr>
            <w:r>
              <w:rPr>
                <w:rFonts w:hint="eastAsia"/>
                <w:sz w:val="21"/>
                <w:szCs w:val="21"/>
              </w:rPr>
              <w:t>172</w:t>
            </w:r>
          </w:p>
        </w:tc>
        <w:tc>
          <w:tcPr>
            <w:tcW w:w="930"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417CD636">
            <w:pPr>
              <w:pStyle w:val="6"/>
              <w:spacing w:line="500" w:lineRule="exact"/>
              <w:ind w:firstLine="0" w:firstLineChars="0"/>
              <w:jc w:val="center"/>
              <w:rPr>
                <w:rFonts w:hAnsi="Times New Roman"/>
                <w:sz w:val="21"/>
                <w:szCs w:val="21"/>
              </w:rPr>
            </w:pPr>
            <w:r>
              <w:rPr>
                <w:rFonts w:hint="eastAsia"/>
                <w:sz w:val="21"/>
                <w:szCs w:val="21"/>
              </w:rPr>
              <w:t>332</w:t>
            </w:r>
          </w:p>
        </w:tc>
        <w:tc>
          <w:tcPr>
            <w:tcW w:w="962"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6D32BD64">
            <w:pPr>
              <w:pStyle w:val="6"/>
              <w:spacing w:line="500" w:lineRule="exact"/>
              <w:ind w:firstLine="0" w:firstLineChars="0"/>
              <w:jc w:val="center"/>
              <w:rPr>
                <w:rFonts w:hAnsi="Times New Roman"/>
                <w:sz w:val="21"/>
                <w:szCs w:val="21"/>
              </w:rPr>
            </w:pPr>
            <w:r>
              <w:rPr>
                <w:rFonts w:hint="eastAsia"/>
                <w:sz w:val="21"/>
                <w:szCs w:val="21"/>
              </w:rPr>
              <w:t>504</w:t>
            </w:r>
          </w:p>
        </w:tc>
        <w:tc>
          <w:tcPr>
            <w:tcW w:w="885"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4E98951F">
            <w:pPr>
              <w:pStyle w:val="6"/>
              <w:spacing w:line="500" w:lineRule="exact"/>
              <w:ind w:firstLine="0" w:firstLineChars="0"/>
              <w:jc w:val="center"/>
              <w:rPr>
                <w:rFonts w:hAnsi="Times New Roman"/>
                <w:sz w:val="21"/>
                <w:szCs w:val="21"/>
              </w:rPr>
            </w:pPr>
          </w:p>
        </w:tc>
      </w:tr>
      <w:tr w14:paraId="64788D29">
        <w:tblPrEx>
          <w:tblCellMar>
            <w:top w:w="15" w:type="dxa"/>
            <w:left w:w="15" w:type="dxa"/>
            <w:bottom w:w="15" w:type="dxa"/>
            <w:right w:w="15" w:type="dxa"/>
          </w:tblCellMar>
        </w:tblPrEx>
        <w:trPr>
          <w:trHeight w:val="23" w:hRule="atLeast"/>
        </w:trPr>
        <w:tc>
          <w:tcPr>
            <w:tcW w:w="1709" w:type="dxa"/>
            <w:tcBorders>
              <w:top w:val="nil"/>
              <w:left w:val="single" w:color="000000" w:sz="4" w:space="0"/>
              <w:bottom w:val="single" w:color="000000" w:sz="4" w:space="0"/>
              <w:right w:val="single" w:color="000000" w:sz="4" w:space="0"/>
            </w:tcBorders>
            <w:tcMar>
              <w:top w:w="0" w:type="dxa"/>
              <w:left w:w="108" w:type="dxa"/>
              <w:bottom w:w="0" w:type="dxa"/>
              <w:right w:w="108" w:type="dxa"/>
            </w:tcMar>
            <w:vAlign w:val="center"/>
          </w:tcPr>
          <w:p w14:paraId="101F569A">
            <w:pPr>
              <w:pStyle w:val="6"/>
              <w:spacing w:line="500" w:lineRule="exact"/>
              <w:ind w:firstLine="0" w:firstLineChars="0"/>
              <w:jc w:val="center"/>
              <w:rPr>
                <w:rFonts w:hAnsi="Times New Roman"/>
                <w:sz w:val="21"/>
                <w:szCs w:val="21"/>
              </w:rPr>
            </w:pPr>
            <w:r>
              <w:rPr>
                <w:rFonts w:hint="eastAsia" w:hAnsi="Times New Roman"/>
                <w:sz w:val="21"/>
                <w:szCs w:val="21"/>
              </w:rPr>
              <w:t>专业核心课</w:t>
            </w:r>
          </w:p>
        </w:tc>
        <w:tc>
          <w:tcPr>
            <w:tcW w:w="1242" w:type="dxa"/>
            <w:tcBorders>
              <w:top w:val="nil"/>
              <w:left w:val="single" w:color="000000" w:sz="4" w:space="0"/>
              <w:bottom w:val="single" w:color="000000" w:sz="4" w:space="0"/>
              <w:right w:val="single" w:color="000000" w:sz="4" w:space="0"/>
            </w:tcBorders>
            <w:tcMar>
              <w:top w:w="0" w:type="dxa"/>
              <w:left w:w="108" w:type="dxa"/>
              <w:bottom w:w="0" w:type="dxa"/>
              <w:right w:w="108" w:type="dxa"/>
            </w:tcMar>
            <w:vAlign w:val="center"/>
          </w:tcPr>
          <w:p w14:paraId="1D4A1ADA">
            <w:pPr>
              <w:pStyle w:val="6"/>
              <w:spacing w:line="500" w:lineRule="exact"/>
              <w:ind w:firstLine="0" w:firstLineChars="0"/>
              <w:jc w:val="center"/>
              <w:rPr>
                <w:rFonts w:hAnsi="Times New Roman"/>
                <w:sz w:val="21"/>
                <w:szCs w:val="21"/>
              </w:rPr>
            </w:pPr>
            <w:r>
              <w:rPr>
                <w:rFonts w:hint="eastAsia"/>
                <w:sz w:val="21"/>
                <w:szCs w:val="21"/>
              </w:rPr>
              <w:t>6</w:t>
            </w:r>
          </w:p>
        </w:tc>
        <w:tc>
          <w:tcPr>
            <w:tcW w:w="1399" w:type="dxa"/>
            <w:tcBorders>
              <w:top w:val="single" w:color="000000" w:sz="4" w:space="0"/>
              <w:left w:val="nil"/>
              <w:bottom w:val="single" w:color="000000" w:sz="4" w:space="0"/>
              <w:right w:val="single" w:color="auto" w:sz="4" w:space="0"/>
            </w:tcBorders>
            <w:tcMar>
              <w:top w:w="0" w:type="dxa"/>
              <w:left w:w="108" w:type="dxa"/>
              <w:bottom w:w="0" w:type="dxa"/>
              <w:right w:w="108" w:type="dxa"/>
            </w:tcMar>
            <w:vAlign w:val="center"/>
          </w:tcPr>
          <w:p w14:paraId="3EF4ECEB">
            <w:pPr>
              <w:pStyle w:val="6"/>
              <w:spacing w:line="500" w:lineRule="exact"/>
              <w:ind w:firstLine="0" w:firstLineChars="0"/>
              <w:jc w:val="center"/>
              <w:rPr>
                <w:rFonts w:hAnsi="Times New Roman"/>
                <w:sz w:val="21"/>
                <w:szCs w:val="21"/>
              </w:rPr>
            </w:pPr>
            <w:r>
              <w:rPr>
                <w:rFonts w:hint="eastAsia"/>
                <w:sz w:val="21"/>
                <w:szCs w:val="21"/>
              </w:rPr>
              <w:t>6</w:t>
            </w:r>
          </w:p>
        </w:tc>
        <w:tc>
          <w:tcPr>
            <w:tcW w:w="1397"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5531D766">
            <w:pPr>
              <w:pStyle w:val="6"/>
              <w:spacing w:line="500" w:lineRule="exact"/>
              <w:ind w:firstLine="0" w:firstLineChars="0"/>
              <w:jc w:val="center"/>
              <w:rPr>
                <w:rFonts w:hAnsi="Times New Roman"/>
                <w:sz w:val="21"/>
                <w:szCs w:val="21"/>
              </w:rPr>
            </w:pPr>
            <w:r>
              <w:rPr>
                <w:rFonts w:hint="eastAsia"/>
                <w:sz w:val="21"/>
                <w:szCs w:val="21"/>
              </w:rPr>
              <w:t>0</w:t>
            </w:r>
          </w:p>
        </w:tc>
        <w:tc>
          <w:tcPr>
            <w:tcW w:w="930" w:type="dxa"/>
            <w:tcBorders>
              <w:top w:val="single" w:color="000000" w:sz="4" w:space="0"/>
              <w:left w:val="nil"/>
              <w:bottom w:val="single" w:color="000000" w:sz="4" w:space="0"/>
              <w:right w:val="single" w:color="auto" w:sz="4" w:space="0"/>
            </w:tcBorders>
            <w:tcMar>
              <w:top w:w="0" w:type="dxa"/>
              <w:left w:w="108" w:type="dxa"/>
              <w:bottom w:w="0" w:type="dxa"/>
              <w:right w:w="108" w:type="dxa"/>
            </w:tcMar>
            <w:vAlign w:val="center"/>
          </w:tcPr>
          <w:p w14:paraId="742150B3">
            <w:pPr>
              <w:pStyle w:val="6"/>
              <w:spacing w:line="500" w:lineRule="exact"/>
              <w:ind w:firstLine="0" w:firstLineChars="0"/>
              <w:jc w:val="center"/>
              <w:rPr>
                <w:rFonts w:hAnsi="Times New Roman"/>
                <w:sz w:val="21"/>
                <w:szCs w:val="21"/>
              </w:rPr>
            </w:pPr>
            <w:r>
              <w:rPr>
                <w:rFonts w:hint="eastAsia"/>
                <w:sz w:val="21"/>
                <w:szCs w:val="21"/>
              </w:rPr>
              <w:t>362</w:t>
            </w:r>
          </w:p>
        </w:tc>
        <w:tc>
          <w:tcPr>
            <w:tcW w:w="930"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3D21CB67">
            <w:pPr>
              <w:pStyle w:val="6"/>
              <w:spacing w:line="500" w:lineRule="exact"/>
              <w:ind w:firstLine="0" w:firstLineChars="0"/>
              <w:jc w:val="center"/>
              <w:rPr>
                <w:rFonts w:hAnsi="Times New Roman"/>
                <w:sz w:val="21"/>
                <w:szCs w:val="21"/>
              </w:rPr>
            </w:pPr>
            <w:r>
              <w:rPr>
                <w:rFonts w:hint="eastAsia"/>
                <w:sz w:val="21"/>
                <w:szCs w:val="21"/>
              </w:rPr>
              <w:t>628</w:t>
            </w:r>
          </w:p>
        </w:tc>
        <w:tc>
          <w:tcPr>
            <w:tcW w:w="962"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5485094E">
            <w:pPr>
              <w:pStyle w:val="6"/>
              <w:spacing w:line="500" w:lineRule="exact"/>
              <w:ind w:firstLine="0" w:firstLineChars="0"/>
              <w:jc w:val="center"/>
              <w:rPr>
                <w:rFonts w:hAnsi="Times New Roman"/>
                <w:sz w:val="21"/>
                <w:szCs w:val="21"/>
              </w:rPr>
            </w:pPr>
            <w:r>
              <w:rPr>
                <w:rFonts w:hint="eastAsia"/>
                <w:sz w:val="21"/>
                <w:szCs w:val="21"/>
              </w:rPr>
              <w:t>990</w:t>
            </w:r>
          </w:p>
        </w:tc>
        <w:tc>
          <w:tcPr>
            <w:tcW w:w="885"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0EC2DBD7">
            <w:pPr>
              <w:pStyle w:val="6"/>
              <w:spacing w:line="500" w:lineRule="exact"/>
              <w:ind w:firstLine="0" w:firstLineChars="0"/>
              <w:jc w:val="center"/>
              <w:rPr>
                <w:rFonts w:hAnsi="Times New Roman"/>
                <w:sz w:val="21"/>
                <w:szCs w:val="21"/>
              </w:rPr>
            </w:pPr>
          </w:p>
        </w:tc>
      </w:tr>
      <w:tr w14:paraId="7EAEE764">
        <w:tblPrEx>
          <w:tblCellMar>
            <w:top w:w="15" w:type="dxa"/>
            <w:left w:w="15" w:type="dxa"/>
            <w:bottom w:w="15" w:type="dxa"/>
            <w:right w:w="15" w:type="dxa"/>
          </w:tblCellMar>
        </w:tblPrEx>
        <w:trPr>
          <w:trHeight w:val="23" w:hRule="atLeast"/>
        </w:trPr>
        <w:tc>
          <w:tcPr>
            <w:tcW w:w="1709" w:type="dxa"/>
            <w:tcBorders>
              <w:top w:val="nil"/>
              <w:left w:val="single" w:color="000000" w:sz="4" w:space="0"/>
              <w:bottom w:val="single" w:color="000000" w:sz="4" w:space="0"/>
              <w:right w:val="single" w:color="000000" w:sz="4" w:space="0"/>
            </w:tcBorders>
            <w:tcMar>
              <w:top w:w="0" w:type="dxa"/>
              <w:left w:w="108" w:type="dxa"/>
              <w:bottom w:w="0" w:type="dxa"/>
              <w:right w:w="108" w:type="dxa"/>
            </w:tcMar>
            <w:vAlign w:val="center"/>
          </w:tcPr>
          <w:p w14:paraId="7FCC57B9">
            <w:pPr>
              <w:pStyle w:val="6"/>
              <w:spacing w:line="500" w:lineRule="exact"/>
              <w:ind w:firstLine="0" w:firstLineChars="0"/>
              <w:jc w:val="center"/>
              <w:rPr>
                <w:sz w:val="21"/>
                <w:szCs w:val="21"/>
              </w:rPr>
            </w:pPr>
            <w:r>
              <w:rPr>
                <w:rFonts w:hint="eastAsia"/>
                <w:sz w:val="21"/>
                <w:szCs w:val="21"/>
              </w:rPr>
              <w:t>选修课程</w:t>
            </w:r>
          </w:p>
          <w:p w14:paraId="5D4E61BF">
            <w:pPr>
              <w:pStyle w:val="6"/>
              <w:spacing w:line="500" w:lineRule="exact"/>
              <w:ind w:firstLine="0" w:firstLineChars="0"/>
              <w:jc w:val="center"/>
              <w:rPr>
                <w:sz w:val="21"/>
                <w:szCs w:val="21"/>
              </w:rPr>
            </w:pPr>
            <w:r>
              <w:rPr>
                <w:rFonts w:hint="eastAsia"/>
                <w:sz w:val="21"/>
                <w:szCs w:val="21"/>
              </w:rPr>
              <w:t>（公共+专业）</w:t>
            </w:r>
          </w:p>
        </w:tc>
        <w:tc>
          <w:tcPr>
            <w:tcW w:w="1242" w:type="dxa"/>
            <w:tcBorders>
              <w:top w:val="nil"/>
              <w:left w:val="single" w:color="000000" w:sz="4" w:space="0"/>
              <w:bottom w:val="single" w:color="000000" w:sz="4" w:space="0"/>
              <w:right w:val="single" w:color="000000" w:sz="4" w:space="0"/>
            </w:tcBorders>
            <w:tcMar>
              <w:top w:w="0" w:type="dxa"/>
              <w:left w:w="108" w:type="dxa"/>
              <w:bottom w:w="0" w:type="dxa"/>
              <w:right w:w="108" w:type="dxa"/>
            </w:tcMar>
            <w:vAlign w:val="center"/>
          </w:tcPr>
          <w:p w14:paraId="2308BAE0">
            <w:pPr>
              <w:pStyle w:val="6"/>
              <w:spacing w:line="500" w:lineRule="exact"/>
              <w:ind w:firstLine="0" w:firstLineChars="0"/>
              <w:jc w:val="center"/>
              <w:rPr>
                <w:rFonts w:hAnsi="Times New Roman"/>
                <w:sz w:val="21"/>
                <w:szCs w:val="21"/>
              </w:rPr>
            </w:pPr>
            <w:r>
              <w:rPr>
                <w:rFonts w:hint="eastAsia"/>
                <w:sz w:val="21"/>
                <w:szCs w:val="21"/>
              </w:rPr>
              <w:t>5</w:t>
            </w:r>
          </w:p>
        </w:tc>
        <w:tc>
          <w:tcPr>
            <w:tcW w:w="1399" w:type="dxa"/>
            <w:tcBorders>
              <w:top w:val="single" w:color="000000" w:sz="4" w:space="0"/>
              <w:left w:val="nil"/>
              <w:bottom w:val="single" w:color="000000" w:sz="4" w:space="0"/>
              <w:right w:val="single" w:color="auto" w:sz="4" w:space="0"/>
            </w:tcBorders>
            <w:tcMar>
              <w:top w:w="0" w:type="dxa"/>
              <w:left w:w="108" w:type="dxa"/>
              <w:bottom w:w="0" w:type="dxa"/>
              <w:right w:w="108" w:type="dxa"/>
            </w:tcMar>
            <w:vAlign w:val="center"/>
          </w:tcPr>
          <w:p w14:paraId="20F5D8BA">
            <w:pPr>
              <w:pStyle w:val="6"/>
              <w:spacing w:line="500" w:lineRule="exact"/>
              <w:ind w:firstLine="0" w:firstLineChars="0"/>
              <w:jc w:val="center"/>
              <w:rPr>
                <w:rFonts w:hAnsi="Times New Roman"/>
                <w:sz w:val="21"/>
                <w:szCs w:val="21"/>
              </w:rPr>
            </w:pPr>
            <w:r>
              <w:rPr>
                <w:rFonts w:hint="eastAsia"/>
                <w:sz w:val="21"/>
                <w:szCs w:val="21"/>
              </w:rPr>
              <w:t>0</w:t>
            </w:r>
          </w:p>
        </w:tc>
        <w:tc>
          <w:tcPr>
            <w:tcW w:w="1397"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128817A3">
            <w:pPr>
              <w:pStyle w:val="6"/>
              <w:spacing w:line="500" w:lineRule="exact"/>
              <w:ind w:firstLine="0" w:firstLineChars="0"/>
              <w:jc w:val="center"/>
              <w:rPr>
                <w:rFonts w:hAnsi="Times New Roman"/>
                <w:sz w:val="21"/>
                <w:szCs w:val="21"/>
              </w:rPr>
            </w:pPr>
            <w:r>
              <w:rPr>
                <w:rFonts w:hint="eastAsia"/>
                <w:sz w:val="21"/>
                <w:szCs w:val="21"/>
              </w:rPr>
              <w:t>5</w:t>
            </w:r>
          </w:p>
        </w:tc>
        <w:tc>
          <w:tcPr>
            <w:tcW w:w="930" w:type="dxa"/>
            <w:tcBorders>
              <w:top w:val="single" w:color="000000" w:sz="4" w:space="0"/>
              <w:left w:val="nil"/>
              <w:bottom w:val="single" w:color="000000" w:sz="4" w:space="0"/>
              <w:right w:val="single" w:color="auto" w:sz="4" w:space="0"/>
            </w:tcBorders>
            <w:tcMar>
              <w:top w:w="0" w:type="dxa"/>
              <w:left w:w="108" w:type="dxa"/>
              <w:bottom w:w="0" w:type="dxa"/>
              <w:right w:w="108" w:type="dxa"/>
            </w:tcMar>
            <w:vAlign w:val="center"/>
          </w:tcPr>
          <w:p w14:paraId="09FF874F">
            <w:pPr>
              <w:pStyle w:val="6"/>
              <w:spacing w:line="500" w:lineRule="exact"/>
              <w:ind w:firstLine="0" w:firstLineChars="0"/>
              <w:jc w:val="center"/>
              <w:rPr>
                <w:rFonts w:hAnsi="Times New Roman"/>
                <w:sz w:val="21"/>
                <w:szCs w:val="21"/>
              </w:rPr>
            </w:pPr>
            <w:r>
              <w:rPr>
                <w:rFonts w:hint="eastAsia"/>
                <w:sz w:val="21"/>
                <w:szCs w:val="21"/>
              </w:rPr>
              <w:t>144</w:t>
            </w:r>
          </w:p>
        </w:tc>
        <w:tc>
          <w:tcPr>
            <w:tcW w:w="930"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2AF692EE">
            <w:pPr>
              <w:pStyle w:val="6"/>
              <w:spacing w:line="500" w:lineRule="exact"/>
              <w:ind w:firstLine="0" w:firstLineChars="0"/>
              <w:jc w:val="center"/>
              <w:rPr>
                <w:rFonts w:hAnsi="Times New Roman"/>
                <w:sz w:val="21"/>
                <w:szCs w:val="21"/>
              </w:rPr>
            </w:pPr>
            <w:r>
              <w:rPr>
                <w:rFonts w:hint="eastAsia"/>
                <w:sz w:val="21"/>
                <w:szCs w:val="21"/>
              </w:rPr>
              <w:t>216</w:t>
            </w:r>
          </w:p>
        </w:tc>
        <w:tc>
          <w:tcPr>
            <w:tcW w:w="962"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506F74E6">
            <w:pPr>
              <w:pStyle w:val="6"/>
              <w:spacing w:line="500" w:lineRule="exact"/>
              <w:ind w:firstLine="0" w:firstLineChars="0"/>
              <w:jc w:val="center"/>
              <w:rPr>
                <w:rFonts w:hAnsi="Times New Roman"/>
                <w:sz w:val="21"/>
                <w:szCs w:val="21"/>
              </w:rPr>
            </w:pPr>
            <w:r>
              <w:rPr>
                <w:rFonts w:hint="eastAsia"/>
                <w:sz w:val="21"/>
                <w:szCs w:val="21"/>
              </w:rPr>
              <w:t>360</w:t>
            </w:r>
          </w:p>
        </w:tc>
        <w:tc>
          <w:tcPr>
            <w:tcW w:w="885"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5EE47D7C">
            <w:pPr>
              <w:pStyle w:val="6"/>
              <w:spacing w:line="500" w:lineRule="exact"/>
              <w:ind w:firstLine="0" w:firstLineChars="0"/>
              <w:jc w:val="center"/>
              <w:rPr>
                <w:rFonts w:hAnsi="Times New Roman"/>
                <w:sz w:val="21"/>
                <w:szCs w:val="21"/>
              </w:rPr>
            </w:pPr>
          </w:p>
        </w:tc>
      </w:tr>
      <w:tr w14:paraId="797A0616">
        <w:tblPrEx>
          <w:tblCellMar>
            <w:top w:w="15" w:type="dxa"/>
            <w:left w:w="15" w:type="dxa"/>
            <w:bottom w:w="15" w:type="dxa"/>
            <w:right w:w="15" w:type="dxa"/>
          </w:tblCellMar>
        </w:tblPrEx>
        <w:trPr>
          <w:trHeight w:val="23" w:hRule="atLeast"/>
        </w:trPr>
        <w:tc>
          <w:tcPr>
            <w:tcW w:w="1709" w:type="dxa"/>
            <w:tcBorders>
              <w:top w:val="nil"/>
              <w:left w:val="single" w:color="000000" w:sz="4" w:space="0"/>
              <w:bottom w:val="single" w:color="000000" w:sz="4" w:space="0"/>
              <w:right w:val="single" w:color="000000" w:sz="4" w:space="0"/>
            </w:tcBorders>
            <w:tcMar>
              <w:top w:w="0" w:type="dxa"/>
              <w:left w:w="108" w:type="dxa"/>
              <w:bottom w:w="0" w:type="dxa"/>
              <w:right w:w="108" w:type="dxa"/>
            </w:tcMar>
            <w:vAlign w:val="center"/>
          </w:tcPr>
          <w:p w14:paraId="16EFF65E">
            <w:pPr>
              <w:pStyle w:val="6"/>
              <w:spacing w:line="500" w:lineRule="exact"/>
              <w:ind w:firstLine="0" w:firstLineChars="0"/>
              <w:jc w:val="center"/>
              <w:rPr>
                <w:rFonts w:hAnsi="Times New Roman"/>
                <w:sz w:val="21"/>
                <w:szCs w:val="21"/>
              </w:rPr>
            </w:pPr>
            <w:r>
              <w:rPr>
                <w:rFonts w:hint="eastAsia"/>
                <w:sz w:val="21"/>
                <w:szCs w:val="21"/>
              </w:rPr>
              <w:t>实习实训</w:t>
            </w:r>
          </w:p>
        </w:tc>
        <w:tc>
          <w:tcPr>
            <w:tcW w:w="1242" w:type="dxa"/>
            <w:tcBorders>
              <w:top w:val="nil"/>
              <w:left w:val="single" w:color="000000" w:sz="4" w:space="0"/>
              <w:bottom w:val="single" w:color="000000" w:sz="4" w:space="0"/>
              <w:right w:val="single" w:color="000000" w:sz="4" w:space="0"/>
            </w:tcBorders>
            <w:tcMar>
              <w:top w:w="0" w:type="dxa"/>
              <w:left w:w="108" w:type="dxa"/>
              <w:bottom w:w="0" w:type="dxa"/>
              <w:right w:w="108" w:type="dxa"/>
            </w:tcMar>
            <w:vAlign w:val="center"/>
          </w:tcPr>
          <w:p w14:paraId="0ECB448D">
            <w:pPr>
              <w:pStyle w:val="6"/>
              <w:spacing w:line="500" w:lineRule="exact"/>
              <w:ind w:firstLine="0" w:firstLineChars="0"/>
              <w:jc w:val="center"/>
              <w:rPr>
                <w:rFonts w:hAnsi="Times New Roman"/>
                <w:sz w:val="21"/>
                <w:szCs w:val="21"/>
              </w:rPr>
            </w:pPr>
            <w:r>
              <w:rPr>
                <w:rFonts w:hint="eastAsia"/>
                <w:sz w:val="21"/>
                <w:szCs w:val="21"/>
              </w:rPr>
              <w:t>2</w:t>
            </w:r>
          </w:p>
        </w:tc>
        <w:tc>
          <w:tcPr>
            <w:tcW w:w="1399" w:type="dxa"/>
            <w:tcBorders>
              <w:top w:val="single" w:color="000000" w:sz="4" w:space="0"/>
              <w:left w:val="nil"/>
              <w:bottom w:val="single" w:color="000000" w:sz="4" w:space="0"/>
              <w:right w:val="single" w:color="auto" w:sz="4" w:space="0"/>
            </w:tcBorders>
            <w:tcMar>
              <w:top w:w="0" w:type="dxa"/>
              <w:left w:w="108" w:type="dxa"/>
              <w:bottom w:w="0" w:type="dxa"/>
              <w:right w:w="108" w:type="dxa"/>
            </w:tcMar>
            <w:vAlign w:val="center"/>
          </w:tcPr>
          <w:p w14:paraId="271184E1">
            <w:pPr>
              <w:pStyle w:val="6"/>
              <w:spacing w:line="500" w:lineRule="exact"/>
              <w:ind w:firstLine="0" w:firstLineChars="0"/>
              <w:jc w:val="center"/>
              <w:rPr>
                <w:rFonts w:hAnsi="Times New Roman"/>
                <w:sz w:val="21"/>
                <w:szCs w:val="21"/>
              </w:rPr>
            </w:pPr>
            <w:r>
              <w:rPr>
                <w:rFonts w:hint="eastAsia"/>
                <w:sz w:val="21"/>
                <w:szCs w:val="21"/>
              </w:rPr>
              <w:t>0</w:t>
            </w:r>
          </w:p>
        </w:tc>
        <w:tc>
          <w:tcPr>
            <w:tcW w:w="1397"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6623734B">
            <w:pPr>
              <w:pStyle w:val="6"/>
              <w:spacing w:line="500" w:lineRule="exact"/>
              <w:ind w:firstLine="0" w:firstLineChars="0"/>
              <w:jc w:val="center"/>
              <w:rPr>
                <w:rFonts w:hAnsi="Times New Roman"/>
                <w:sz w:val="21"/>
                <w:szCs w:val="21"/>
              </w:rPr>
            </w:pPr>
            <w:r>
              <w:rPr>
                <w:rFonts w:hint="eastAsia"/>
                <w:sz w:val="21"/>
                <w:szCs w:val="21"/>
              </w:rPr>
              <w:t>0</w:t>
            </w:r>
          </w:p>
        </w:tc>
        <w:tc>
          <w:tcPr>
            <w:tcW w:w="2822" w:type="dxa"/>
            <w:gridSpan w:val="3"/>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790AEFFD">
            <w:pPr>
              <w:pStyle w:val="6"/>
              <w:spacing w:line="500" w:lineRule="exact"/>
              <w:ind w:firstLine="0" w:firstLineChars="0"/>
              <w:jc w:val="center"/>
              <w:rPr>
                <w:rFonts w:hAnsi="Times New Roman"/>
                <w:sz w:val="21"/>
                <w:szCs w:val="21"/>
              </w:rPr>
            </w:pPr>
            <w:r>
              <w:rPr>
                <w:rFonts w:hint="eastAsia"/>
                <w:sz w:val="21"/>
                <w:szCs w:val="21"/>
              </w:rPr>
              <w:t>540</w:t>
            </w:r>
          </w:p>
        </w:tc>
        <w:tc>
          <w:tcPr>
            <w:tcW w:w="885"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33A5C4C2">
            <w:pPr>
              <w:pStyle w:val="6"/>
              <w:spacing w:line="500" w:lineRule="exact"/>
              <w:ind w:firstLine="0" w:firstLineChars="0"/>
              <w:jc w:val="center"/>
              <w:rPr>
                <w:rFonts w:hAnsi="Times New Roman"/>
                <w:sz w:val="21"/>
                <w:szCs w:val="21"/>
              </w:rPr>
            </w:pPr>
          </w:p>
        </w:tc>
      </w:tr>
      <w:tr w14:paraId="02FF67F8">
        <w:tblPrEx>
          <w:tblCellMar>
            <w:top w:w="15" w:type="dxa"/>
            <w:left w:w="15" w:type="dxa"/>
            <w:bottom w:w="15" w:type="dxa"/>
            <w:right w:w="15" w:type="dxa"/>
          </w:tblCellMar>
        </w:tblPrEx>
        <w:trPr>
          <w:trHeight w:val="23" w:hRule="atLeast"/>
        </w:trPr>
        <w:tc>
          <w:tcPr>
            <w:tcW w:w="1709" w:type="dxa"/>
            <w:tcBorders>
              <w:top w:val="nil"/>
              <w:left w:val="single" w:color="000000" w:sz="4" w:space="0"/>
              <w:bottom w:val="single" w:color="auto" w:sz="4" w:space="0"/>
              <w:right w:val="single" w:color="000000" w:sz="4" w:space="0"/>
            </w:tcBorders>
            <w:tcMar>
              <w:top w:w="0" w:type="dxa"/>
              <w:left w:w="108" w:type="dxa"/>
              <w:bottom w:w="0" w:type="dxa"/>
              <w:right w:w="108" w:type="dxa"/>
            </w:tcMar>
            <w:vAlign w:val="center"/>
          </w:tcPr>
          <w:p w14:paraId="5948825C">
            <w:pPr>
              <w:pStyle w:val="6"/>
              <w:spacing w:line="500" w:lineRule="exact"/>
              <w:ind w:firstLine="0" w:firstLineChars="0"/>
              <w:jc w:val="center"/>
              <w:rPr>
                <w:rFonts w:hAnsi="Times New Roman"/>
                <w:sz w:val="21"/>
                <w:szCs w:val="21"/>
              </w:rPr>
            </w:pPr>
            <w:r>
              <w:rPr>
                <w:rFonts w:hint="eastAsia" w:hAnsi="Times New Roman"/>
                <w:sz w:val="21"/>
                <w:szCs w:val="21"/>
              </w:rPr>
              <w:t>合计</w:t>
            </w:r>
          </w:p>
        </w:tc>
        <w:tc>
          <w:tcPr>
            <w:tcW w:w="1242" w:type="dxa"/>
            <w:tcBorders>
              <w:top w:val="nil"/>
              <w:left w:val="single" w:color="000000" w:sz="4" w:space="0"/>
              <w:bottom w:val="single" w:color="auto" w:sz="4" w:space="0"/>
              <w:right w:val="single" w:color="000000" w:sz="4" w:space="0"/>
            </w:tcBorders>
            <w:tcMar>
              <w:top w:w="0" w:type="dxa"/>
              <w:left w:w="108" w:type="dxa"/>
              <w:bottom w:w="0" w:type="dxa"/>
              <w:right w:w="108" w:type="dxa"/>
            </w:tcMar>
            <w:vAlign w:val="center"/>
          </w:tcPr>
          <w:p w14:paraId="4DBDF3BD">
            <w:pPr>
              <w:pStyle w:val="6"/>
              <w:spacing w:line="500" w:lineRule="exact"/>
              <w:ind w:firstLine="0" w:firstLineChars="0"/>
              <w:jc w:val="center"/>
              <w:rPr>
                <w:rFonts w:hAnsi="Times New Roman"/>
                <w:sz w:val="21"/>
                <w:szCs w:val="21"/>
              </w:rPr>
            </w:pPr>
            <w:r>
              <w:rPr>
                <w:rFonts w:hint="eastAsia"/>
                <w:sz w:val="21"/>
                <w:szCs w:val="21"/>
              </w:rPr>
              <w:t>31</w:t>
            </w:r>
          </w:p>
        </w:tc>
        <w:tc>
          <w:tcPr>
            <w:tcW w:w="1399" w:type="dxa"/>
            <w:tcBorders>
              <w:top w:val="single" w:color="000000" w:sz="4" w:space="0"/>
              <w:left w:val="nil"/>
              <w:bottom w:val="single" w:color="000000" w:sz="4" w:space="0"/>
              <w:right w:val="single" w:color="auto" w:sz="4" w:space="0"/>
            </w:tcBorders>
            <w:tcMar>
              <w:top w:w="0" w:type="dxa"/>
              <w:left w:w="108" w:type="dxa"/>
              <w:bottom w:w="0" w:type="dxa"/>
              <w:right w:w="108" w:type="dxa"/>
            </w:tcMar>
            <w:vAlign w:val="center"/>
          </w:tcPr>
          <w:p w14:paraId="0B3C7E38">
            <w:pPr>
              <w:pStyle w:val="6"/>
              <w:spacing w:line="500" w:lineRule="exact"/>
              <w:ind w:firstLine="0" w:firstLineChars="0"/>
              <w:jc w:val="center"/>
              <w:rPr>
                <w:rFonts w:hAnsi="Times New Roman"/>
                <w:sz w:val="21"/>
                <w:szCs w:val="21"/>
              </w:rPr>
            </w:pPr>
            <w:r>
              <w:rPr>
                <w:rFonts w:hint="eastAsia"/>
                <w:sz w:val="21"/>
                <w:szCs w:val="21"/>
              </w:rPr>
              <w:t>24</w:t>
            </w:r>
          </w:p>
        </w:tc>
        <w:tc>
          <w:tcPr>
            <w:tcW w:w="1397"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2AC2D4AE">
            <w:pPr>
              <w:pStyle w:val="6"/>
              <w:spacing w:line="500" w:lineRule="exact"/>
              <w:ind w:firstLine="0" w:firstLineChars="0"/>
              <w:jc w:val="center"/>
              <w:rPr>
                <w:rFonts w:hAnsi="Times New Roman"/>
                <w:sz w:val="21"/>
                <w:szCs w:val="21"/>
              </w:rPr>
            </w:pPr>
            <w:r>
              <w:rPr>
                <w:rFonts w:hint="eastAsia"/>
                <w:sz w:val="21"/>
                <w:szCs w:val="21"/>
              </w:rPr>
              <w:t>5</w:t>
            </w:r>
          </w:p>
        </w:tc>
        <w:tc>
          <w:tcPr>
            <w:tcW w:w="2822" w:type="dxa"/>
            <w:gridSpan w:val="3"/>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0F65E2BE">
            <w:pPr>
              <w:pStyle w:val="6"/>
              <w:spacing w:line="500" w:lineRule="exact"/>
              <w:ind w:firstLine="0" w:firstLineChars="0"/>
              <w:jc w:val="center"/>
              <w:rPr>
                <w:rFonts w:hAnsi="Times New Roman"/>
                <w:sz w:val="21"/>
                <w:szCs w:val="21"/>
              </w:rPr>
            </w:pPr>
          </w:p>
        </w:tc>
        <w:tc>
          <w:tcPr>
            <w:tcW w:w="885"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52B84A18">
            <w:pPr>
              <w:pStyle w:val="6"/>
              <w:spacing w:line="500" w:lineRule="exact"/>
              <w:ind w:firstLine="0" w:firstLineChars="0"/>
              <w:jc w:val="center"/>
              <w:rPr>
                <w:rFonts w:hAnsi="Times New Roman"/>
                <w:sz w:val="21"/>
                <w:szCs w:val="21"/>
              </w:rPr>
            </w:pPr>
          </w:p>
        </w:tc>
      </w:tr>
      <w:tr w14:paraId="475A3D50">
        <w:tblPrEx>
          <w:tblCellMar>
            <w:top w:w="15" w:type="dxa"/>
            <w:left w:w="15" w:type="dxa"/>
            <w:bottom w:w="15" w:type="dxa"/>
            <w:right w:w="15" w:type="dxa"/>
          </w:tblCellMar>
        </w:tblPrEx>
        <w:trPr>
          <w:trHeight w:val="23" w:hRule="atLeast"/>
        </w:trPr>
        <w:tc>
          <w:tcPr>
            <w:tcW w:w="2951"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B444221">
            <w:pPr>
              <w:pStyle w:val="6"/>
              <w:spacing w:line="500" w:lineRule="exact"/>
              <w:ind w:firstLine="0" w:firstLineChars="0"/>
              <w:jc w:val="center"/>
              <w:rPr>
                <w:rFonts w:hAnsi="Times New Roman"/>
                <w:sz w:val="21"/>
                <w:szCs w:val="21"/>
              </w:rPr>
            </w:pPr>
            <w:r>
              <w:rPr>
                <w:rFonts w:hint="eastAsia" w:hAnsi="Times New Roman"/>
                <w:sz w:val="21"/>
                <w:szCs w:val="21"/>
              </w:rPr>
              <w:t>总学时</w:t>
            </w:r>
          </w:p>
        </w:tc>
        <w:tc>
          <w:tcPr>
            <w:tcW w:w="5618" w:type="dxa"/>
            <w:gridSpan w:val="5"/>
            <w:tcBorders>
              <w:top w:val="single" w:color="000000" w:sz="4" w:space="0"/>
              <w:left w:val="single" w:color="auto" w:sz="4" w:space="0"/>
              <w:bottom w:val="single" w:color="000000" w:sz="4" w:space="0"/>
              <w:right w:val="single" w:color="000000" w:sz="4" w:space="0"/>
            </w:tcBorders>
            <w:tcMar>
              <w:top w:w="0" w:type="dxa"/>
              <w:left w:w="108" w:type="dxa"/>
              <w:bottom w:w="0" w:type="dxa"/>
              <w:right w:w="108" w:type="dxa"/>
            </w:tcMar>
            <w:vAlign w:val="center"/>
          </w:tcPr>
          <w:p w14:paraId="24A9A5D6">
            <w:pPr>
              <w:pStyle w:val="6"/>
              <w:spacing w:line="500" w:lineRule="exact"/>
              <w:ind w:firstLine="0" w:firstLineChars="0"/>
              <w:jc w:val="center"/>
              <w:rPr>
                <w:rFonts w:hAnsi="Times New Roman"/>
                <w:sz w:val="21"/>
                <w:szCs w:val="21"/>
              </w:rPr>
            </w:pPr>
            <w:r>
              <w:rPr>
                <w:rFonts w:hint="eastAsia"/>
                <w:sz w:val="21"/>
                <w:szCs w:val="21"/>
              </w:rPr>
              <w:t>3420</w:t>
            </w:r>
          </w:p>
        </w:tc>
        <w:tc>
          <w:tcPr>
            <w:tcW w:w="885" w:type="dxa"/>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1B4BD5EA">
            <w:pPr>
              <w:pStyle w:val="6"/>
              <w:spacing w:line="500" w:lineRule="exact"/>
              <w:ind w:firstLine="0" w:firstLineChars="0"/>
              <w:jc w:val="center"/>
              <w:rPr>
                <w:rFonts w:hAnsi="Times New Roman"/>
                <w:sz w:val="21"/>
                <w:szCs w:val="21"/>
              </w:rPr>
            </w:pPr>
          </w:p>
        </w:tc>
      </w:tr>
      <w:tr w14:paraId="76387793">
        <w:tblPrEx>
          <w:tblCellMar>
            <w:top w:w="15" w:type="dxa"/>
            <w:left w:w="15" w:type="dxa"/>
            <w:bottom w:w="15" w:type="dxa"/>
            <w:right w:w="15" w:type="dxa"/>
          </w:tblCellMar>
        </w:tblPrEx>
        <w:trPr>
          <w:trHeight w:val="23" w:hRule="atLeast"/>
        </w:trPr>
        <w:tc>
          <w:tcPr>
            <w:tcW w:w="5747" w:type="dxa"/>
            <w:gridSpan w:val="4"/>
            <w:tcBorders>
              <w:top w:val="single" w:color="auto" w:sz="4" w:space="0"/>
              <w:left w:val="single" w:color="auto" w:sz="4" w:space="0"/>
              <w:bottom w:val="single" w:color="auto" w:sz="4" w:space="0"/>
              <w:right w:val="single" w:color="000000" w:sz="4" w:space="0"/>
            </w:tcBorders>
            <w:tcMar>
              <w:top w:w="0" w:type="dxa"/>
              <w:left w:w="108" w:type="dxa"/>
              <w:bottom w:w="0" w:type="dxa"/>
              <w:right w:w="108" w:type="dxa"/>
            </w:tcMar>
            <w:vAlign w:val="center"/>
          </w:tcPr>
          <w:p w14:paraId="6BEEEE97">
            <w:pPr>
              <w:pStyle w:val="6"/>
              <w:spacing w:line="500" w:lineRule="exact"/>
              <w:ind w:firstLine="0" w:firstLineChars="0"/>
              <w:jc w:val="center"/>
              <w:rPr>
                <w:rFonts w:hAnsi="Times New Roman"/>
                <w:sz w:val="21"/>
                <w:szCs w:val="21"/>
              </w:rPr>
            </w:pPr>
            <w:r>
              <w:rPr>
                <w:rFonts w:hint="eastAsia" w:hAnsi="Times New Roman"/>
                <w:sz w:val="21"/>
                <w:szCs w:val="21"/>
              </w:rPr>
              <w:t>理论课程总学时</w:t>
            </w:r>
            <w:r>
              <w:rPr>
                <w:rFonts w:hint="eastAsia"/>
                <w:sz w:val="21"/>
                <w:szCs w:val="21"/>
              </w:rPr>
              <w:t>：1350</w:t>
            </w:r>
          </w:p>
        </w:tc>
        <w:tc>
          <w:tcPr>
            <w:tcW w:w="3707" w:type="dxa"/>
            <w:gridSpan w:val="4"/>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48441077">
            <w:pPr>
              <w:pStyle w:val="6"/>
              <w:spacing w:line="500" w:lineRule="exact"/>
              <w:ind w:firstLine="0" w:firstLineChars="0"/>
              <w:jc w:val="both"/>
              <w:rPr>
                <w:rFonts w:hAnsi="Times New Roman"/>
                <w:sz w:val="21"/>
                <w:szCs w:val="21"/>
              </w:rPr>
            </w:pPr>
            <w:r>
              <w:rPr>
                <w:rFonts w:hint="eastAsia" w:hAnsi="Times New Roman"/>
                <w:sz w:val="21"/>
                <w:szCs w:val="21"/>
              </w:rPr>
              <w:t>实践课程总学时</w:t>
            </w:r>
            <w:r>
              <w:rPr>
                <w:rFonts w:hint="eastAsia"/>
                <w:sz w:val="21"/>
                <w:szCs w:val="21"/>
              </w:rPr>
              <w:t>：2070</w:t>
            </w:r>
          </w:p>
        </w:tc>
      </w:tr>
      <w:tr w14:paraId="129A327F">
        <w:tblPrEx>
          <w:tblCellMar>
            <w:top w:w="15" w:type="dxa"/>
            <w:left w:w="15" w:type="dxa"/>
            <w:bottom w:w="15" w:type="dxa"/>
            <w:right w:w="15" w:type="dxa"/>
          </w:tblCellMar>
        </w:tblPrEx>
        <w:trPr>
          <w:trHeight w:val="23" w:hRule="atLeast"/>
        </w:trPr>
        <w:tc>
          <w:tcPr>
            <w:tcW w:w="5747" w:type="dxa"/>
            <w:gridSpan w:val="4"/>
            <w:tcBorders>
              <w:top w:val="single" w:color="auto"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14:paraId="6F503424">
            <w:pPr>
              <w:pStyle w:val="6"/>
              <w:ind w:firstLine="0" w:firstLineChars="0"/>
              <w:jc w:val="center"/>
              <w:rPr>
                <w:rFonts w:hAnsi="Times New Roman"/>
                <w:sz w:val="21"/>
                <w:szCs w:val="21"/>
              </w:rPr>
            </w:pPr>
            <w:r>
              <w:rPr>
                <w:rFonts w:hint="eastAsia" w:hAnsi="Times New Roman"/>
                <w:sz w:val="21"/>
                <w:szCs w:val="21"/>
              </w:rPr>
              <w:t>实践教学</w:t>
            </w:r>
            <w:r>
              <w:rPr>
                <w:rFonts w:hint="eastAsia"/>
                <w:sz w:val="21"/>
                <w:szCs w:val="21"/>
              </w:rPr>
              <w:t>与理论教学总学时</w:t>
            </w:r>
            <w:r>
              <w:rPr>
                <w:rFonts w:hint="eastAsia" w:hAnsi="Times New Roman"/>
                <w:sz w:val="21"/>
                <w:szCs w:val="21"/>
              </w:rPr>
              <w:t>之比</w:t>
            </w:r>
          </w:p>
        </w:tc>
        <w:tc>
          <w:tcPr>
            <w:tcW w:w="3707" w:type="dxa"/>
            <w:gridSpan w:val="4"/>
            <w:tcBorders>
              <w:top w:val="single" w:color="000000" w:sz="4" w:space="0"/>
              <w:left w:val="nil"/>
              <w:bottom w:val="single" w:color="000000" w:sz="4" w:space="0"/>
              <w:right w:val="single" w:color="000000" w:sz="4" w:space="0"/>
            </w:tcBorders>
            <w:tcMar>
              <w:top w:w="0" w:type="dxa"/>
              <w:left w:w="108" w:type="dxa"/>
              <w:bottom w:w="0" w:type="dxa"/>
              <w:right w:w="108" w:type="dxa"/>
            </w:tcMar>
            <w:vAlign w:val="center"/>
          </w:tcPr>
          <w:p w14:paraId="72ED3F16">
            <w:pPr>
              <w:pStyle w:val="6"/>
              <w:ind w:firstLine="0" w:firstLineChars="0"/>
              <w:jc w:val="center"/>
              <w:rPr>
                <w:rFonts w:hAnsi="Times New Roman"/>
                <w:sz w:val="21"/>
                <w:szCs w:val="21"/>
              </w:rPr>
            </w:pPr>
            <w:r>
              <w:rPr>
                <w:rFonts w:hint="eastAsia" w:hAnsi="Times New Roman"/>
                <w:sz w:val="21"/>
                <w:szCs w:val="21"/>
              </w:rPr>
              <w:t>6：4</w:t>
            </w:r>
          </w:p>
        </w:tc>
      </w:tr>
    </w:tbl>
    <w:p w14:paraId="408FDD39">
      <w:pPr>
        <w:pStyle w:val="7"/>
        <w:ind w:firstLine="640"/>
        <w:sectPr>
          <w:type w:val="continuous"/>
          <w:pgSz w:w="16838" w:h="11906" w:orient="landscape"/>
          <w:pgMar w:top="1803" w:right="1440" w:bottom="1803" w:left="1440" w:header="850" w:footer="992" w:gutter="0"/>
          <w:pgNumType w:fmt="numberInDash"/>
          <w:cols w:space="0" w:num="1"/>
          <w:docGrid w:type="lines" w:linePitch="461" w:charSpace="0"/>
        </w:sectPr>
      </w:pPr>
    </w:p>
    <w:p w14:paraId="6A269830">
      <w:pPr>
        <w:spacing w:line="640" w:lineRule="exact"/>
        <w:ind w:firstLine="643"/>
        <w:outlineLvl w:val="0"/>
        <w:rPr>
          <w:rFonts w:hint="eastAsia" w:ascii="黑体" w:hAnsi="黑体" w:eastAsia="黑体" w:cs="黑体"/>
          <w:b/>
          <w:bCs/>
          <w:kern w:val="0"/>
          <w:szCs w:val="32"/>
          <w:lang w:bidi="ar"/>
        </w:rPr>
      </w:pPr>
      <w:r>
        <w:rPr>
          <w:rFonts w:hint="eastAsia" w:ascii="黑体" w:hAnsi="黑体" w:eastAsia="黑体" w:cs="黑体"/>
          <w:b/>
          <w:bCs/>
          <w:kern w:val="0"/>
          <w:szCs w:val="32"/>
          <w:lang w:bidi="ar"/>
        </w:rPr>
        <w:t>八、实施保障</w:t>
      </w:r>
      <w:bookmarkEnd w:id="16"/>
    </w:p>
    <w:p w14:paraId="65A96A63">
      <w:pPr>
        <w:spacing w:line="640" w:lineRule="exact"/>
        <w:ind w:firstLine="643"/>
        <w:outlineLvl w:val="1"/>
        <w:rPr>
          <w:rFonts w:hint="eastAsia" w:ascii="楷体_GB2312" w:hAnsi="楷体_GB2312" w:eastAsia="楷体_GB2312" w:cs="楷体_GB2312"/>
          <w:b/>
          <w:bCs/>
          <w:kern w:val="0"/>
          <w:szCs w:val="32"/>
          <w:lang w:bidi="ar"/>
        </w:rPr>
      </w:pPr>
      <w:bookmarkStart w:id="17" w:name="_Toc31935"/>
      <w:r>
        <w:rPr>
          <w:rFonts w:hint="eastAsia" w:ascii="楷体_GB2312" w:hAnsi="楷体_GB2312" w:eastAsia="楷体_GB2312" w:cs="楷体_GB2312"/>
          <w:b/>
          <w:bCs/>
          <w:kern w:val="0"/>
          <w:szCs w:val="32"/>
          <w:lang w:bidi="ar"/>
        </w:rPr>
        <w:t>（一）师资队伍</w:t>
      </w:r>
      <w:bookmarkEnd w:id="17"/>
    </w:p>
    <w:p w14:paraId="2F6348F5">
      <w:pPr>
        <w:ind w:firstLine="640"/>
        <w:rPr>
          <w:rFonts w:hint="eastAsia" w:ascii="仿宋_GB2312" w:hAnsi="仿宋_GB2312" w:cs="仿宋_GB2312"/>
          <w:szCs w:val="32"/>
        </w:rPr>
      </w:pPr>
      <w:bookmarkStart w:id="18" w:name="_Toc20285"/>
      <w:r>
        <w:rPr>
          <w:rFonts w:ascii="仿宋_GB2312" w:hAnsi="仿宋_GB2312" w:cs="仿宋_GB2312"/>
          <w:szCs w:val="32"/>
        </w:rPr>
        <w:t>学校加强师德建设，落实“四有好老师”“四个引路人”和《中等职业学校教师专业标准》的要求，贯彻落实《中共中央国务院关于全面深化新时代教师队伍建设改革的意见》和《国家职业教育改革实施方案》精神，依据教育部等四部门关于印发《深化新时代职业教育“双师型”教师队伍建设改革实施方案》的通知，始终把坚持把师德师风作为教师专业的第一标准，加强“双师型”教师队伍和实训基地建设，提升职业教育基础能力</w:t>
      </w:r>
      <w:bookmarkEnd w:id="18"/>
      <w:r>
        <w:rPr>
          <w:rFonts w:hint="eastAsia" w:ascii="仿宋_GB2312" w:hAnsi="仿宋_GB2312" w:cs="仿宋_GB2312"/>
          <w:szCs w:val="32"/>
        </w:rPr>
        <w:t>。</w:t>
      </w:r>
    </w:p>
    <w:p w14:paraId="0EF2B58D">
      <w:pPr>
        <w:ind w:firstLine="640"/>
        <w:rPr>
          <w:rFonts w:hint="eastAsia" w:ascii="仿宋_GB2312" w:hAnsi="仿宋_GB2312" w:cs="仿宋_GB2312"/>
          <w:szCs w:val="32"/>
        </w:rPr>
      </w:pPr>
      <w:r>
        <w:rPr>
          <w:rFonts w:ascii="仿宋_GB2312" w:hAnsi="仿宋_GB2312" w:cs="仿宋_GB2312"/>
          <w:szCs w:val="32"/>
        </w:rPr>
        <w:t xml:space="preserve">专任教师队伍的数量、学历和职称符合国家有关规定，形成合理的梯队结构。学生数与专任教师数比例不高于 20∶1，专任教师中具有高级专业技术职务人数不低于 20%。“双师型”教师占专业课教师数比例应不低于 50%。 </w:t>
      </w:r>
    </w:p>
    <w:p w14:paraId="102B8DD6">
      <w:pPr>
        <w:ind w:firstLine="640"/>
        <w:rPr>
          <w:rFonts w:hint="eastAsia" w:ascii="仿宋_GB2312" w:hAnsi="仿宋_GB2312" w:cs="仿宋_GB2312"/>
          <w:szCs w:val="32"/>
        </w:rPr>
      </w:pPr>
      <w:r>
        <w:rPr>
          <w:rFonts w:ascii="仿宋_GB2312" w:hAnsi="仿宋_GB2312" w:cs="仿宋_GB2312"/>
          <w:szCs w:val="32"/>
        </w:rPr>
        <w:t>整合校内外优质人才资源，选聘企业高级技术人员担任行业导师，组建校企合作、专兼结合的教师团队，建立定期开展专业（学科）教研机制。</w:t>
      </w:r>
      <w:bookmarkStart w:id="19" w:name="_Toc2740"/>
      <w:bookmarkStart w:id="20" w:name="_Toc20727"/>
    </w:p>
    <w:bookmarkEnd w:id="19"/>
    <w:bookmarkEnd w:id="20"/>
    <w:p w14:paraId="71ECF347">
      <w:pPr>
        <w:ind w:firstLine="640"/>
        <w:rPr>
          <w:rFonts w:hint="eastAsia" w:ascii="仿宋_GB2312" w:hAnsi="仿宋_GB2312" w:cs="仿宋_GB2312"/>
          <w:szCs w:val="32"/>
        </w:rPr>
      </w:pPr>
      <w:bookmarkStart w:id="21" w:name="_Toc16240"/>
      <w:r>
        <w:rPr>
          <w:rFonts w:hint="eastAsia" w:ascii="仿宋_GB2312" w:hAnsi="仿宋_GB2312" w:cs="仿宋_GB2312"/>
          <w:szCs w:val="32"/>
        </w:rPr>
        <w:t>1</w:t>
      </w:r>
      <w:r>
        <w:rPr>
          <w:rFonts w:ascii="仿宋_GB2312" w:hAnsi="仿宋_GB2312" w:cs="仿宋_GB2312"/>
          <w:szCs w:val="32"/>
        </w:rPr>
        <w:t>.对专业教师的要求</w:t>
      </w:r>
      <w:bookmarkEnd w:id="21"/>
    </w:p>
    <w:p w14:paraId="2A3DCEE6">
      <w:pPr>
        <w:ind w:firstLine="640"/>
        <w:rPr>
          <w:rFonts w:hint="eastAsia" w:ascii="仿宋_GB2312" w:hAnsi="仿宋_GB2312" w:cs="仿宋_GB2312"/>
          <w:szCs w:val="32"/>
        </w:rPr>
      </w:pPr>
      <w:bookmarkStart w:id="22" w:name="_Toc25815"/>
      <w:r>
        <w:rPr>
          <w:rFonts w:ascii="仿宋_GB2312" w:hAnsi="仿宋_GB2312" w:cs="仿宋_GB2312"/>
          <w:szCs w:val="32"/>
        </w:rPr>
        <w:t>（1）具备现代教育教学理念和教学技能，取本专业的教师资格证书；</w:t>
      </w:r>
      <w:bookmarkEnd w:id="22"/>
    </w:p>
    <w:p w14:paraId="20371ACF">
      <w:pPr>
        <w:ind w:firstLine="640"/>
        <w:rPr>
          <w:rFonts w:hint="eastAsia" w:ascii="仿宋_GB2312" w:hAnsi="仿宋_GB2312" w:cs="仿宋_GB2312"/>
          <w:szCs w:val="32"/>
        </w:rPr>
      </w:pPr>
      <w:bookmarkStart w:id="23" w:name="_Toc11885"/>
      <w:r>
        <w:rPr>
          <w:rFonts w:ascii="仿宋_GB2312" w:hAnsi="仿宋_GB2312" w:cs="仿宋_GB2312"/>
          <w:szCs w:val="32"/>
        </w:rPr>
        <w:t>（2）熟悉相关岗位的工作职责和实际工作过程；</w:t>
      </w:r>
      <w:bookmarkEnd w:id="23"/>
    </w:p>
    <w:p w14:paraId="7D0C3516">
      <w:pPr>
        <w:ind w:firstLine="640"/>
        <w:rPr>
          <w:rFonts w:hint="eastAsia" w:ascii="仿宋_GB2312" w:hAnsi="仿宋_GB2312" w:cs="仿宋_GB2312"/>
          <w:szCs w:val="32"/>
        </w:rPr>
      </w:pPr>
      <w:bookmarkStart w:id="24" w:name="_Toc28922"/>
      <w:r>
        <w:rPr>
          <w:rFonts w:ascii="仿宋_GB2312" w:hAnsi="仿宋_GB2312" w:cs="仿宋_GB2312"/>
          <w:szCs w:val="32"/>
        </w:rPr>
        <w:t>（3）具备岗位所需的知识和能力；</w:t>
      </w:r>
      <w:bookmarkEnd w:id="24"/>
    </w:p>
    <w:p w14:paraId="585D8E8B">
      <w:pPr>
        <w:ind w:firstLine="640"/>
        <w:rPr>
          <w:rFonts w:hint="eastAsia" w:ascii="仿宋_GB2312" w:hAnsi="仿宋_GB2312" w:cs="仿宋_GB2312"/>
          <w:szCs w:val="32"/>
        </w:rPr>
      </w:pPr>
      <w:bookmarkStart w:id="25" w:name="_Toc9562"/>
      <w:r>
        <w:rPr>
          <w:rFonts w:ascii="仿宋_GB2312" w:hAnsi="仿宋_GB2312" w:cs="仿宋_GB2312"/>
          <w:szCs w:val="32"/>
        </w:rPr>
        <w:t>（4）</w:t>
      </w:r>
      <w:bookmarkEnd w:id="25"/>
      <w:bookmarkStart w:id="26" w:name="_Toc18005"/>
      <w:r>
        <w:rPr>
          <w:rFonts w:ascii="仿宋_GB2312" w:hAnsi="仿宋_GB2312" w:cs="仿宋_GB2312"/>
          <w:szCs w:val="32"/>
        </w:rPr>
        <w:t>能承担课程建设、实训指导工作；</w:t>
      </w:r>
      <w:bookmarkEnd w:id="26"/>
    </w:p>
    <w:p w14:paraId="18324696">
      <w:pPr>
        <w:ind w:firstLine="640"/>
        <w:rPr>
          <w:rFonts w:hint="eastAsia" w:ascii="仿宋_GB2312" w:hAnsi="仿宋_GB2312" w:cs="仿宋_GB2312"/>
          <w:szCs w:val="32"/>
        </w:rPr>
      </w:pPr>
      <w:bookmarkStart w:id="27" w:name="_Toc21121"/>
      <w:r>
        <w:rPr>
          <w:rFonts w:ascii="仿宋_GB2312" w:hAnsi="仿宋_GB2312" w:cs="仿宋_GB2312"/>
          <w:szCs w:val="32"/>
        </w:rPr>
        <w:t>（5）具有较高的技术应用水平和科研能力；</w:t>
      </w:r>
      <w:bookmarkEnd w:id="27"/>
    </w:p>
    <w:p w14:paraId="5BCAA508">
      <w:pPr>
        <w:ind w:firstLine="640"/>
        <w:rPr>
          <w:rFonts w:hint="eastAsia" w:ascii="仿宋_GB2312" w:hAnsi="仿宋_GB2312" w:cs="仿宋_GB2312"/>
          <w:szCs w:val="32"/>
        </w:rPr>
      </w:pPr>
      <w:bookmarkStart w:id="28" w:name="_Toc9301"/>
      <w:r>
        <w:rPr>
          <w:rFonts w:ascii="仿宋_GB2312" w:hAnsi="仿宋_GB2312" w:cs="仿宋_GB2312"/>
          <w:szCs w:val="32"/>
        </w:rPr>
        <w:t>（6）能上两门以上的专业课，熟练掌握突发事件所涉及到的问题；</w:t>
      </w:r>
      <w:bookmarkEnd w:id="28"/>
    </w:p>
    <w:p w14:paraId="082A1B1F">
      <w:pPr>
        <w:ind w:firstLine="640"/>
        <w:rPr>
          <w:rFonts w:hint="eastAsia" w:ascii="仿宋_GB2312" w:hAnsi="仿宋_GB2312" w:cs="仿宋_GB2312"/>
          <w:szCs w:val="32"/>
        </w:rPr>
      </w:pPr>
      <w:bookmarkStart w:id="29" w:name="_Toc16577"/>
      <w:r>
        <w:rPr>
          <w:rFonts w:ascii="仿宋_GB2312" w:hAnsi="仿宋_GB2312" w:cs="仿宋_GB2312"/>
          <w:szCs w:val="32"/>
        </w:rPr>
        <w:t>（7）能够熟练运用项目教学、案例教学、场景教学等教学方法；</w:t>
      </w:r>
      <w:bookmarkEnd w:id="29"/>
      <w:bookmarkStart w:id="30" w:name="_Toc5880"/>
    </w:p>
    <w:p w14:paraId="525F275D">
      <w:pPr>
        <w:ind w:firstLine="640"/>
        <w:rPr>
          <w:rFonts w:hint="eastAsia" w:ascii="仿宋_GB2312" w:hAnsi="仿宋_GB2312" w:cs="仿宋_GB2312"/>
          <w:szCs w:val="32"/>
        </w:rPr>
      </w:pPr>
      <w:r>
        <w:rPr>
          <w:rFonts w:ascii="仿宋_GB2312" w:hAnsi="仿宋_GB2312" w:cs="仿宋_GB2312"/>
          <w:szCs w:val="32"/>
        </w:rPr>
        <w:t>（8）按时完成每五年不少于6个月的下企业实践活动</w:t>
      </w:r>
      <w:bookmarkEnd w:id="30"/>
      <w:r>
        <w:rPr>
          <w:rFonts w:ascii="仿宋_GB2312" w:hAnsi="仿宋_GB2312" w:cs="仿宋_GB2312"/>
          <w:szCs w:val="32"/>
        </w:rPr>
        <w:t>；</w:t>
      </w:r>
    </w:p>
    <w:p w14:paraId="2775EFFB">
      <w:pPr>
        <w:ind w:firstLine="640"/>
        <w:rPr>
          <w:rFonts w:hint="eastAsia" w:ascii="仿宋_GB2312" w:hAnsi="仿宋_GB2312" w:cs="仿宋_GB2312"/>
          <w:szCs w:val="32"/>
        </w:rPr>
      </w:pPr>
      <w:bookmarkStart w:id="31" w:name="_Toc11855"/>
      <w:r>
        <w:rPr>
          <w:rFonts w:ascii="仿宋_GB2312" w:hAnsi="仿宋_GB2312" w:cs="仿宋_GB2312"/>
          <w:szCs w:val="32"/>
        </w:rPr>
        <w:t>（9）有一定的教学科研能力，近五年有论文在评选中获省等以上奖励或有论文发表，或参与市级及以上教学改革课题研究，熟练掌握本专业两种以上的主要操作技能</w:t>
      </w:r>
      <w:bookmarkEnd w:id="31"/>
      <w:r>
        <w:rPr>
          <w:rFonts w:ascii="仿宋_GB2312" w:hAnsi="仿宋_GB2312" w:cs="仿宋_GB2312"/>
          <w:szCs w:val="32"/>
        </w:rPr>
        <w:t>。</w:t>
      </w:r>
    </w:p>
    <w:p w14:paraId="728437D0">
      <w:pPr>
        <w:ind w:firstLine="640"/>
        <w:rPr>
          <w:rFonts w:hint="eastAsia" w:ascii="仿宋_GB2312" w:hAnsi="仿宋_GB2312" w:cs="仿宋_GB2312"/>
          <w:szCs w:val="32"/>
        </w:rPr>
      </w:pPr>
      <w:bookmarkStart w:id="32" w:name="_Toc1288"/>
      <w:bookmarkStart w:id="33" w:name="_Toc2001"/>
      <w:bookmarkStart w:id="34" w:name="_Toc26522"/>
      <w:r>
        <w:rPr>
          <w:rFonts w:hint="eastAsia" w:ascii="仿宋_GB2312" w:hAnsi="仿宋_GB2312" w:cs="仿宋_GB2312"/>
          <w:szCs w:val="32"/>
        </w:rPr>
        <w:t>2.专业带头人的要求</w:t>
      </w:r>
      <w:bookmarkEnd w:id="32"/>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627"/>
        <w:gridCol w:w="6135"/>
      </w:tblGrid>
      <w:tr w14:paraId="4F77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Align w:val="center"/>
          </w:tcPr>
          <w:p w14:paraId="555E1947">
            <w:pPr>
              <w:adjustRightInd w:val="0"/>
              <w:snapToGrid w:val="0"/>
              <w:spacing w:line="240" w:lineRule="auto"/>
              <w:ind w:firstLine="0" w:firstLineChars="0"/>
              <w:rPr>
                <w:rFonts w:hint="eastAsia" w:ascii="仿宋_GB2312" w:hAnsi="仿宋_GB2312" w:cs="仿宋_GB2312"/>
                <w:b/>
                <w:bCs/>
                <w:sz w:val="21"/>
                <w:szCs w:val="21"/>
              </w:rPr>
            </w:pPr>
            <w:bookmarkStart w:id="35" w:name="_Toc10895"/>
            <w:r>
              <w:rPr>
                <w:rFonts w:hint="eastAsia" w:ascii="仿宋_GB2312" w:hAnsi="仿宋_GB2312" w:cs="仿宋_GB2312"/>
                <w:b/>
                <w:bCs/>
                <w:sz w:val="21"/>
                <w:szCs w:val="21"/>
              </w:rPr>
              <w:t>序号</w:t>
            </w:r>
          </w:p>
        </w:tc>
        <w:tc>
          <w:tcPr>
            <w:tcW w:w="955" w:type="pct"/>
            <w:vAlign w:val="center"/>
          </w:tcPr>
          <w:p w14:paraId="15FC963B">
            <w:pPr>
              <w:adjustRightInd w:val="0"/>
              <w:snapToGrid w:val="0"/>
              <w:spacing w:line="240" w:lineRule="auto"/>
              <w:ind w:firstLine="422"/>
              <w:jc w:val="center"/>
              <w:rPr>
                <w:rFonts w:hint="eastAsia" w:ascii="仿宋_GB2312" w:hAnsi="仿宋_GB2312" w:cs="仿宋_GB2312"/>
                <w:b/>
                <w:bCs/>
                <w:sz w:val="21"/>
                <w:szCs w:val="21"/>
              </w:rPr>
            </w:pPr>
            <w:r>
              <w:rPr>
                <w:rFonts w:hint="eastAsia" w:ascii="仿宋_GB2312" w:hAnsi="仿宋_GB2312" w:cs="仿宋_GB2312"/>
                <w:b/>
                <w:bCs/>
                <w:sz w:val="21"/>
                <w:szCs w:val="21"/>
              </w:rPr>
              <w:t>培养方式</w:t>
            </w:r>
          </w:p>
        </w:tc>
        <w:tc>
          <w:tcPr>
            <w:tcW w:w="3601" w:type="pct"/>
            <w:vAlign w:val="center"/>
          </w:tcPr>
          <w:p w14:paraId="161C1C52">
            <w:pPr>
              <w:adjustRightInd w:val="0"/>
              <w:snapToGrid w:val="0"/>
              <w:spacing w:line="240" w:lineRule="auto"/>
              <w:ind w:firstLine="422"/>
              <w:jc w:val="center"/>
              <w:rPr>
                <w:rFonts w:hint="eastAsia" w:ascii="仿宋_GB2312" w:hAnsi="仿宋_GB2312" w:cs="仿宋_GB2312"/>
                <w:b/>
                <w:bCs/>
                <w:sz w:val="21"/>
                <w:szCs w:val="21"/>
              </w:rPr>
            </w:pPr>
            <w:r>
              <w:rPr>
                <w:rFonts w:hint="eastAsia" w:ascii="仿宋_GB2312" w:hAnsi="仿宋_GB2312" w:cs="仿宋_GB2312"/>
                <w:b/>
                <w:bCs/>
                <w:sz w:val="21"/>
                <w:szCs w:val="21"/>
              </w:rPr>
              <w:t>具体要求</w:t>
            </w:r>
          </w:p>
        </w:tc>
      </w:tr>
      <w:tr w14:paraId="0758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Align w:val="center"/>
          </w:tcPr>
          <w:p w14:paraId="287FB280">
            <w:pPr>
              <w:adjustRightInd w:val="0"/>
              <w:snapToGrid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955" w:type="pct"/>
            <w:vAlign w:val="center"/>
          </w:tcPr>
          <w:p w14:paraId="45EF94AB">
            <w:pPr>
              <w:adjustRightInd w:val="0"/>
              <w:snapToGrid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任职要求</w:t>
            </w:r>
          </w:p>
        </w:tc>
        <w:tc>
          <w:tcPr>
            <w:tcW w:w="3601" w:type="pct"/>
            <w:vAlign w:val="center"/>
          </w:tcPr>
          <w:p w14:paraId="1327387E">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1.具有较强的组织管理与协调能力，能够带领专业教师做好专业建设及教学研究和科学研究工作；</w:t>
            </w:r>
          </w:p>
          <w:p w14:paraId="62AF017A">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2.具有专业中级以上职称，或技师及以上职业资格证书；</w:t>
            </w:r>
          </w:p>
          <w:p w14:paraId="6ED89F00">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3.从事教学工作5年以上，学校学术委员会评定教学、科研等业务能力强。</w:t>
            </w:r>
          </w:p>
        </w:tc>
      </w:tr>
      <w:tr w14:paraId="52DB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Align w:val="center"/>
          </w:tcPr>
          <w:p w14:paraId="732E74AB">
            <w:pPr>
              <w:adjustRightInd w:val="0"/>
              <w:snapToGrid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955" w:type="pct"/>
            <w:vAlign w:val="center"/>
          </w:tcPr>
          <w:p w14:paraId="583EC572">
            <w:pPr>
              <w:adjustRightInd w:val="0"/>
              <w:snapToGrid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思政素养要求</w:t>
            </w:r>
          </w:p>
        </w:tc>
        <w:tc>
          <w:tcPr>
            <w:tcW w:w="3601" w:type="pct"/>
            <w:vAlign w:val="center"/>
          </w:tcPr>
          <w:p w14:paraId="7B299408">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1.树牢“四个意识”，坚定“四个自信”，做到“两个维护”，始终在政治立场、政治方向、政治原则、政治道路上同以习近平同志为核心的党中央保持高度一致，并模范践行教师师德规范；</w:t>
            </w:r>
          </w:p>
          <w:p w14:paraId="0520ED26">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2.全面推进“课程思政”建设，使专业课程与思政课同向同行，形成协同效应；</w:t>
            </w:r>
          </w:p>
          <w:p w14:paraId="5B367031">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3.至少两节课被评为校级课程思政示范课堂；</w:t>
            </w:r>
          </w:p>
          <w:p w14:paraId="527AFA24">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4.积极组织和参与课程思政教学案例评选。</w:t>
            </w:r>
          </w:p>
        </w:tc>
      </w:tr>
      <w:tr w14:paraId="6862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Align w:val="center"/>
          </w:tcPr>
          <w:p w14:paraId="3A330CE3">
            <w:pPr>
              <w:adjustRightInd w:val="0"/>
              <w:snapToGrid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3</w:t>
            </w:r>
          </w:p>
        </w:tc>
        <w:tc>
          <w:tcPr>
            <w:tcW w:w="955" w:type="pct"/>
            <w:vAlign w:val="center"/>
          </w:tcPr>
          <w:p w14:paraId="5382361B">
            <w:pPr>
              <w:adjustRightInd w:val="0"/>
              <w:snapToGrid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教学能力要求</w:t>
            </w:r>
          </w:p>
        </w:tc>
        <w:tc>
          <w:tcPr>
            <w:tcW w:w="3601" w:type="pct"/>
            <w:vAlign w:val="center"/>
          </w:tcPr>
          <w:p w14:paraId="45629B40">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1.有驾驭专业（学科）理论与实践的能力，能熟练地、高质量地讲授专业两门或两门以上课；</w:t>
            </w:r>
          </w:p>
          <w:p w14:paraId="72EAC03C">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2.能够应用各种教学方法与手段进行专业授课和指导教师教学；</w:t>
            </w:r>
          </w:p>
          <w:p w14:paraId="32DDC3C5">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3.能够应用教学评价充分体现学生学习技能；</w:t>
            </w:r>
          </w:p>
          <w:p w14:paraId="00AC2DB8">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4.课堂、教研活动能融入思政教育，授课渗透思政内容，以加强学生的德育教育。</w:t>
            </w:r>
          </w:p>
        </w:tc>
      </w:tr>
      <w:tr w14:paraId="6E89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Align w:val="center"/>
          </w:tcPr>
          <w:p w14:paraId="28E61137">
            <w:pPr>
              <w:adjustRightInd w:val="0"/>
              <w:snapToGrid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955" w:type="pct"/>
            <w:vAlign w:val="center"/>
          </w:tcPr>
          <w:p w14:paraId="1D2F3F94">
            <w:pPr>
              <w:adjustRightInd w:val="0"/>
              <w:snapToGrid w:val="0"/>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专业素养要求</w:t>
            </w:r>
          </w:p>
        </w:tc>
        <w:tc>
          <w:tcPr>
            <w:tcW w:w="3601" w:type="pct"/>
            <w:vAlign w:val="center"/>
          </w:tcPr>
          <w:p w14:paraId="38A6C704">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1.对专业技术（学科理论）领域的前沿动态有较深入的了解，能及时提出专业（学科）的发展方向，并具有对该专业（学科）的发展建设做出规划的能力；</w:t>
            </w:r>
          </w:p>
          <w:p w14:paraId="712DAB68">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2.具有较强的专业水平、创新精神和教育科研能力，主持过一项学校级课题或市级以上课题的子课题研究并已结题，或为市级以上课题的主要成员；</w:t>
            </w:r>
          </w:p>
          <w:p w14:paraId="0015B583">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3.近三年内在国家级刊物上发表本专业论文1篇，或在市级刊物上发表本专业论文（第一作者）2篇以上；</w:t>
            </w:r>
          </w:p>
          <w:p w14:paraId="5BE11876">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4.聘期内主持完成本专业教学改革项目并达到学校验收标准，任职期内按专业建设规划分年度完成各项工作指标；</w:t>
            </w:r>
          </w:p>
          <w:p w14:paraId="657457B5">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5.主持专业建设、教学团队工作及与专业有关的实训室和实训基地建设工作；</w:t>
            </w:r>
          </w:p>
          <w:p w14:paraId="3B55B75C">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6.参与过县博物馆、县教育旅行社两个以上校外实训基地的建设和管理工作，并达到校企深度合作的管理目标；</w:t>
            </w:r>
          </w:p>
          <w:p w14:paraId="626820E2">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7.5年内（累计）8个月以上企业锻炼经历；</w:t>
            </w:r>
          </w:p>
          <w:p w14:paraId="4FC25D7C">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8.具有参与、组织各项活动的能力，以便带领和指导学生的实习见习和顶岗实习。</w:t>
            </w:r>
          </w:p>
        </w:tc>
      </w:tr>
      <w:bookmarkEnd w:id="35"/>
    </w:tbl>
    <w:p w14:paraId="22822202">
      <w:pPr>
        <w:ind w:firstLine="640"/>
        <w:rPr>
          <w:rFonts w:hint="eastAsia" w:ascii="仿宋_GB2312" w:hAnsi="仿宋_GB2312" w:cs="仿宋_GB2312"/>
          <w:szCs w:val="32"/>
        </w:rPr>
      </w:pPr>
      <w:bookmarkStart w:id="36" w:name="_Toc12744"/>
      <w:r>
        <w:rPr>
          <w:rFonts w:hint="eastAsia" w:ascii="仿宋_GB2312" w:hAnsi="仿宋_GB2312" w:cs="仿宋_GB2312"/>
          <w:szCs w:val="32"/>
        </w:rPr>
        <w:t>3.骨干教师的要求</w:t>
      </w:r>
      <w:bookmarkEnd w:id="36"/>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643"/>
        <w:gridCol w:w="6082"/>
      </w:tblGrid>
      <w:tr w14:paraId="30C8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Align w:val="center"/>
          </w:tcPr>
          <w:p w14:paraId="755F6A62">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序号</w:t>
            </w:r>
          </w:p>
        </w:tc>
        <w:tc>
          <w:tcPr>
            <w:tcW w:w="965" w:type="pct"/>
            <w:vAlign w:val="center"/>
          </w:tcPr>
          <w:p w14:paraId="688132A0">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培养方式</w:t>
            </w:r>
          </w:p>
        </w:tc>
        <w:tc>
          <w:tcPr>
            <w:tcW w:w="3572" w:type="pct"/>
            <w:vAlign w:val="center"/>
          </w:tcPr>
          <w:p w14:paraId="3F801C3C">
            <w:pPr>
              <w:spacing w:line="240" w:lineRule="auto"/>
              <w:ind w:firstLine="422"/>
              <w:jc w:val="center"/>
              <w:rPr>
                <w:rFonts w:hint="eastAsia" w:ascii="仿宋_GB2312" w:hAnsi="仿宋_GB2312" w:cs="仿宋_GB2312"/>
                <w:b/>
                <w:bCs/>
                <w:sz w:val="21"/>
                <w:szCs w:val="21"/>
              </w:rPr>
            </w:pPr>
            <w:r>
              <w:rPr>
                <w:rFonts w:hint="eastAsia" w:ascii="仿宋_GB2312" w:hAnsi="仿宋_GB2312" w:cs="仿宋_GB2312"/>
                <w:b/>
                <w:bCs/>
                <w:sz w:val="21"/>
                <w:szCs w:val="21"/>
              </w:rPr>
              <w:t>具体要求</w:t>
            </w:r>
          </w:p>
        </w:tc>
      </w:tr>
      <w:tr w14:paraId="0E0C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Align w:val="center"/>
          </w:tcPr>
          <w:p w14:paraId="053A6AA4">
            <w:pPr>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965" w:type="pct"/>
            <w:vAlign w:val="center"/>
          </w:tcPr>
          <w:p w14:paraId="2D19BB58">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任职要求</w:t>
            </w:r>
          </w:p>
        </w:tc>
        <w:tc>
          <w:tcPr>
            <w:tcW w:w="3572" w:type="pct"/>
            <w:vAlign w:val="center"/>
          </w:tcPr>
          <w:p w14:paraId="4F34E76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1.能对本专业教师水平提高进行示范指导，能对学生实践活动进行教学指导，并取得一定的成绩；</w:t>
            </w:r>
          </w:p>
          <w:p w14:paraId="3B9F0CE0">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2.具有专业中级及以上职称，有一线教学经验；</w:t>
            </w:r>
          </w:p>
          <w:p w14:paraId="5FBDC3C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3.从事教学工作3年以上，能承担相应的课程和规定课时的教学任务。</w:t>
            </w:r>
          </w:p>
        </w:tc>
      </w:tr>
      <w:tr w14:paraId="436D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Align w:val="center"/>
          </w:tcPr>
          <w:p w14:paraId="024B8B17">
            <w:pPr>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965" w:type="pct"/>
            <w:vAlign w:val="center"/>
          </w:tcPr>
          <w:p w14:paraId="2723AE59">
            <w:pPr>
              <w:spacing w:line="240" w:lineRule="auto"/>
              <w:ind w:firstLine="0" w:firstLineChars="0"/>
              <w:rPr>
                <w:rFonts w:hint="eastAsia" w:ascii="仿宋_GB2312" w:hAnsi="仿宋_GB2312" w:cs="仿宋_GB2312"/>
                <w:color w:val="000000"/>
                <w:sz w:val="21"/>
                <w:szCs w:val="21"/>
              </w:rPr>
            </w:pPr>
            <w:r>
              <w:rPr>
                <w:rFonts w:hint="eastAsia" w:ascii="仿宋_GB2312" w:hAnsi="仿宋_GB2312" w:cs="仿宋_GB2312"/>
                <w:color w:val="000000"/>
                <w:sz w:val="21"/>
                <w:szCs w:val="21"/>
              </w:rPr>
              <w:t>思政素养要求</w:t>
            </w:r>
          </w:p>
        </w:tc>
        <w:tc>
          <w:tcPr>
            <w:tcW w:w="3572" w:type="pct"/>
            <w:vAlign w:val="center"/>
          </w:tcPr>
          <w:p w14:paraId="1EE460A2">
            <w:pPr>
              <w:spacing w:line="240" w:lineRule="auto"/>
              <w:ind w:firstLine="0" w:firstLineChars="0"/>
              <w:rPr>
                <w:rFonts w:hint="eastAsia" w:ascii="仿宋_GB2312" w:hAnsi="仿宋_GB2312" w:cs="仿宋_GB2312"/>
                <w:color w:val="000000"/>
                <w:sz w:val="21"/>
                <w:szCs w:val="21"/>
              </w:rPr>
            </w:pPr>
            <w:r>
              <w:rPr>
                <w:rFonts w:hint="eastAsia" w:ascii="仿宋_GB2312" w:hAnsi="仿宋_GB2312" w:cs="仿宋_GB2312"/>
                <w:color w:val="000000"/>
                <w:sz w:val="21"/>
                <w:szCs w:val="21"/>
              </w:rPr>
              <w:t>1.树牢“四个意识”，坚定“四个自信”，做到“两个维护”，始终在政治立场、政治方向、政治原则、政治道路上同以习近平同志为核心的党中央保持高度一致，并模范践行教师师德规范；</w:t>
            </w:r>
          </w:p>
          <w:p w14:paraId="3A5BD83B">
            <w:pPr>
              <w:spacing w:line="240" w:lineRule="auto"/>
              <w:ind w:firstLine="0" w:firstLineChars="0"/>
              <w:rPr>
                <w:rFonts w:hint="eastAsia" w:ascii="仿宋_GB2312" w:hAnsi="仿宋_GB2312" w:cs="仿宋_GB2312"/>
                <w:color w:val="000000"/>
                <w:sz w:val="21"/>
                <w:szCs w:val="21"/>
              </w:rPr>
            </w:pPr>
            <w:r>
              <w:rPr>
                <w:rFonts w:hint="eastAsia" w:ascii="仿宋_GB2312" w:hAnsi="仿宋_GB2312" w:cs="仿宋_GB2312"/>
                <w:color w:val="000000"/>
                <w:sz w:val="21"/>
                <w:szCs w:val="21"/>
              </w:rPr>
              <w:t>2.全面推进“课程思政”建设，使各类课程与思政课同向同行，形成协同效应；</w:t>
            </w:r>
          </w:p>
          <w:p w14:paraId="70831DCE">
            <w:pPr>
              <w:spacing w:line="240" w:lineRule="auto"/>
              <w:ind w:firstLine="0" w:firstLineChars="0"/>
              <w:rPr>
                <w:rFonts w:hint="eastAsia" w:ascii="仿宋_GB2312" w:hAnsi="仿宋_GB2312" w:cs="仿宋_GB2312"/>
                <w:color w:val="000000"/>
                <w:sz w:val="21"/>
                <w:szCs w:val="21"/>
              </w:rPr>
            </w:pPr>
            <w:r>
              <w:rPr>
                <w:rFonts w:hint="eastAsia" w:ascii="仿宋_GB2312" w:hAnsi="仿宋_GB2312" w:cs="仿宋_GB2312"/>
                <w:color w:val="000000"/>
                <w:sz w:val="21"/>
                <w:szCs w:val="21"/>
              </w:rPr>
              <w:t>3.至少一节课被评为校级课程思政示范课堂；</w:t>
            </w:r>
          </w:p>
          <w:p w14:paraId="711B67E3">
            <w:pPr>
              <w:spacing w:line="240" w:lineRule="auto"/>
              <w:ind w:firstLine="0" w:firstLineChars="0"/>
              <w:rPr>
                <w:rFonts w:hint="eastAsia" w:ascii="仿宋_GB2312" w:hAnsi="仿宋_GB2312" w:cs="仿宋_GB2312"/>
                <w:color w:val="000000"/>
                <w:sz w:val="21"/>
                <w:szCs w:val="21"/>
              </w:rPr>
            </w:pPr>
            <w:r>
              <w:rPr>
                <w:rFonts w:hint="eastAsia" w:ascii="仿宋_GB2312" w:hAnsi="仿宋_GB2312" w:cs="仿宋_GB2312"/>
                <w:color w:val="000000"/>
                <w:sz w:val="21"/>
                <w:szCs w:val="21"/>
              </w:rPr>
              <w:t>4.积极参与课程思政教学案例评选。</w:t>
            </w:r>
          </w:p>
        </w:tc>
      </w:tr>
      <w:tr w14:paraId="26F7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Align w:val="center"/>
          </w:tcPr>
          <w:p w14:paraId="5514AAE4">
            <w:pPr>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3</w:t>
            </w:r>
          </w:p>
        </w:tc>
        <w:tc>
          <w:tcPr>
            <w:tcW w:w="965" w:type="pct"/>
            <w:vAlign w:val="center"/>
          </w:tcPr>
          <w:p w14:paraId="14ECBD2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教学能力要求</w:t>
            </w:r>
          </w:p>
        </w:tc>
        <w:tc>
          <w:tcPr>
            <w:tcW w:w="3572" w:type="pct"/>
            <w:vAlign w:val="center"/>
          </w:tcPr>
          <w:p w14:paraId="5921503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1.能熟练地、高质量地讲授本专业一门或一门以上的理论与实践课；</w:t>
            </w:r>
          </w:p>
          <w:p w14:paraId="6E0F400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2.能够应用4种教学方法与手段进行授课和指导教师教学；</w:t>
            </w:r>
          </w:p>
          <w:p w14:paraId="5A17EB3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3.能够应用教学评价体现学生学习技能；</w:t>
            </w:r>
          </w:p>
          <w:p w14:paraId="62A67584">
            <w:pPr>
              <w:pStyle w:val="24"/>
              <w:widowControl w:val="0"/>
              <w:spacing w:line="240" w:lineRule="auto"/>
              <w:ind w:firstLine="0" w:firstLineChars="0"/>
              <w:jc w:val="both"/>
              <w:rPr>
                <w:rFonts w:hint="eastAsia" w:ascii="仿宋_GB2312" w:hAnsi="仿宋_GB2312" w:cs="仿宋_GB2312"/>
                <w:sz w:val="21"/>
                <w:szCs w:val="21"/>
              </w:rPr>
            </w:pPr>
            <w:r>
              <w:rPr>
                <w:rFonts w:hint="eastAsia" w:ascii="仿宋_GB2312" w:hAnsi="仿宋_GB2312" w:cs="仿宋_GB2312"/>
                <w:sz w:val="21"/>
                <w:szCs w:val="21"/>
              </w:rPr>
              <w:t>4.课堂、教研活动能融入思政教育，授课渗透思政内容，以加强学生的德育教育。</w:t>
            </w:r>
          </w:p>
        </w:tc>
      </w:tr>
      <w:tr w14:paraId="41BE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2" w:type="pct"/>
            <w:vAlign w:val="center"/>
          </w:tcPr>
          <w:p w14:paraId="722F7537">
            <w:pPr>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965" w:type="pct"/>
            <w:vAlign w:val="center"/>
          </w:tcPr>
          <w:p w14:paraId="21B0C56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专业素养要求</w:t>
            </w:r>
          </w:p>
        </w:tc>
        <w:tc>
          <w:tcPr>
            <w:tcW w:w="3572" w:type="pct"/>
            <w:vAlign w:val="center"/>
          </w:tcPr>
          <w:p w14:paraId="1591D52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1.具有较突出的科研能力和创新能力，积极参与课程改革，能对教学培训目标的完成情况进行评估，可以参与校本教材开发和核心课程建设，在专业建设中充分发挥骨干作用，成效显著；</w:t>
            </w:r>
          </w:p>
          <w:p w14:paraId="16AB707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2.具有指导和带领其他青年教师开展科学研究或技术服务的经验；</w:t>
            </w:r>
          </w:p>
          <w:p w14:paraId="4A05842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3.5年内累计7个月以上企业锻炼经历；</w:t>
            </w:r>
          </w:p>
          <w:p w14:paraId="50AAC11A">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4.具有参与、组织各项活动的能力，以便带领和指导学生的实习见习和顶岗实习。</w:t>
            </w:r>
          </w:p>
        </w:tc>
      </w:tr>
    </w:tbl>
    <w:p w14:paraId="515DB678">
      <w:pPr>
        <w:ind w:firstLine="640"/>
        <w:rPr>
          <w:rFonts w:hint="eastAsia" w:ascii="仿宋_GB2312" w:hAnsi="仿宋_GB2312" w:cs="仿宋_GB2312"/>
          <w:szCs w:val="32"/>
        </w:rPr>
      </w:pPr>
      <w:bookmarkStart w:id="37" w:name="_Toc7488"/>
      <w:r>
        <w:rPr>
          <w:rFonts w:hint="eastAsia" w:ascii="仿宋_GB2312" w:hAnsi="仿宋_GB2312" w:cs="仿宋_GB2312"/>
          <w:szCs w:val="32"/>
        </w:rPr>
        <w:t>4.双师型教师的要求</w:t>
      </w:r>
      <w:bookmarkEnd w:id="37"/>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1579"/>
        <w:gridCol w:w="5971"/>
      </w:tblGrid>
      <w:tr w14:paraId="0DE0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1" w:type="pct"/>
            <w:vAlign w:val="center"/>
          </w:tcPr>
          <w:p w14:paraId="132DEE31">
            <w:pPr>
              <w:adjustRightInd w:val="0"/>
              <w:snapToGrid w:val="0"/>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序号</w:t>
            </w:r>
          </w:p>
        </w:tc>
        <w:tc>
          <w:tcPr>
            <w:tcW w:w="999" w:type="pct"/>
            <w:vAlign w:val="center"/>
          </w:tcPr>
          <w:p w14:paraId="6417840C">
            <w:pPr>
              <w:adjustRightInd w:val="0"/>
              <w:snapToGrid w:val="0"/>
              <w:spacing w:line="240" w:lineRule="auto"/>
              <w:ind w:firstLine="422"/>
              <w:jc w:val="center"/>
              <w:rPr>
                <w:rFonts w:hint="eastAsia" w:ascii="仿宋_GB2312" w:hAnsi="仿宋_GB2312" w:cs="仿宋_GB2312"/>
                <w:b/>
                <w:bCs/>
                <w:sz w:val="21"/>
                <w:szCs w:val="21"/>
              </w:rPr>
            </w:pPr>
            <w:r>
              <w:rPr>
                <w:rFonts w:hint="eastAsia" w:ascii="仿宋_GB2312" w:hAnsi="仿宋_GB2312" w:cs="仿宋_GB2312"/>
                <w:b/>
                <w:bCs/>
                <w:sz w:val="21"/>
                <w:szCs w:val="21"/>
              </w:rPr>
              <w:t>培养方式</w:t>
            </w:r>
          </w:p>
        </w:tc>
        <w:tc>
          <w:tcPr>
            <w:tcW w:w="3578" w:type="pct"/>
          </w:tcPr>
          <w:p w14:paraId="7531ADAD">
            <w:pPr>
              <w:adjustRightInd w:val="0"/>
              <w:snapToGrid w:val="0"/>
              <w:spacing w:line="240" w:lineRule="auto"/>
              <w:ind w:firstLine="422"/>
              <w:jc w:val="center"/>
              <w:rPr>
                <w:rFonts w:hint="eastAsia" w:ascii="仿宋_GB2312" w:hAnsi="仿宋_GB2312" w:cs="仿宋_GB2312"/>
                <w:b/>
                <w:bCs/>
                <w:sz w:val="21"/>
                <w:szCs w:val="21"/>
              </w:rPr>
            </w:pPr>
            <w:r>
              <w:rPr>
                <w:rFonts w:hint="eastAsia" w:ascii="仿宋_GB2312" w:hAnsi="仿宋_GB2312" w:cs="仿宋_GB2312"/>
                <w:b/>
                <w:bCs/>
                <w:sz w:val="21"/>
                <w:szCs w:val="21"/>
              </w:rPr>
              <w:t>具体要求</w:t>
            </w:r>
          </w:p>
        </w:tc>
      </w:tr>
      <w:tr w14:paraId="1540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Merge w:val="restart"/>
            <w:vAlign w:val="center"/>
          </w:tcPr>
          <w:p w14:paraId="032ED1A5">
            <w:pPr>
              <w:adjustRightInd w:val="0"/>
              <w:snapToGrid w:val="0"/>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999" w:type="pct"/>
            <w:vMerge w:val="restart"/>
            <w:vAlign w:val="center"/>
          </w:tcPr>
          <w:p w14:paraId="362D4B0F">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任职要求</w:t>
            </w:r>
          </w:p>
        </w:tc>
        <w:tc>
          <w:tcPr>
            <w:tcW w:w="3578" w:type="pct"/>
          </w:tcPr>
          <w:p w14:paraId="02A54710">
            <w:pPr>
              <w:adjustRightInd w:val="0"/>
              <w:snapToGrid w:val="0"/>
              <w:spacing w:line="240" w:lineRule="auto"/>
              <w:ind w:firstLine="420"/>
              <w:jc w:val="left"/>
              <w:rPr>
                <w:rFonts w:hint="eastAsia" w:ascii="仿宋_GB2312" w:hAnsi="仿宋_GB2312" w:cs="仿宋_GB2312"/>
                <w:sz w:val="21"/>
                <w:szCs w:val="21"/>
              </w:rPr>
            </w:pPr>
            <w:r>
              <w:rPr>
                <w:rFonts w:hint="eastAsia" w:ascii="仿宋_GB2312" w:hAnsi="仿宋_GB2312" w:cs="仿宋_GB2312"/>
                <w:sz w:val="21"/>
                <w:szCs w:val="21"/>
              </w:rPr>
              <w:t>1.“双师型”职业技术师范专业毕业（本科）；</w:t>
            </w:r>
          </w:p>
          <w:p w14:paraId="19A3D54E">
            <w:pPr>
              <w:adjustRightInd w:val="0"/>
              <w:snapToGrid w:val="0"/>
              <w:spacing w:line="240" w:lineRule="auto"/>
              <w:ind w:firstLine="420"/>
              <w:jc w:val="left"/>
              <w:rPr>
                <w:rFonts w:hint="eastAsia" w:ascii="仿宋_GB2312" w:hAnsi="仿宋_GB2312" w:cs="仿宋_GB2312"/>
                <w:sz w:val="21"/>
                <w:szCs w:val="21"/>
              </w:rPr>
            </w:pPr>
            <w:r>
              <w:rPr>
                <w:rFonts w:hint="eastAsia" w:ascii="仿宋_GB2312" w:hAnsi="仿宋_GB2312" w:cs="仿宋_GB2312"/>
                <w:sz w:val="21"/>
                <w:szCs w:val="21"/>
              </w:rPr>
              <w:t>2.符合《职业教育“双师型”教师基本标准（试行）》基本条件的；</w:t>
            </w:r>
          </w:p>
          <w:p w14:paraId="3D3AD66C">
            <w:pPr>
              <w:adjustRightInd w:val="0"/>
              <w:snapToGrid w:val="0"/>
              <w:spacing w:line="240" w:lineRule="auto"/>
              <w:ind w:firstLine="420"/>
              <w:jc w:val="left"/>
              <w:rPr>
                <w:rFonts w:hint="eastAsia" w:ascii="仿宋_GB2312" w:hAnsi="仿宋_GB2312" w:cs="仿宋_GB2312"/>
                <w:sz w:val="21"/>
                <w:szCs w:val="21"/>
              </w:rPr>
            </w:pPr>
            <w:r>
              <w:rPr>
                <w:rFonts w:hint="eastAsia" w:ascii="仿宋_GB2312" w:hAnsi="仿宋_GB2312" w:cs="仿宋_GB2312"/>
                <w:sz w:val="21"/>
                <w:szCs w:val="21"/>
              </w:rPr>
              <w:t>3.具备3年以上工作经历的非职业技术师范专业本科及以上学历毕业生，特殊高技能人才（含具有高级工以上职业资格或职业技能等级人员）可适当放宽学历要求。</w:t>
            </w:r>
          </w:p>
        </w:tc>
      </w:tr>
      <w:tr w14:paraId="425D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Merge w:val="continue"/>
            <w:vAlign w:val="center"/>
          </w:tcPr>
          <w:p w14:paraId="718C50C9">
            <w:pPr>
              <w:adjustRightInd w:val="0"/>
              <w:snapToGrid w:val="0"/>
              <w:spacing w:line="240" w:lineRule="auto"/>
              <w:ind w:firstLine="420"/>
              <w:jc w:val="center"/>
              <w:rPr>
                <w:rFonts w:hint="eastAsia" w:ascii="仿宋_GB2312" w:hAnsi="仿宋_GB2312" w:cs="仿宋_GB2312"/>
                <w:sz w:val="21"/>
                <w:szCs w:val="21"/>
              </w:rPr>
            </w:pPr>
          </w:p>
        </w:tc>
        <w:tc>
          <w:tcPr>
            <w:tcW w:w="999" w:type="pct"/>
            <w:vMerge w:val="continue"/>
            <w:vAlign w:val="center"/>
          </w:tcPr>
          <w:p w14:paraId="2F042FBF">
            <w:pPr>
              <w:adjustRightInd w:val="0"/>
              <w:snapToGrid w:val="0"/>
              <w:spacing w:line="240" w:lineRule="auto"/>
              <w:ind w:firstLine="420"/>
              <w:jc w:val="center"/>
              <w:rPr>
                <w:rFonts w:hint="eastAsia" w:ascii="仿宋_GB2312" w:hAnsi="仿宋_GB2312" w:cs="仿宋_GB2312"/>
                <w:sz w:val="21"/>
                <w:szCs w:val="21"/>
              </w:rPr>
            </w:pPr>
          </w:p>
        </w:tc>
        <w:tc>
          <w:tcPr>
            <w:tcW w:w="3578" w:type="pct"/>
          </w:tcPr>
          <w:p w14:paraId="4EA88E9F">
            <w:pPr>
              <w:adjustRightInd w:val="0"/>
              <w:snapToGrid w:val="0"/>
              <w:spacing w:line="240" w:lineRule="auto"/>
              <w:ind w:firstLine="420"/>
              <w:jc w:val="left"/>
              <w:rPr>
                <w:rFonts w:hint="eastAsia" w:ascii="仿宋_GB2312" w:hAnsi="仿宋_GB2312" w:cs="仿宋_GB2312"/>
                <w:sz w:val="21"/>
                <w:szCs w:val="21"/>
              </w:rPr>
            </w:pPr>
            <w:r>
              <w:rPr>
                <w:rFonts w:hint="eastAsia" w:ascii="仿宋_GB2312" w:hAnsi="仿宋_GB2312" w:cs="仿宋_GB2312"/>
                <w:sz w:val="21"/>
                <w:szCs w:val="21"/>
              </w:rPr>
              <w:t>1.新教师须完成为期1年的教育见习与为期3年的企业实践；</w:t>
            </w:r>
          </w:p>
          <w:p w14:paraId="33745A9B">
            <w:pPr>
              <w:adjustRightInd w:val="0"/>
              <w:snapToGrid w:val="0"/>
              <w:spacing w:line="240" w:lineRule="auto"/>
              <w:ind w:firstLine="420"/>
              <w:jc w:val="left"/>
              <w:rPr>
                <w:rFonts w:hint="eastAsia" w:ascii="仿宋_GB2312" w:hAnsi="仿宋_GB2312" w:cs="仿宋_GB2312"/>
                <w:sz w:val="21"/>
                <w:szCs w:val="21"/>
              </w:rPr>
            </w:pPr>
            <w:r>
              <w:rPr>
                <w:rFonts w:hint="eastAsia" w:ascii="仿宋_GB2312" w:hAnsi="仿宋_GB2312" w:cs="仿宋_GB2312"/>
                <w:sz w:val="21"/>
                <w:szCs w:val="21"/>
              </w:rPr>
              <w:t>2.已在职教师须同时具备理论教学和实践教学能力；能够与其他教师合作，分工协作进行模块化教学；按时完成每五年不少于6个月的下企业实践活动；</w:t>
            </w:r>
          </w:p>
          <w:p w14:paraId="11C4B4EB">
            <w:pPr>
              <w:adjustRightInd w:val="0"/>
              <w:snapToGrid w:val="0"/>
              <w:spacing w:line="240" w:lineRule="auto"/>
              <w:ind w:firstLine="420"/>
              <w:jc w:val="left"/>
              <w:rPr>
                <w:rFonts w:hint="eastAsia" w:ascii="仿宋_GB2312" w:hAnsi="仿宋_GB2312" w:cs="仿宋_GB2312"/>
                <w:sz w:val="21"/>
                <w:szCs w:val="21"/>
              </w:rPr>
            </w:pPr>
            <w:r>
              <w:rPr>
                <w:rFonts w:hint="eastAsia" w:ascii="仿宋_GB2312" w:hAnsi="仿宋_GB2312" w:cs="仿宋_GB2312"/>
                <w:sz w:val="21"/>
                <w:szCs w:val="21"/>
              </w:rPr>
              <w:t>3.参加5年一周期的全员轮训，对接专业证书制度试点和职业教育教学改革。</w:t>
            </w:r>
          </w:p>
        </w:tc>
      </w:tr>
      <w:tr w14:paraId="6E22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Align w:val="center"/>
          </w:tcPr>
          <w:p w14:paraId="10B50BDC">
            <w:pPr>
              <w:adjustRightInd w:val="0"/>
              <w:snapToGrid w:val="0"/>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999" w:type="pct"/>
            <w:vAlign w:val="center"/>
          </w:tcPr>
          <w:p w14:paraId="0C94BBB6">
            <w:pPr>
              <w:adjustRightInd w:val="0"/>
              <w:snapToGrid w:val="0"/>
              <w:spacing w:line="240" w:lineRule="auto"/>
              <w:ind w:firstLine="0" w:firstLineChars="0"/>
              <w:rPr>
                <w:rFonts w:hint="eastAsia" w:ascii="仿宋_GB2312" w:hAnsi="仿宋_GB2312" w:cs="仿宋_GB2312"/>
                <w:color w:val="000000"/>
                <w:sz w:val="21"/>
                <w:szCs w:val="21"/>
              </w:rPr>
            </w:pPr>
            <w:r>
              <w:rPr>
                <w:rFonts w:hint="eastAsia" w:ascii="仿宋_GB2312" w:hAnsi="仿宋_GB2312" w:cs="仿宋_GB2312"/>
                <w:color w:val="000000"/>
                <w:sz w:val="21"/>
                <w:szCs w:val="21"/>
              </w:rPr>
              <w:t>思政素养要求</w:t>
            </w:r>
          </w:p>
        </w:tc>
        <w:tc>
          <w:tcPr>
            <w:tcW w:w="3578" w:type="pct"/>
          </w:tcPr>
          <w:p w14:paraId="40F1DEDA">
            <w:pPr>
              <w:adjustRightInd w:val="0"/>
              <w:snapToGrid w:val="0"/>
              <w:spacing w:line="240" w:lineRule="auto"/>
              <w:ind w:firstLine="420"/>
              <w:jc w:val="left"/>
              <w:rPr>
                <w:rFonts w:hint="eastAsia" w:ascii="仿宋_GB2312" w:hAnsi="仿宋_GB2312" w:cs="仿宋_GB2312"/>
                <w:color w:val="000000"/>
                <w:sz w:val="21"/>
                <w:szCs w:val="21"/>
              </w:rPr>
            </w:pPr>
            <w:r>
              <w:rPr>
                <w:rFonts w:hint="eastAsia" w:ascii="仿宋_GB2312" w:hAnsi="仿宋_GB2312" w:cs="仿宋_GB2312"/>
                <w:color w:val="000000"/>
                <w:sz w:val="21"/>
                <w:szCs w:val="21"/>
              </w:rPr>
              <w:t>1.树牢“四个意识”，坚定“四个自信”，做到“两个维护”，始终在政治立场、政治方向、政治原则、政治道路上同以习近平同志为核心的党中央保持高度一致，并模范践行教师师德规范；</w:t>
            </w:r>
          </w:p>
          <w:p w14:paraId="19FF31B5">
            <w:pPr>
              <w:adjustRightInd w:val="0"/>
              <w:snapToGrid w:val="0"/>
              <w:spacing w:line="240" w:lineRule="auto"/>
              <w:ind w:firstLine="420"/>
              <w:jc w:val="left"/>
              <w:rPr>
                <w:rFonts w:hint="eastAsia" w:ascii="仿宋_GB2312" w:hAnsi="仿宋_GB2312" w:cs="仿宋_GB2312"/>
                <w:color w:val="000000"/>
                <w:sz w:val="21"/>
                <w:szCs w:val="21"/>
              </w:rPr>
            </w:pPr>
            <w:r>
              <w:rPr>
                <w:rFonts w:hint="eastAsia" w:ascii="仿宋_GB2312" w:hAnsi="仿宋_GB2312" w:cs="仿宋_GB2312"/>
                <w:color w:val="000000"/>
                <w:sz w:val="21"/>
                <w:szCs w:val="21"/>
              </w:rPr>
              <w:t>2.全面推进“课程思政”建设，使本专业课程与思政课同向同行，形成协同效应。</w:t>
            </w:r>
          </w:p>
        </w:tc>
      </w:tr>
      <w:tr w14:paraId="3AE0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4124CC36">
            <w:pPr>
              <w:adjustRightInd w:val="0"/>
              <w:snapToGrid w:val="0"/>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3</w:t>
            </w:r>
          </w:p>
        </w:tc>
        <w:tc>
          <w:tcPr>
            <w:tcW w:w="999" w:type="pct"/>
            <w:vAlign w:val="center"/>
          </w:tcPr>
          <w:p w14:paraId="3BBAFCF9">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教学能力要求</w:t>
            </w:r>
          </w:p>
        </w:tc>
        <w:tc>
          <w:tcPr>
            <w:tcW w:w="3578" w:type="pct"/>
          </w:tcPr>
          <w:p w14:paraId="0F87AFA1">
            <w:pPr>
              <w:adjustRightInd w:val="0"/>
              <w:snapToGrid w:val="0"/>
              <w:spacing w:line="240" w:lineRule="auto"/>
              <w:ind w:firstLine="420"/>
              <w:jc w:val="left"/>
              <w:rPr>
                <w:rFonts w:hint="eastAsia" w:ascii="仿宋_GB2312" w:hAnsi="仿宋_GB2312" w:cs="仿宋_GB2312"/>
                <w:sz w:val="21"/>
                <w:szCs w:val="21"/>
              </w:rPr>
            </w:pPr>
            <w:r>
              <w:rPr>
                <w:rFonts w:hint="eastAsia" w:ascii="仿宋_GB2312" w:hAnsi="仿宋_GB2312" w:cs="仿宋_GB2312"/>
                <w:sz w:val="21"/>
                <w:szCs w:val="21"/>
              </w:rPr>
              <w:t>1.有良好的职业道德，既具有教书育人，又具有进行职业指导等方面的能力；</w:t>
            </w:r>
          </w:p>
          <w:p w14:paraId="63697ECA">
            <w:pPr>
              <w:adjustRightInd w:val="0"/>
              <w:snapToGrid w:val="0"/>
              <w:spacing w:line="240" w:lineRule="auto"/>
              <w:ind w:firstLine="420"/>
              <w:jc w:val="left"/>
              <w:rPr>
                <w:rFonts w:hint="eastAsia" w:ascii="仿宋_GB2312" w:hAnsi="仿宋_GB2312" w:cs="仿宋_GB2312"/>
                <w:sz w:val="21"/>
                <w:szCs w:val="21"/>
              </w:rPr>
            </w:pPr>
            <w:r>
              <w:rPr>
                <w:rFonts w:hint="eastAsia" w:ascii="仿宋_GB2312" w:hAnsi="仿宋_GB2312" w:cs="仿宋_GB2312"/>
                <w:sz w:val="21"/>
                <w:szCs w:val="21"/>
              </w:rPr>
              <w:t>2.能熟练地、高质量地讲授本专业（学科）一门或一门以上专业课，教学质量优异，能够熟练运用项目教学、案例教学等主流教学方法；</w:t>
            </w:r>
          </w:p>
          <w:p w14:paraId="6131FA46">
            <w:pPr>
              <w:adjustRightInd w:val="0"/>
              <w:snapToGrid w:val="0"/>
              <w:spacing w:line="240" w:lineRule="auto"/>
              <w:ind w:firstLine="420"/>
              <w:jc w:val="left"/>
              <w:rPr>
                <w:rFonts w:hint="eastAsia" w:ascii="仿宋_GB2312" w:hAnsi="仿宋_GB2312" w:cs="仿宋_GB2312"/>
                <w:sz w:val="21"/>
                <w:szCs w:val="21"/>
              </w:rPr>
            </w:pPr>
            <w:r>
              <w:rPr>
                <w:rFonts w:hint="eastAsia" w:ascii="仿宋_GB2312" w:hAnsi="仿宋_GB2312" w:cs="仿宋_GB2312"/>
                <w:sz w:val="21"/>
                <w:szCs w:val="21"/>
              </w:rPr>
              <w:t>3.积极参与专业建设，具备先进的专业课程开发理念，能根据计专业特点进行课程建设，教材建设及有关实训室建设工作；</w:t>
            </w:r>
          </w:p>
          <w:p w14:paraId="555B490A">
            <w:pPr>
              <w:adjustRightInd w:val="0"/>
              <w:snapToGrid w:val="0"/>
              <w:spacing w:line="240" w:lineRule="auto"/>
              <w:ind w:firstLine="420"/>
              <w:jc w:val="left"/>
              <w:rPr>
                <w:rFonts w:hint="eastAsia" w:ascii="仿宋_GB2312" w:hAnsi="仿宋_GB2312" w:cs="仿宋_GB2312"/>
                <w:sz w:val="21"/>
                <w:szCs w:val="21"/>
              </w:rPr>
            </w:pPr>
            <w:r>
              <w:rPr>
                <w:rFonts w:hint="eastAsia" w:ascii="仿宋_GB2312" w:hAnsi="仿宋_GB2312" w:cs="仿宋_GB2312"/>
                <w:sz w:val="21"/>
                <w:szCs w:val="21"/>
              </w:rPr>
              <w:t>4.具备相当的管理能力。在具备良好的班级管理、教学管理能力的同时，更要具备相关行业的管理能力，懂得企业和行业管理规律，并具备指导学生参与企业、行业管理的能力；</w:t>
            </w:r>
          </w:p>
          <w:p w14:paraId="2A0DD6E8">
            <w:pPr>
              <w:adjustRightInd w:val="0"/>
              <w:snapToGrid w:val="0"/>
              <w:spacing w:line="240" w:lineRule="auto"/>
              <w:ind w:firstLine="420"/>
              <w:jc w:val="left"/>
              <w:rPr>
                <w:rFonts w:hint="eastAsia" w:ascii="仿宋_GB2312" w:hAnsi="仿宋_GB2312" w:cs="仿宋_GB2312"/>
                <w:sz w:val="21"/>
                <w:szCs w:val="21"/>
              </w:rPr>
            </w:pPr>
            <w:r>
              <w:rPr>
                <w:rFonts w:hint="eastAsia" w:ascii="仿宋_GB2312" w:hAnsi="仿宋_GB2312" w:cs="仿宋_GB2312"/>
                <w:sz w:val="21"/>
                <w:szCs w:val="21"/>
              </w:rPr>
              <w:t>5.具备相应的适应能力和创新能力，要适应资讯、科技和经济等快速变化的时代要求，具备良好的创新精神，善于组织和指导学生开展创造性活动的能力；</w:t>
            </w:r>
          </w:p>
          <w:p w14:paraId="6FFA46B0">
            <w:pPr>
              <w:adjustRightInd w:val="0"/>
              <w:snapToGrid w:val="0"/>
              <w:spacing w:line="240" w:lineRule="auto"/>
              <w:ind w:firstLine="420"/>
              <w:jc w:val="left"/>
              <w:rPr>
                <w:rFonts w:hint="eastAsia" w:ascii="仿宋_GB2312" w:hAnsi="仿宋_GB2312" w:cs="仿宋_GB2312"/>
                <w:sz w:val="21"/>
                <w:szCs w:val="21"/>
              </w:rPr>
            </w:pPr>
            <w:r>
              <w:rPr>
                <w:rFonts w:hint="eastAsia" w:ascii="仿宋_GB2312" w:hAnsi="仿宋_GB2312" w:cs="仿宋_GB2312"/>
                <w:sz w:val="21"/>
                <w:szCs w:val="21"/>
              </w:rPr>
              <w:t>6.对青年教师进行教育教学培训。每学年不得少于三次，指导青年教师按照岗位要求，熟悉教学过程及各个教学环节，不断总结实践经验，提高教学实践能力；</w:t>
            </w:r>
          </w:p>
          <w:p w14:paraId="6F76C7EB">
            <w:pPr>
              <w:pStyle w:val="24"/>
              <w:widowControl w:val="0"/>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7.课堂、教研活动能融入思政教育，授课渗透思政内容，以加强学生的德育教育。</w:t>
            </w:r>
          </w:p>
        </w:tc>
      </w:tr>
      <w:tr w14:paraId="4AE4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vAlign w:val="center"/>
          </w:tcPr>
          <w:p w14:paraId="5054A64A">
            <w:pPr>
              <w:adjustRightInd w:val="0"/>
              <w:snapToGrid w:val="0"/>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999" w:type="pct"/>
            <w:vAlign w:val="center"/>
          </w:tcPr>
          <w:p w14:paraId="5A7C4158">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专业素养要求</w:t>
            </w:r>
          </w:p>
        </w:tc>
        <w:tc>
          <w:tcPr>
            <w:tcW w:w="3578" w:type="pct"/>
            <w:vAlign w:val="center"/>
          </w:tcPr>
          <w:p w14:paraId="6BE3AC5A">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1.具备专业大学本科以上学历（含本科），具备行业中级及以上技能证书，并接受过职业教育教学方法论的培训，具备中职教师资格；</w:t>
            </w:r>
          </w:p>
          <w:p w14:paraId="1857DB4E">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2.参与过一项学校级课题或市级以上课题的子课题研究并已结题，或为市级以上课题的成员；</w:t>
            </w:r>
          </w:p>
          <w:p w14:paraId="7D84F44F">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3.从事实践教学的主讲教师要具备在相关企业实际参与开发产品的经历；</w:t>
            </w:r>
          </w:p>
          <w:p w14:paraId="709D64A5">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4.专业课教师或专业基础课教师每年必须有一个月以上企业锻炼经历；</w:t>
            </w:r>
          </w:p>
          <w:p w14:paraId="612B0826">
            <w:pPr>
              <w:pStyle w:val="24"/>
              <w:widowControl w:val="0"/>
              <w:adjustRightInd w:val="0"/>
              <w:snapToGrid w:val="0"/>
              <w:spacing w:line="240" w:lineRule="auto"/>
              <w:ind w:firstLine="0" w:firstLineChars="0"/>
              <w:jc w:val="both"/>
              <w:rPr>
                <w:rFonts w:hint="eastAsia" w:ascii="仿宋_GB2312" w:hAnsi="仿宋_GB2312" w:cs="仿宋_GB2312"/>
                <w:sz w:val="21"/>
                <w:szCs w:val="21"/>
              </w:rPr>
            </w:pPr>
            <w:r>
              <w:rPr>
                <w:rFonts w:hint="eastAsia" w:ascii="仿宋_GB2312" w:hAnsi="仿宋_GB2312" w:cs="仿宋_GB2312"/>
                <w:sz w:val="21"/>
                <w:szCs w:val="21"/>
              </w:rPr>
              <w:t>5.具有参与、组织各项活动的能力，以便带领和指导学生的实习见习和顶岗实习。</w:t>
            </w:r>
          </w:p>
        </w:tc>
      </w:tr>
    </w:tbl>
    <w:p w14:paraId="3AB0C18B">
      <w:pPr>
        <w:ind w:firstLine="640"/>
        <w:rPr>
          <w:rFonts w:hint="eastAsia" w:ascii="仿宋_GB2312" w:hAnsi="仿宋_GB2312" w:cs="仿宋_GB2312"/>
          <w:szCs w:val="32"/>
        </w:rPr>
      </w:pPr>
      <w:bookmarkStart w:id="38" w:name="_Toc21362"/>
      <w:r>
        <w:rPr>
          <w:rFonts w:hint="eastAsia" w:ascii="仿宋_GB2312" w:hAnsi="仿宋_GB2312" w:cs="仿宋_GB2312"/>
          <w:szCs w:val="32"/>
        </w:rPr>
        <w:t>5.兼职教师的要求</w:t>
      </w:r>
      <w:bookmarkEnd w:id="38"/>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59"/>
        <w:gridCol w:w="6109"/>
      </w:tblGrid>
      <w:tr w14:paraId="4BA8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95" w:type="pct"/>
            <w:vAlign w:val="center"/>
          </w:tcPr>
          <w:p w14:paraId="29FDC3FE">
            <w:pPr>
              <w:adjustRightInd w:val="0"/>
              <w:snapToGrid w:val="0"/>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序号</w:t>
            </w:r>
          </w:p>
        </w:tc>
        <w:tc>
          <w:tcPr>
            <w:tcW w:w="916" w:type="pct"/>
            <w:vAlign w:val="center"/>
          </w:tcPr>
          <w:p w14:paraId="0754C097">
            <w:pPr>
              <w:adjustRightInd w:val="0"/>
              <w:snapToGrid w:val="0"/>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培养方式</w:t>
            </w:r>
          </w:p>
        </w:tc>
        <w:tc>
          <w:tcPr>
            <w:tcW w:w="3588" w:type="pct"/>
          </w:tcPr>
          <w:p w14:paraId="596D281C">
            <w:pPr>
              <w:adjustRightInd w:val="0"/>
              <w:snapToGrid w:val="0"/>
              <w:spacing w:line="240" w:lineRule="auto"/>
              <w:ind w:firstLine="422"/>
              <w:jc w:val="center"/>
              <w:rPr>
                <w:rFonts w:hint="eastAsia" w:ascii="仿宋_GB2312" w:hAnsi="仿宋_GB2312" w:cs="仿宋_GB2312"/>
                <w:b/>
                <w:bCs/>
                <w:sz w:val="21"/>
                <w:szCs w:val="21"/>
              </w:rPr>
            </w:pPr>
            <w:r>
              <w:rPr>
                <w:rFonts w:hint="eastAsia" w:ascii="仿宋_GB2312" w:hAnsi="仿宋_GB2312" w:cs="仿宋_GB2312"/>
                <w:b/>
                <w:bCs/>
                <w:sz w:val="21"/>
                <w:szCs w:val="21"/>
              </w:rPr>
              <w:t>具体要求</w:t>
            </w:r>
          </w:p>
        </w:tc>
      </w:tr>
      <w:tr w14:paraId="7719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14:paraId="218477C0">
            <w:pPr>
              <w:adjustRightInd w:val="0"/>
              <w:snapToGrid w:val="0"/>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916" w:type="pct"/>
            <w:vAlign w:val="center"/>
          </w:tcPr>
          <w:p w14:paraId="71F2BECA">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任职要求</w:t>
            </w:r>
          </w:p>
        </w:tc>
        <w:tc>
          <w:tcPr>
            <w:tcW w:w="3588" w:type="pct"/>
          </w:tcPr>
          <w:p w14:paraId="088E3483">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1.具有5年以上一线技术工作经历的专家、技术骨干、高技能人才、工程技术人员；</w:t>
            </w:r>
          </w:p>
          <w:p w14:paraId="52813312">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2.热爱教育事业，热爱学生、教书育人，为人师表，具有良好的思想品德、职业道德和敬业精神；</w:t>
            </w:r>
          </w:p>
          <w:p w14:paraId="41911D32">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3.身体健康，能承担相应职务的课程和规定课时的教学任务，年龄一般不超过65岁。</w:t>
            </w:r>
          </w:p>
        </w:tc>
      </w:tr>
      <w:tr w14:paraId="4BC0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14:paraId="347290B6">
            <w:pPr>
              <w:adjustRightInd w:val="0"/>
              <w:snapToGrid w:val="0"/>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916" w:type="pct"/>
            <w:vAlign w:val="center"/>
          </w:tcPr>
          <w:p w14:paraId="2A266F0F">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思政素养要求</w:t>
            </w:r>
          </w:p>
        </w:tc>
        <w:tc>
          <w:tcPr>
            <w:tcW w:w="3588" w:type="pct"/>
          </w:tcPr>
          <w:p w14:paraId="1F7F5D3B">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1.树牢“四个意识”，坚定“四个自信”，做到“两个维护”，始终在政治立场、政治方向、政治原则、政治道路上同以习近平同志为核心的党中央保持高度一致，并模范践行教师师德规范；</w:t>
            </w:r>
          </w:p>
          <w:p w14:paraId="74285E8C">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2.全面推进“课程思政”建设，使各类课程与思政课同向同行，形成协同效应。</w:t>
            </w:r>
          </w:p>
        </w:tc>
      </w:tr>
      <w:tr w14:paraId="2650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14:paraId="2257304B">
            <w:pPr>
              <w:adjustRightInd w:val="0"/>
              <w:snapToGrid w:val="0"/>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916" w:type="pct"/>
            <w:vAlign w:val="center"/>
          </w:tcPr>
          <w:p w14:paraId="05E463F3">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教学能力要求</w:t>
            </w:r>
          </w:p>
        </w:tc>
        <w:tc>
          <w:tcPr>
            <w:tcW w:w="3588" w:type="pct"/>
          </w:tcPr>
          <w:p w14:paraId="25DB0552">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1.具有一定的普通话基础，并掌握一定的教学、教育相关知识，在进行教学时，能充分表达所教学的内容；</w:t>
            </w:r>
          </w:p>
          <w:p w14:paraId="5E67DC6D">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2.独立承担一门课程的教学任务，也可以与校内老师共同承担教学任务。在学生进行生产性实训、认知实习、跟岗实习、顶岗实习和实践等教学环节发挥优势；</w:t>
            </w:r>
          </w:p>
          <w:p w14:paraId="51801FEE">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3.能与专任教师相互学习、合作，参与专业建设、课程建设和教学改革，发挥专兼结合教学团队的整体优势；</w:t>
            </w:r>
          </w:p>
          <w:p w14:paraId="3B55E19A">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4.根据工作需要，参加校企联合培养协作组或学校组织的教研活动，共同研讨解决教学中遇到的问题；</w:t>
            </w:r>
          </w:p>
          <w:p w14:paraId="68BC9940">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5.能为专业教师和学生举办系列技术报告、专题讲座。</w:t>
            </w:r>
          </w:p>
        </w:tc>
      </w:tr>
      <w:tr w14:paraId="167B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14:paraId="68A73F46">
            <w:pPr>
              <w:adjustRightInd w:val="0"/>
              <w:snapToGrid w:val="0"/>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3</w:t>
            </w:r>
          </w:p>
        </w:tc>
        <w:tc>
          <w:tcPr>
            <w:tcW w:w="916" w:type="pct"/>
            <w:vAlign w:val="center"/>
          </w:tcPr>
          <w:p w14:paraId="73334A13">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素质素养要求</w:t>
            </w:r>
          </w:p>
        </w:tc>
        <w:tc>
          <w:tcPr>
            <w:tcW w:w="3588" w:type="pct"/>
          </w:tcPr>
          <w:p w14:paraId="11ADBF74">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1.具备良好的思想政治素质和职业道德，遵纪守法，热爱教育事业，身心健康；</w:t>
            </w:r>
          </w:p>
          <w:p w14:paraId="5196850E">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2.兼职教师要遵守职业道德规范，严格执行职业院校教学管理制度，认真履行《兼职教师聘用工作协议》规定的职责。</w:t>
            </w:r>
          </w:p>
        </w:tc>
      </w:tr>
      <w:tr w14:paraId="13E9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95" w:type="pct"/>
            <w:vAlign w:val="center"/>
          </w:tcPr>
          <w:p w14:paraId="119090C8">
            <w:pPr>
              <w:adjustRightInd w:val="0"/>
              <w:snapToGrid w:val="0"/>
              <w:spacing w:line="240" w:lineRule="auto"/>
              <w:ind w:firstLine="42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916" w:type="pct"/>
            <w:vAlign w:val="center"/>
          </w:tcPr>
          <w:p w14:paraId="720F0858">
            <w:pPr>
              <w:adjustRightInd w:val="0"/>
              <w:snapToGrid w:val="0"/>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专业素养要求</w:t>
            </w:r>
          </w:p>
        </w:tc>
        <w:tc>
          <w:tcPr>
            <w:tcW w:w="3588" w:type="pct"/>
            <w:vAlign w:val="center"/>
          </w:tcPr>
          <w:p w14:paraId="45C000F1">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1.在相关岗位从事5年以上的实践工作；</w:t>
            </w:r>
          </w:p>
          <w:p w14:paraId="71F109D2">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2.能够按照教学计划承担教学任务，参与教学活动，开展教学研讨；</w:t>
            </w:r>
          </w:p>
          <w:p w14:paraId="4712A930">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3.具备培养学生良好的职业道德、有效沟通与交流、自学、独立思考及分析解决实际问题的能力；</w:t>
            </w:r>
          </w:p>
          <w:p w14:paraId="31F15F7E">
            <w:pPr>
              <w:adjustRightInd w:val="0"/>
              <w:snapToGrid w:val="0"/>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4.能够按照学生企业学习要求布置、指导学生实践及实践成绩评定，安排日常学习活动，指导毕业设计，参加答辩工作。</w:t>
            </w:r>
          </w:p>
        </w:tc>
      </w:tr>
      <w:bookmarkEnd w:id="33"/>
      <w:bookmarkEnd w:id="34"/>
    </w:tbl>
    <w:p w14:paraId="76A6781C">
      <w:pPr>
        <w:spacing w:line="640" w:lineRule="exact"/>
        <w:ind w:firstLine="643"/>
        <w:outlineLvl w:val="1"/>
        <w:rPr>
          <w:rFonts w:hint="eastAsia" w:ascii="楷体_GB2312" w:hAnsi="楷体_GB2312" w:eastAsia="楷体_GB2312" w:cs="楷体_GB2312"/>
          <w:b/>
          <w:bCs/>
          <w:kern w:val="0"/>
          <w:szCs w:val="32"/>
          <w:lang w:bidi="ar"/>
        </w:rPr>
      </w:pPr>
      <w:bookmarkStart w:id="39" w:name="_Toc24501"/>
      <w:r>
        <w:rPr>
          <w:rFonts w:hint="eastAsia" w:ascii="楷体_GB2312" w:hAnsi="楷体_GB2312" w:eastAsia="楷体_GB2312" w:cs="楷体_GB2312"/>
          <w:b/>
          <w:bCs/>
          <w:kern w:val="0"/>
          <w:szCs w:val="32"/>
          <w:lang w:bidi="ar"/>
        </w:rPr>
        <w:t>（二）教学设施</w:t>
      </w:r>
      <w:bookmarkEnd w:id="39"/>
    </w:p>
    <w:p w14:paraId="6B5AB791">
      <w:pPr>
        <w:ind w:firstLine="640"/>
        <w:rPr>
          <w:rFonts w:hint="eastAsia" w:ascii="仿宋_GB2312" w:hAnsi="仿宋_GB2312" w:cs="仿宋_GB2312"/>
          <w:szCs w:val="32"/>
        </w:rPr>
      </w:pPr>
      <w:bookmarkStart w:id="40" w:name="_Toc7341"/>
      <w:r>
        <w:rPr>
          <w:rFonts w:hint="eastAsia" w:ascii="仿宋_GB2312" w:hAnsi="仿宋_GB2312" w:cs="仿宋_GB2312"/>
          <w:szCs w:val="32"/>
        </w:rPr>
        <w:t>本专业围绕立德树人、德智体美劳全面发展的培养目标以及林业行业需求。依据专业教学标准，遵循岗位知识、素质和能力要求进行基础课程和技能课程的教学环境及设施配备。以满足能力为主线、理实一体教学理环境要求。</w:t>
      </w:r>
      <w:bookmarkEnd w:id="40"/>
    </w:p>
    <w:p w14:paraId="12411703">
      <w:pPr>
        <w:ind w:firstLine="640"/>
        <w:rPr>
          <w:rFonts w:hint="eastAsia" w:ascii="仿宋_GB2312" w:hAnsi="仿宋_GB2312" w:cs="仿宋_GB2312"/>
          <w:szCs w:val="32"/>
        </w:rPr>
      </w:pPr>
      <w:bookmarkStart w:id="41" w:name="_Toc16164"/>
      <w:bookmarkStart w:id="42" w:name="_Toc9435"/>
      <w:r>
        <w:rPr>
          <w:rFonts w:hint="eastAsia" w:ascii="仿宋_GB2312" w:hAnsi="仿宋_GB2312" w:cs="仿宋_GB2312"/>
          <w:szCs w:val="32"/>
        </w:rPr>
        <w:t>1.专业教室建设</w:t>
      </w:r>
      <w:bookmarkEnd w:id="41"/>
      <w:bookmarkEnd w:id="42"/>
    </w:p>
    <w:p w14:paraId="661C7FC4">
      <w:pPr>
        <w:ind w:firstLine="640"/>
        <w:rPr>
          <w:rFonts w:hint="eastAsia" w:ascii="仿宋_GB2312" w:hAnsi="仿宋_GB2312" w:cs="仿宋_GB2312"/>
          <w:szCs w:val="32"/>
        </w:rPr>
      </w:pPr>
      <w:bookmarkStart w:id="43" w:name="_Toc19575"/>
      <w:r>
        <w:rPr>
          <w:rFonts w:hint="eastAsia" w:ascii="仿宋_GB2312" w:hAnsi="仿宋_GB2312" w:cs="仿宋_GB2312"/>
          <w:szCs w:val="32"/>
        </w:rPr>
        <w:t>教室配备黑板、多媒体计算机、投影设备、互联网接入，并实施网络安全防护措施；安装应急照明装置并保持良好状态，符合紧急疏散要求，标志明显，保持逃生通道畅通无阻。</w:t>
      </w:r>
      <w:bookmarkEnd w:id="43"/>
    </w:p>
    <w:p w14:paraId="6E5E6C73">
      <w:pPr>
        <w:ind w:firstLine="640"/>
        <w:rPr>
          <w:rFonts w:hint="eastAsia" w:ascii="仿宋_GB2312" w:hAnsi="仿宋_GB2312" w:cs="仿宋_GB2312"/>
          <w:szCs w:val="32"/>
        </w:rPr>
      </w:pPr>
      <w:r>
        <w:rPr>
          <w:rFonts w:hint="eastAsia" w:ascii="仿宋_GB2312" w:hAnsi="仿宋_GB2312" w:cs="仿宋_GB2312"/>
          <w:szCs w:val="32"/>
        </w:rPr>
        <w:t>2.校内实训室</w:t>
      </w:r>
    </w:p>
    <w:p w14:paraId="37736759">
      <w:pPr>
        <w:ind w:firstLine="640"/>
        <w:rPr>
          <w:rFonts w:hint="eastAsia" w:ascii="仿宋_GB2312" w:hAnsi="仿宋_GB2312" w:cs="仿宋_GB2312"/>
          <w:szCs w:val="32"/>
        </w:rPr>
      </w:pPr>
      <w:r>
        <w:rPr>
          <w:rFonts w:hint="eastAsia" w:ascii="仿宋_GB2312" w:hAnsi="仿宋_GB2312" w:cs="仿宋_GB2312"/>
          <w:szCs w:val="32"/>
        </w:rPr>
        <w:t>通过校内基础设施建设、校企合作以及与工厂融合机制，对校内实训室、校外实训基地进行真实环境下的实训场所，允许学生在生产岗位上进行教学实习和顶岗实习,保证培养目标的实现。</w:t>
      </w:r>
    </w:p>
    <w:p w14:paraId="615086A4">
      <w:pPr>
        <w:ind w:firstLine="640"/>
        <w:rPr>
          <w:rFonts w:hint="eastAsia" w:ascii="仿宋_GB2312" w:hAnsi="仿宋_GB2312" w:cs="仿宋_GB2312"/>
          <w:szCs w:val="32"/>
        </w:rPr>
      </w:pPr>
      <w:bookmarkStart w:id="44" w:name="_Toc31930"/>
      <w:r>
        <w:rPr>
          <w:rFonts w:hint="eastAsia" w:ascii="仿宋_GB2312" w:hAnsi="仿宋_GB2312" w:cs="仿宋_GB2312"/>
          <w:szCs w:val="32"/>
        </w:rPr>
        <w:t>为达到以上要求，本专业的教学环境总体配置见下表</w:t>
      </w:r>
      <w:bookmarkEnd w:id="44"/>
      <w:r>
        <w:rPr>
          <w:rFonts w:hint="eastAsia" w:ascii="仿宋_GB2312" w:hAnsi="仿宋_GB2312" w:cs="仿宋_GB2312"/>
          <w:szCs w:val="32"/>
        </w:rPr>
        <w:t>：</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2045"/>
        <w:gridCol w:w="1126"/>
        <w:gridCol w:w="2971"/>
      </w:tblGrid>
      <w:tr w14:paraId="1C6C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391" w:type="pct"/>
            <w:vAlign w:val="center"/>
          </w:tcPr>
          <w:p w14:paraId="694A1C17">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实训室名称</w:t>
            </w:r>
          </w:p>
        </w:tc>
        <w:tc>
          <w:tcPr>
            <w:tcW w:w="1201" w:type="pct"/>
            <w:vAlign w:val="center"/>
          </w:tcPr>
          <w:p w14:paraId="5B248861">
            <w:pPr>
              <w:spacing w:line="240" w:lineRule="auto"/>
              <w:ind w:firstLine="0" w:firstLineChars="0"/>
              <w:rPr>
                <w:rFonts w:hint="eastAsia" w:ascii="仿宋_GB2312" w:hAnsi="仿宋_GB2312" w:cs="仿宋_GB2312"/>
                <w:b/>
                <w:bCs/>
                <w:sz w:val="21"/>
                <w:szCs w:val="21"/>
              </w:rPr>
            </w:pPr>
            <w:r>
              <w:rPr>
                <w:rFonts w:hint="eastAsia" w:ascii="仿宋_GB2312" w:hAnsi="仿宋_GB2312" w:cs="仿宋_GB2312"/>
                <w:b/>
                <w:bCs/>
                <w:sz w:val="21"/>
                <w:szCs w:val="21"/>
              </w:rPr>
              <w:t>主要设施设备名称</w:t>
            </w:r>
          </w:p>
        </w:tc>
        <w:tc>
          <w:tcPr>
            <w:tcW w:w="661" w:type="pct"/>
            <w:vAlign w:val="center"/>
          </w:tcPr>
          <w:p w14:paraId="2390CBE7">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数量</w:t>
            </w:r>
          </w:p>
          <w:p w14:paraId="04EB2E85">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（台/套）</w:t>
            </w:r>
          </w:p>
        </w:tc>
        <w:tc>
          <w:tcPr>
            <w:tcW w:w="1745" w:type="pct"/>
            <w:vAlign w:val="center"/>
          </w:tcPr>
          <w:p w14:paraId="4D645060">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可实训的项目</w:t>
            </w:r>
          </w:p>
        </w:tc>
      </w:tr>
      <w:tr w14:paraId="0B1D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1" w:type="pct"/>
            <w:vAlign w:val="center"/>
          </w:tcPr>
          <w:p w14:paraId="00A86717">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组装与维护实训室</w:t>
            </w:r>
          </w:p>
        </w:tc>
        <w:tc>
          <w:tcPr>
            <w:tcW w:w="1201" w:type="pct"/>
            <w:vAlign w:val="center"/>
          </w:tcPr>
          <w:p w14:paraId="5787867D">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计算机、维修工具、主板检测仪</w:t>
            </w:r>
          </w:p>
        </w:tc>
        <w:tc>
          <w:tcPr>
            <w:tcW w:w="661" w:type="pct"/>
            <w:vAlign w:val="center"/>
          </w:tcPr>
          <w:p w14:paraId="053F5EE7">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20</w:t>
            </w:r>
          </w:p>
        </w:tc>
        <w:tc>
          <w:tcPr>
            <w:tcW w:w="1745" w:type="pct"/>
            <w:vAlign w:val="center"/>
          </w:tcPr>
          <w:p w14:paraId="6B287BAA">
            <w:pPr>
              <w:pStyle w:val="21"/>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信息技术设备组装与维护</w:t>
            </w:r>
          </w:p>
        </w:tc>
      </w:tr>
      <w:tr w14:paraId="5211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1" w:type="pct"/>
            <w:vAlign w:val="center"/>
          </w:tcPr>
          <w:p w14:paraId="73C87004">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计算机综合实训室1</w:t>
            </w:r>
          </w:p>
        </w:tc>
        <w:tc>
          <w:tcPr>
            <w:tcW w:w="1201" w:type="pct"/>
            <w:vAlign w:val="center"/>
          </w:tcPr>
          <w:p w14:paraId="6B7E3400">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w:t>
            </w:r>
          </w:p>
        </w:tc>
        <w:tc>
          <w:tcPr>
            <w:tcW w:w="661" w:type="pct"/>
            <w:vAlign w:val="center"/>
          </w:tcPr>
          <w:p w14:paraId="639DC93A">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50</w:t>
            </w:r>
          </w:p>
        </w:tc>
        <w:tc>
          <w:tcPr>
            <w:tcW w:w="1745" w:type="pct"/>
            <w:vAlign w:val="center"/>
          </w:tcPr>
          <w:p w14:paraId="373D9F32">
            <w:pPr>
              <w:pStyle w:val="21"/>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程序设计、网络操作系统、办公软件应用、信息技术、数字媒体技术、图形图像处理、网页设计与制作、数据库应用</w:t>
            </w:r>
          </w:p>
        </w:tc>
      </w:tr>
      <w:tr w14:paraId="1A59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1" w:type="pct"/>
            <w:vAlign w:val="center"/>
          </w:tcPr>
          <w:p w14:paraId="745CF182">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计算机综合实训室2</w:t>
            </w:r>
          </w:p>
        </w:tc>
        <w:tc>
          <w:tcPr>
            <w:tcW w:w="1201" w:type="pct"/>
            <w:vAlign w:val="center"/>
          </w:tcPr>
          <w:p w14:paraId="2CA9FC84">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w:t>
            </w:r>
          </w:p>
        </w:tc>
        <w:tc>
          <w:tcPr>
            <w:tcW w:w="661" w:type="pct"/>
            <w:vAlign w:val="center"/>
          </w:tcPr>
          <w:p w14:paraId="10492A33">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50</w:t>
            </w:r>
          </w:p>
        </w:tc>
        <w:tc>
          <w:tcPr>
            <w:tcW w:w="2971" w:type="dxa"/>
            <w:vAlign w:val="center"/>
          </w:tcPr>
          <w:p w14:paraId="61E49CA0">
            <w:pPr>
              <w:pStyle w:val="21"/>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程序设计、网络操作系统、办公软件应用、信息技术、数字媒体技术、图形图像处理、网页设计与制作、数据库应用</w:t>
            </w:r>
          </w:p>
        </w:tc>
      </w:tr>
      <w:tr w14:paraId="08E8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1" w:type="pct"/>
            <w:vAlign w:val="center"/>
          </w:tcPr>
          <w:p w14:paraId="7763AED4">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计算机综合实训室3</w:t>
            </w:r>
          </w:p>
        </w:tc>
        <w:tc>
          <w:tcPr>
            <w:tcW w:w="1201" w:type="pct"/>
            <w:vAlign w:val="center"/>
          </w:tcPr>
          <w:p w14:paraId="4636FCB7">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w:t>
            </w:r>
          </w:p>
        </w:tc>
        <w:tc>
          <w:tcPr>
            <w:tcW w:w="661" w:type="pct"/>
            <w:vAlign w:val="center"/>
          </w:tcPr>
          <w:p w14:paraId="4689E281">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50</w:t>
            </w:r>
          </w:p>
        </w:tc>
        <w:tc>
          <w:tcPr>
            <w:tcW w:w="2971" w:type="dxa"/>
            <w:vAlign w:val="center"/>
          </w:tcPr>
          <w:p w14:paraId="32C34987">
            <w:pPr>
              <w:pStyle w:val="21"/>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程序设计、网络操作系统、办公软件应用、信息技术、数字媒体技术、图形图像处理、网页设计与制作、数据库应用</w:t>
            </w:r>
          </w:p>
        </w:tc>
      </w:tr>
      <w:tr w14:paraId="4B5F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1" w:type="pct"/>
            <w:vAlign w:val="center"/>
          </w:tcPr>
          <w:p w14:paraId="5D2812FF">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计算机综合实训室4</w:t>
            </w:r>
          </w:p>
        </w:tc>
        <w:tc>
          <w:tcPr>
            <w:tcW w:w="1201" w:type="pct"/>
            <w:vAlign w:val="center"/>
          </w:tcPr>
          <w:p w14:paraId="656DB958">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w:t>
            </w:r>
          </w:p>
        </w:tc>
        <w:tc>
          <w:tcPr>
            <w:tcW w:w="661" w:type="pct"/>
            <w:vAlign w:val="center"/>
          </w:tcPr>
          <w:p w14:paraId="3D6C56B6">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50</w:t>
            </w:r>
          </w:p>
        </w:tc>
        <w:tc>
          <w:tcPr>
            <w:tcW w:w="2971" w:type="dxa"/>
            <w:vAlign w:val="center"/>
          </w:tcPr>
          <w:p w14:paraId="0047539F">
            <w:pPr>
              <w:pStyle w:val="21"/>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程序设计、网络操作系统、办公软件应用、信息技术、数字媒体技术、图形图像处理、网页设计与制作、数据库应用</w:t>
            </w:r>
          </w:p>
        </w:tc>
      </w:tr>
      <w:tr w14:paraId="5B77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1" w:type="pct"/>
            <w:vAlign w:val="center"/>
          </w:tcPr>
          <w:p w14:paraId="2F111E54">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计算机综合实训室5</w:t>
            </w:r>
          </w:p>
        </w:tc>
        <w:tc>
          <w:tcPr>
            <w:tcW w:w="1201" w:type="pct"/>
            <w:vAlign w:val="center"/>
          </w:tcPr>
          <w:p w14:paraId="3EC54BCA">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w:t>
            </w:r>
          </w:p>
        </w:tc>
        <w:tc>
          <w:tcPr>
            <w:tcW w:w="661" w:type="pct"/>
            <w:vAlign w:val="center"/>
          </w:tcPr>
          <w:p w14:paraId="31F964F7">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55</w:t>
            </w:r>
          </w:p>
        </w:tc>
        <w:tc>
          <w:tcPr>
            <w:tcW w:w="2971" w:type="dxa"/>
            <w:vAlign w:val="center"/>
          </w:tcPr>
          <w:p w14:paraId="47A336BD">
            <w:pPr>
              <w:pStyle w:val="21"/>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程序设计、网络操作系统、办公软件应用、信息技术、数字媒体技术、图形图像处理、网页设计与制作、数据库应用</w:t>
            </w:r>
          </w:p>
        </w:tc>
      </w:tr>
      <w:tr w14:paraId="087B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1" w:type="pct"/>
            <w:vAlign w:val="center"/>
          </w:tcPr>
          <w:p w14:paraId="1F77CCF7">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计算机网络实训室</w:t>
            </w:r>
          </w:p>
        </w:tc>
        <w:tc>
          <w:tcPr>
            <w:tcW w:w="1201" w:type="pct"/>
            <w:vAlign w:val="center"/>
          </w:tcPr>
          <w:p w14:paraId="51FEE171">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计算机</w:t>
            </w:r>
          </w:p>
        </w:tc>
        <w:tc>
          <w:tcPr>
            <w:tcW w:w="661" w:type="pct"/>
            <w:vAlign w:val="center"/>
          </w:tcPr>
          <w:p w14:paraId="3A1B915B">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50</w:t>
            </w:r>
          </w:p>
        </w:tc>
        <w:tc>
          <w:tcPr>
            <w:tcW w:w="1745" w:type="pct"/>
            <w:vAlign w:val="center"/>
          </w:tcPr>
          <w:p w14:paraId="4EA419B6">
            <w:pPr>
              <w:pStyle w:val="21"/>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计算机网络基础、网络操作系统、网络系统建设与运维、网络系统软件应用与维护</w:t>
            </w:r>
          </w:p>
        </w:tc>
      </w:tr>
      <w:tr w14:paraId="6A1B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pct"/>
            <w:vAlign w:val="center"/>
          </w:tcPr>
          <w:p w14:paraId="7CD8E813">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综合布线</w:t>
            </w:r>
          </w:p>
        </w:tc>
        <w:tc>
          <w:tcPr>
            <w:tcW w:w="1201" w:type="pct"/>
          </w:tcPr>
          <w:p w14:paraId="284C114C">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钢制实训墙</w:t>
            </w:r>
          </w:p>
          <w:p w14:paraId="094055C6">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光纤性能测试装置</w:t>
            </w:r>
          </w:p>
        </w:tc>
        <w:tc>
          <w:tcPr>
            <w:tcW w:w="661" w:type="pct"/>
            <w:vAlign w:val="center"/>
          </w:tcPr>
          <w:p w14:paraId="04273326">
            <w:pPr>
              <w:pStyle w:val="21"/>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1745" w:type="pct"/>
            <w:vAlign w:val="center"/>
          </w:tcPr>
          <w:p w14:paraId="6EE1DE57">
            <w:pPr>
              <w:pStyle w:val="21"/>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综合布线走线及光纤的制作与测试</w:t>
            </w:r>
          </w:p>
        </w:tc>
      </w:tr>
    </w:tbl>
    <w:p w14:paraId="433749BE">
      <w:pPr>
        <w:ind w:firstLine="640"/>
        <w:rPr>
          <w:rFonts w:hint="eastAsia" w:ascii="仿宋_GB2312" w:hAnsi="仿宋_GB2312" w:cs="仿宋_GB2312"/>
          <w:szCs w:val="32"/>
        </w:rPr>
      </w:pPr>
      <w:r>
        <w:rPr>
          <w:rFonts w:hint="eastAsia" w:ascii="仿宋_GB2312" w:hAnsi="仿宋_GB2312" w:cs="仿宋_GB2312"/>
          <w:szCs w:val="32"/>
        </w:rPr>
        <w:t>3.校外实习实训基地</w:t>
      </w:r>
    </w:p>
    <w:p w14:paraId="3B14D34B">
      <w:pPr>
        <w:ind w:firstLine="640"/>
        <w:rPr>
          <w:rFonts w:hint="eastAsia" w:ascii="仿宋_GB2312" w:hAnsi="仿宋_GB2312" w:cs="仿宋_GB2312"/>
          <w:szCs w:val="32"/>
        </w:rPr>
      </w:pPr>
      <w:bookmarkStart w:id="45" w:name="_Toc6644"/>
      <w:r>
        <w:rPr>
          <w:rFonts w:hint="eastAsia" w:ascii="仿宋_GB2312" w:hAnsi="仿宋_GB2312" w:cs="仿宋_GB2312"/>
          <w:szCs w:val="32"/>
        </w:rPr>
        <w:t>按照《职业学校学生实习管理规定》要求，建立长期稳定的可开展“岗位实习”的校外实习，为学生提供了解企业、体验企业文化、参与生产性实习的平台，不断创新育人环境。密切与行业和企业的联系，加强推进校外岗位实习的力度。在与企业签订的基础上，进一步加强了内涵建设，邀请其技术人员全程参与人才培养过程，共同开展项目课程开发和实践教学。</w:t>
      </w:r>
      <w:bookmarkEnd w:id="45"/>
    </w:p>
    <w:tbl>
      <w:tblPr>
        <w:tblStyle w:val="15"/>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3139"/>
        <w:gridCol w:w="1963"/>
        <w:gridCol w:w="1087"/>
        <w:gridCol w:w="1552"/>
      </w:tblGrid>
      <w:tr w14:paraId="2CFB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Align w:val="center"/>
          </w:tcPr>
          <w:p w14:paraId="28FAB2D9">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序号</w:t>
            </w:r>
          </w:p>
        </w:tc>
        <w:tc>
          <w:tcPr>
            <w:tcW w:w="1848" w:type="pct"/>
            <w:vAlign w:val="center"/>
          </w:tcPr>
          <w:p w14:paraId="34ABF710">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合作单位（企业）</w:t>
            </w:r>
          </w:p>
          <w:p w14:paraId="4431FE8C">
            <w:pPr>
              <w:spacing w:line="240" w:lineRule="auto"/>
              <w:ind w:firstLine="422"/>
              <w:jc w:val="center"/>
              <w:rPr>
                <w:rFonts w:hint="eastAsia" w:ascii="仿宋_GB2312" w:hAnsi="仿宋_GB2312" w:cs="仿宋_GB2312"/>
                <w:b/>
                <w:bCs/>
                <w:sz w:val="21"/>
                <w:szCs w:val="21"/>
              </w:rPr>
            </w:pPr>
            <w:r>
              <w:rPr>
                <w:rFonts w:hint="eastAsia" w:ascii="仿宋_GB2312" w:hAnsi="仿宋_GB2312" w:cs="仿宋_GB2312"/>
                <w:b/>
                <w:bCs/>
                <w:sz w:val="21"/>
                <w:szCs w:val="21"/>
              </w:rPr>
              <w:t>名称</w:t>
            </w:r>
          </w:p>
        </w:tc>
        <w:tc>
          <w:tcPr>
            <w:tcW w:w="1155" w:type="pct"/>
            <w:vAlign w:val="center"/>
          </w:tcPr>
          <w:p w14:paraId="4CFF239D">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单位所在地</w:t>
            </w:r>
          </w:p>
        </w:tc>
        <w:tc>
          <w:tcPr>
            <w:tcW w:w="640" w:type="pct"/>
            <w:vAlign w:val="center"/>
          </w:tcPr>
          <w:p w14:paraId="7306274E">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可顶岗实习岗位数</w:t>
            </w:r>
          </w:p>
        </w:tc>
        <w:tc>
          <w:tcPr>
            <w:tcW w:w="913" w:type="pct"/>
            <w:vAlign w:val="center"/>
          </w:tcPr>
          <w:p w14:paraId="4E1EE368">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主要实习</w:t>
            </w:r>
          </w:p>
          <w:p w14:paraId="1206E13B">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內容</w:t>
            </w:r>
          </w:p>
        </w:tc>
      </w:tr>
      <w:tr w14:paraId="1FC3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Align w:val="center"/>
          </w:tcPr>
          <w:p w14:paraId="3D563A96">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w:t>
            </w:r>
          </w:p>
        </w:tc>
        <w:tc>
          <w:tcPr>
            <w:tcW w:w="1848" w:type="pct"/>
            <w:vAlign w:val="center"/>
          </w:tcPr>
          <w:p w14:paraId="3012661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元宝山区飞杨广告装饰行</w:t>
            </w:r>
          </w:p>
        </w:tc>
        <w:tc>
          <w:tcPr>
            <w:tcW w:w="1155" w:type="pct"/>
            <w:vAlign w:val="center"/>
          </w:tcPr>
          <w:p w14:paraId="4CE3FCF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赤峰市元宝山区</w:t>
            </w:r>
          </w:p>
        </w:tc>
        <w:tc>
          <w:tcPr>
            <w:tcW w:w="640" w:type="pct"/>
            <w:vAlign w:val="center"/>
          </w:tcPr>
          <w:p w14:paraId="616B68F0">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10</w:t>
            </w:r>
          </w:p>
        </w:tc>
        <w:tc>
          <w:tcPr>
            <w:tcW w:w="913" w:type="pct"/>
            <w:vAlign w:val="center"/>
          </w:tcPr>
          <w:p w14:paraId="70A5B2A6">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图形图像处理、办公软件应用</w:t>
            </w:r>
          </w:p>
        </w:tc>
      </w:tr>
      <w:tr w14:paraId="1B2F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Align w:val="center"/>
          </w:tcPr>
          <w:p w14:paraId="2B1E54FA">
            <w:pPr>
              <w:spacing w:line="240" w:lineRule="auto"/>
              <w:ind w:firstLine="420"/>
              <w:rPr>
                <w:rFonts w:hint="eastAsia" w:ascii="仿宋_GB2312" w:hAnsi="仿宋_GB2312" w:cs="仿宋_GB2312"/>
                <w:sz w:val="21"/>
                <w:szCs w:val="21"/>
              </w:rPr>
            </w:pPr>
            <w:bookmarkStart w:id="46" w:name="_Toc12484"/>
            <w:r>
              <w:rPr>
                <w:rFonts w:hint="eastAsia" w:ascii="仿宋_GB2312" w:hAnsi="仿宋_GB2312" w:cs="仿宋_GB2312"/>
                <w:sz w:val="21"/>
                <w:szCs w:val="21"/>
              </w:rPr>
              <w:t>2</w:t>
            </w:r>
          </w:p>
        </w:tc>
        <w:tc>
          <w:tcPr>
            <w:tcW w:w="1848" w:type="pct"/>
            <w:vAlign w:val="center"/>
          </w:tcPr>
          <w:p w14:paraId="45AED61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元宝山区天邦广告装饰行</w:t>
            </w:r>
          </w:p>
        </w:tc>
        <w:tc>
          <w:tcPr>
            <w:tcW w:w="1155" w:type="pct"/>
            <w:vAlign w:val="center"/>
          </w:tcPr>
          <w:p w14:paraId="5F57C69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赤峰市元宝山区</w:t>
            </w:r>
          </w:p>
        </w:tc>
        <w:tc>
          <w:tcPr>
            <w:tcW w:w="640" w:type="pct"/>
            <w:vAlign w:val="center"/>
          </w:tcPr>
          <w:p w14:paraId="456B267D">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15</w:t>
            </w:r>
          </w:p>
        </w:tc>
        <w:tc>
          <w:tcPr>
            <w:tcW w:w="913" w:type="pct"/>
            <w:vAlign w:val="center"/>
          </w:tcPr>
          <w:p w14:paraId="3AB05EC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图形图像处理、办公软件应用</w:t>
            </w:r>
          </w:p>
        </w:tc>
      </w:tr>
      <w:tr w14:paraId="6162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Align w:val="center"/>
          </w:tcPr>
          <w:p w14:paraId="17D7E8B0">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3</w:t>
            </w:r>
          </w:p>
        </w:tc>
        <w:tc>
          <w:tcPr>
            <w:tcW w:w="1848" w:type="pct"/>
            <w:vAlign w:val="center"/>
          </w:tcPr>
          <w:p w14:paraId="51065FA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江苏凤凰学易科技有限公司</w:t>
            </w:r>
          </w:p>
        </w:tc>
        <w:tc>
          <w:tcPr>
            <w:tcW w:w="1155" w:type="pct"/>
            <w:vAlign w:val="center"/>
          </w:tcPr>
          <w:p w14:paraId="7C919BC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江苏</w:t>
            </w:r>
          </w:p>
        </w:tc>
        <w:tc>
          <w:tcPr>
            <w:tcW w:w="640" w:type="pct"/>
            <w:vAlign w:val="center"/>
          </w:tcPr>
          <w:p w14:paraId="791328DD">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40</w:t>
            </w:r>
          </w:p>
        </w:tc>
        <w:tc>
          <w:tcPr>
            <w:tcW w:w="913" w:type="pct"/>
            <w:vAlign w:val="center"/>
          </w:tcPr>
          <w:p w14:paraId="6F13B060">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办公软件应用、数字媒体技术、网页设计</w:t>
            </w:r>
          </w:p>
        </w:tc>
      </w:tr>
      <w:tr w14:paraId="41FD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Align w:val="center"/>
          </w:tcPr>
          <w:p w14:paraId="12C10789">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4</w:t>
            </w:r>
          </w:p>
        </w:tc>
        <w:tc>
          <w:tcPr>
            <w:tcW w:w="1848" w:type="pct"/>
            <w:vAlign w:val="center"/>
          </w:tcPr>
          <w:p w14:paraId="124AC892">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山西华兴科软有限公司</w:t>
            </w:r>
          </w:p>
        </w:tc>
        <w:tc>
          <w:tcPr>
            <w:tcW w:w="1155" w:type="pct"/>
            <w:vAlign w:val="center"/>
          </w:tcPr>
          <w:p w14:paraId="59FD4C8C">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山西太原</w:t>
            </w:r>
          </w:p>
        </w:tc>
        <w:tc>
          <w:tcPr>
            <w:tcW w:w="640" w:type="pct"/>
            <w:vAlign w:val="center"/>
          </w:tcPr>
          <w:p w14:paraId="656E89F3">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20</w:t>
            </w:r>
          </w:p>
        </w:tc>
        <w:tc>
          <w:tcPr>
            <w:tcW w:w="913" w:type="pct"/>
            <w:vAlign w:val="center"/>
          </w:tcPr>
          <w:p w14:paraId="5CAF091D">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办公软件应用、数字媒体技术、网页设计、计算机组装与维护</w:t>
            </w:r>
          </w:p>
        </w:tc>
      </w:tr>
      <w:tr w14:paraId="551C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Align w:val="center"/>
          </w:tcPr>
          <w:p w14:paraId="385FDB6E">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5</w:t>
            </w:r>
          </w:p>
        </w:tc>
        <w:tc>
          <w:tcPr>
            <w:tcW w:w="1848" w:type="pct"/>
            <w:vAlign w:val="center"/>
          </w:tcPr>
          <w:p w14:paraId="5071D92F">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元宝山区鸿祥广告装饰行</w:t>
            </w:r>
          </w:p>
        </w:tc>
        <w:tc>
          <w:tcPr>
            <w:tcW w:w="1155" w:type="pct"/>
            <w:vAlign w:val="center"/>
          </w:tcPr>
          <w:p w14:paraId="3AA5D231">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赤峰市元宝山区</w:t>
            </w:r>
          </w:p>
        </w:tc>
        <w:tc>
          <w:tcPr>
            <w:tcW w:w="640" w:type="pct"/>
            <w:vAlign w:val="center"/>
          </w:tcPr>
          <w:p w14:paraId="067D6DC8">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5</w:t>
            </w:r>
          </w:p>
        </w:tc>
        <w:tc>
          <w:tcPr>
            <w:tcW w:w="913" w:type="pct"/>
            <w:vAlign w:val="center"/>
          </w:tcPr>
          <w:p w14:paraId="14E94C2E">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图形图像处理、办公软件应用</w:t>
            </w:r>
          </w:p>
        </w:tc>
      </w:tr>
      <w:tr w14:paraId="2029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vAlign w:val="center"/>
          </w:tcPr>
          <w:p w14:paraId="353ED04B">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6</w:t>
            </w:r>
          </w:p>
        </w:tc>
        <w:tc>
          <w:tcPr>
            <w:tcW w:w="1848" w:type="pct"/>
            <w:vAlign w:val="center"/>
          </w:tcPr>
          <w:p w14:paraId="45C99853">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元宝山区七彩虹美术装饰部</w:t>
            </w:r>
          </w:p>
        </w:tc>
        <w:tc>
          <w:tcPr>
            <w:tcW w:w="1155" w:type="pct"/>
            <w:vAlign w:val="center"/>
          </w:tcPr>
          <w:p w14:paraId="61E58224">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赤峰市元宝山区</w:t>
            </w:r>
          </w:p>
        </w:tc>
        <w:tc>
          <w:tcPr>
            <w:tcW w:w="640" w:type="pct"/>
            <w:vAlign w:val="center"/>
          </w:tcPr>
          <w:p w14:paraId="3CBE7EB0">
            <w:pPr>
              <w:spacing w:line="240" w:lineRule="auto"/>
              <w:ind w:firstLine="420"/>
              <w:rPr>
                <w:rFonts w:hint="eastAsia" w:ascii="仿宋_GB2312" w:hAnsi="仿宋_GB2312" w:cs="仿宋_GB2312"/>
                <w:sz w:val="21"/>
                <w:szCs w:val="21"/>
              </w:rPr>
            </w:pPr>
            <w:r>
              <w:rPr>
                <w:rFonts w:hint="eastAsia" w:ascii="仿宋_GB2312" w:hAnsi="仿宋_GB2312" w:cs="仿宋_GB2312"/>
                <w:sz w:val="21"/>
                <w:szCs w:val="21"/>
              </w:rPr>
              <w:t>5</w:t>
            </w:r>
          </w:p>
        </w:tc>
        <w:tc>
          <w:tcPr>
            <w:tcW w:w="913" w:type="pct"/>
            <w:vAlign w:val="center"/>
          </w:tcPr>
          <w:p w14:paraId="730EF715">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图形图像处理、办公软件应用</w:t>
            </w:r>
          </w:p>
        </w:tc>
      </w:tr>
    </w:tbl>
    <w:p w14:paraId="00024FF5">
      <w:pPr>
        <w:spacing w:line="640" w:lineRule="exact"/>
        <w:ind w:firstLine="0" w:firstLineChars="0"/>
        <w:outlineLvl w:val="1"/>
        <w:rPr>
          <w:rFonts w:hint="eastAsia" w:ascii="楷体_GB2312" w:hAnsi="楷体_GB2312" w:eastAsia="楷体_GB2312" w:cs="楷体_GB2312"/>
          <w:b/>
          <w:bCs/>
          <w:kern w:val="0"/>
          <w:szCs w:val="32"/>
          <w:lang w:bidi="ar"/>
        </w:rPr>
      </w:pPr>
    </w:p>
    <w:p w14:paraId="73C21AB4">
      <w:pPr>
        <w:spacing w:line="640" w:lineRule="exact"/>
        <w:ind w:firstLine="643"/>
        <w:outlineLvl w:val="1"/>
        <w:rPr>
          <w:rFonts w:hint="eastAsia" w:ascii="楷体_GB2312" w:hAnsi="楷体_GB2312" w:eastAsia="楷体_GB2312" w:cs="楷体_GB2312"/>
          <w:b/>
          <w:bCs/>
          <w:kern w:val="0"/>
          <w:szCs w:val="32"/>
          <w:lang w:bidi="ar"/>
        </w:rPr>
      </w:pPr>
      <w:r>
        <w:rPr>
          <w:rFonts w:hint="eastAsia" w:ascii="楷体_GB2312" w:hAnsi="楷体_GB2312" w:eastAsia="楷体_GB2312" w:cs="楷体_GB2312"/>
          <w:b/>
          <w:bCs/>
          <w:kern w:val="0"/>
          <w:szCs w:val="32"/>
          <w:lang w:bidi="ar"/>
        </w:rPr>
        <w:t>（三）教学资源</w:t>
      </w:r>
      <w:bookmarkEnd w:id="46"/>
    </w:p>
    <w:p w14:paraId="78876E24">
      <w:pPr>
        <w:ind w:firstLine="640"/>
        <w:rPr>
          <w:rFonts w:hint="eastAsia" w:ascii="仿宋_GB2312" w:hAnsi="仿宋_GB2312" w:cs="仿宋_GB2312"/>
          <w:szCs w:val="32"/>
        </w:rPr>
      </w:pPr>
      <w:bookmarkStart w:id="47" w:name="_Toc1251"/>
      <w:r>
        <w:rPr>
          <w:rFonts w:hint="eastAsia" w:ascii="仿宋_GB2312" w:hAnsi="仿宋_GB2312" w:cs="仿宋_GB2312"/>
          <w:szCs w:val="32"/>
        </w:rPr>
        <w:t>贯彻落实《教育部关于进一步推进职业教育信息化发展的指导意见》（教职成〔2017〕4号）、《教育部关于印发&lt;教育信息化2.0行动计划&gt;》的通知（教技〔2018〕6号）文件精神，专业健全专业教学资源库，进一步扩大优质资源覆盖面，实现优质资源班班通，以课程内容为依托，校企合作共同开发面向学习过程的教学资源，专业教学具有实践应用性强的特点，在传统教学资源的基础上，通过校企合作开发核心课程教学资源，通过声、光、动画等多种手段，搭建起多维、动态、活跃的课程平台，充分调动学生的主动性、积极性和创造性。</w:t>
      </w:r>
      <w:bookmarkEnd w:id="47"/>
    </w:p>
    <w:p w14:paraId="7E99415A">
      <w:pPr>
        <w:ind w:firstLine="640"/>
        <w:rPr>
          <w:rFonts w:hint="eastAsia" w:ascii="仿宋_GB2312" w:hAnsi="仿宋_GB2312" w:cs="仿宋_GB2312"/>
          <w:szCs w:val="32"/>
        </w:rPr>
      </w:pPr>
      <w:r>
        <w:rPr>
          <w:rFonts w:hint="eastAsia" w:ascii="仿宋_GB2312" w:hAnsi="仿宋_GB2312" w:cs="仿宋_GB2312"/>
          <w:szCs w:val="32"/>
        </w:rPr>
        <w:t>1.教材</w:t>
      </w:r>
    </w:p>
    <w:p w14:paraId="586D17A6">
      <w:pPr>
        <w:ind w:firstLine="640"/>
        <w:rPr>
          <w:rFonts w:hint="eastAsia" w:ascii="仿宋_GB2312" w:hAnsi="仿宋_GB2312" w:cs="仿宋_GB2312"/>
          <w:szCs w:val="32"/>
        </w:rPr>
      </w:pPr>
      <w:r>
        <w:rPr>
          <w:rFonts w:hint="eastAsia" w:ascii="仿宋_GB2312" w:hAnsi="仿宋_GB2312" w:cs="仿宋_GB2312"/>
          <w:szCs w:val="32"/>
        </w:rPr>
        <w:t>教材是实施教学的基本资源之一，是深化教育教学改革，全面推进素质教育、不断提高教学质量的重要保证，选用优秀的教材对于教学质量的提高有着重要意义。</w:t>
      </w:r>
    </w:p>
    <w:p w14:paraId="6C31222E">
      <w:pPr>
        <w:ind w:firstLine="640"/>
        <w:rPr>
          <w:rFonts w:hint="eastAsia" w:ascii="仿宋_GB2312" w:hAnsi="仿宋_GB2312" w:cs="仿宋_GB2312"/>
          <w:szCs w:val="32"/>
        </w:rPr>
      </w:pPr>
      <w:r>
        <w:rPr>
          <w:rFonts w:hint="eastAsia" w:ascii="仿宋_GB2312" w:hAnsi="仿宋_GB2312" w:cs="仿宋_GB2312"/>
          <w:szCs w:val="32"/>
        </w:rPr>
        <w:t>（1）校企合作共建“理实一体化”教材</w:t>
      </w:r>
    </w:p>
    <w:p w14:paraId="33F9279D">
      <w:pPr>
        <w:ind w:firstLine="640"/>
        <w:rPr>
          <w:rFonts w:hint="eastAsia" w:ascii="仿宋_GB2312" w:hAnsi="仿宋_GB2312" w:cs="仿宋_GB2312"/>
          <w:szCs w:val="32"/>
        </w:rPr>
      </w:pPr>
      <w:r>
        <w:rPr>
          <w:rFonts w:hint="eastAsia" w:ascii="仿宋_GB2312" w:hAnsi="仿宋_GB2312" w:cs="仿宋_GB2312"/>
          <w:szCs w:val="32"/>
        </w:rPr>
        <w:t>专业组教师要联合企业一线技术专家，紧贴生产实际，合作完成教材编写。</w:t>
      </w:r>
    </w:p>
    <w:p w14:paraId="787170E6">
      <w:pPr>
        <w:ind w:firstLine="640"/>
        <w:rPr>
          <w:rFonts w:hint="eastAsia" w:ascii="仿宋_GB2312" w:hAnsi="仿宋_GB2312" w:cs="仿宋_GB2312"/>
          <w:szCs w:val="32"/>
        </w:rPr>
      </w:pPr>
      <w:r>
        <w:rPr>
          <w:rFonts w:hint="eastAsia" w:ascii="仿宋_GB2312" w:hAnsi="仿宋_GB2312" w:cs="仿宋_GB2312"/>
          <w:szCs w:val="32"/>
        </w:rPr>
        <w:t>要将企业真实项目引入教材，实现理论知识学习和实践操作一体化；教材要面向教学过程、结合学生实际合理设置理论教学和技能训练环节，实现“教、学、做”一体化教学。</w:t>
      </w:r>
    </w:p>
    <w:p w14:paraId="3305109B">
      <w:pPr>
        <w:ind w:firstLine="640"/>
        <w:rPr>
          <w:rFonts w:hint="eastAsia" w:ascii="仿宋_GB2312" w:hAnsi="仿宋_GB2312" w:cs="仿宋_GB2312"/>
          <w:szCs w:val="32"/>
        </w:rPr>
      </w:pPr>
      <w:r>
        <w:rPr>
          <w:rFonts w:hint="eastAsia" w:ascii="仿宋_GB2312" w:hAnsi="仿宋_GB2312" w:cs="仿宋_GB2312"/>
          <w:szCs w:val="32"/>
        </w:rPr>
        <w:t>（2）嵌入“课程思政”元素</w:t>
      </w:r>
    </w:p>
    <w:p w14:paraId="645AD742">
      <w:pPr>
        <w:ind w:firstLine="640"/>
        <w:rPr>
          <w:rFonts w:hint="eastAsia" w:ascii="仿宋_GB2312" w:hAnsi="仿宋_GB2312" w:cs="仿宋_GB2312"/>
          <w:szCs w:val="32"/>
        </w:rPr>
      </w:pPr>
      <w:r>
        <w:rPr>
          <w:rFonts w:hint="eastAsia" w:ascii="仿宋_GB2312" w:hAnsi="仿宋_GB2312" w:cs="仿宋_GB2312"/>
          <w:szCs w:val="32"/>
        </w:rPr>
        <w:t>按照《关于深化新时代学校思想政治理论课改革创新的若干意见》精神中：“高中阶段重在提升政治素养，引导学生衷心拥护党的领导和我国社会主义制度，形成做社会主义建设者和接班人的政治认同”的课程目标要求。构建“思政课程+课程思政”的大格局，立德树人，不仅要讲政治、讲信仰，还要讲思维方式、讲智慧，讲德才兼备。</w:t>
      </w:r>
    </w:p>
    <w:p w14:paraId="0C00EDB9">
      <w:pPr>
        <w:ind w:firstLine="640"/>
        <w:rPr>
          <w:rFonts w:hint="eastAsia" w:ascii="仿宋_GB2312" w:hAnsi="仿宋_GB2312" w:cs="仿宋_GB2312"/>
          <w:szCs w:val="32"/>
        </w:rPr>
      </w:pPr>
      <w:r>
        <w:rPr>
          <w:rFonts w:hint="eastAsia" w:ascii="仿宋_GB2312" w:hAnsi="仿宋_GB2312" w:cs="仿宋_GB2312"/>
          <w:szCs w:val="32"/>
        </w:rPr>
        <w:t>充分利用各门课教师的主体力量，所有课程教师，不管是专业课、公共课、通识课还是实践课，教师都在其教育环节中发挥价值引导、情感传递和道德示范的作用。在课程的开发设计中，从中职学生求知需求出发，遵循学生成长规律，立足人才培养目标和学科优势，进行系统设计，在学校目标的制定过程中注重“术道结合”，深度拓展教学内容。</w:t>
      </w:r>
    </w:p>
    <w:p w14:paraId="1AAC9785">
      <w:pPr>
        <w:ind w:firstLine="640"/>
        <w:rPr>
          <w:rFonts w:hint="eastAsia" w:ascii="仿宋_GB2312" w:hAnsi="仿宋_GB2312" w:cs="仿宋_GB2312"/>
          <w:szCs w:val="32"/>
        </w:rPr>
      </w:pPr>
      <w:bookmarkStart w:id="48" w:name="_Toc26709"/>
      <w:bookmarkStart w:id="49" w:name="_Toc10963"/>
      <w:r>
        <w:rPr>
          <w:rFonts w:hint="eastAsia" w:ascii="仿宋_GB2312" w:hAnsi="仿宋_GB2312" w:cs="仿宋_GB2312"/>
          <w:szCs w:val="32"/>
        </w:rPr>
        <w:t>2.图书文献</w:t>
      </w:r>
    </w:p>
    <w:p w14:paraId="6A3D7D77">
      <w:pPr>
        <w:ind w:firstLine="640"/>
        <w:rPr>
          <w:rFonts w:hint="eastAsia" w:ascii="仿宋_GB2312" w:hAnsi="仿宋_GB2312" w:cs="仿宋_GB2312"/>
          <w:szCs w:val="32"/>
        </w:rPr>
      </w:pPr>
      <w:bookmarkStart w:id="50" w:name="_Toc5475"/>
      <w:r>
        <w:rPr>
          <w:rFonts w:hint="eastAsia" w:ascii="仿宋_GB2312" w:hAnsi="仿宋_GB2312" w:cs="仿宋_GB2312"/>
          <w:szCs w:val="32"/>
        </w:rPr>
        <w:t>图书、文献配备能满足人才培养、专业建设、教科研等工作需要，方便师生查阅，使教学内容多元化，以此拓展学生的知识和能力，让学生读书常态化。</w:t>
      </w:r>
      <w:bookmarkEnd w:id="50"/>
    </w:p>
    <w:p w14:paraId="54032841">
      <w:pPr>
        <w:ind w:firstLine="640"/>
        <w:rPr>
          <w:rFonts w:hint="eastAsia" w:ascii="仿宋_GB2312" w:hAnsi="仿宋_GB2312" w:cs="仿宋_GB2312"/>
          <w:szCs w:val="32"/>
        </w:rPr>
      </w:pPr>
      <w:bookmarkStart w:id="51" w:name="_Toc1872"/>
      <w:r>
        <w:rPr>
          <w:rFonts w:hint="eastAsia" w:ascii="仿宋_GB2312" w:hAnsi="仿宋_GB2312" w:cs="仿宋_GB2312"/>
          <w:szCs w:val="32"/>
        </w:rPr>
        <w:t>（1）纸质图书</w:t>
      </w:r>
      <w:bookmarkEnd w:id="51"/>
    </w:p>
    <w:p w14:paraId="182C2047">
      <w:pPr>
        <w:ind w:firstLine="640"/>
        <w:rPr>
          <w:rFonts w:hint="eastAsia" w:ascii="仿宋_GB2312" w:hAnsi="仿宋_GB2312" w:cs="仿宋_GB2312"/>
          <w:szCs w:val="32"/>
        </w:rPr>
      </w:pPr>
      <w:bookmarkStart w:id="52" w:name="_Toc24081"/>
      <w:r>
        <w:rPr>
          <w:rFonts w:hint="eastAsia" w:ascii="仿宋_GB2312" w:hAnsi="仿宋_GB2312" w:cs="仿宋_GB2312"/>
          <w:szCs w:val="32"/>
        </w:rPr>
        <w:t>按照教育部《中等职业学校设置标准》（教职成〔2010〕12号）要求，计算机网络技术专业目前在图书馆配备专业相关课外读物300（人均10）余册，充分满足教师和学生的学习使用与课外阅读需求。</w:t>
      </w:r>
      <w:bookmarkEnd w:id="52"/>
    </w:p>
    <w:p w14:paraId="6FDF1563">
      <w:pPr>
        <w:ind w:firstLine="640"/>
        <w:rPr>
          <w:rFonts w:hint="eastAsia" w:ascii="仿宋_GB2312" w:hAnsi="仿宋_GB2312" w:cs="仿宋_GB2312"/>
          <w:szCs w:val="32"/>
        </w:rPr>
      </w:pPr>
      <w:bookmarkStart w:id="53" w:name="_Toc14800"/>
      <w:r>
        <w:rPr>
          <w:rFonts w:hint="eastAsia" w:ascii="仿宋_GB2312" w:hAnsi="仿宋_GB2312" w:cs="仿宋_GB2312"/>
          <w:szCs w:val="32"/>
        </w:rPr>
        <w:t>3.数字资源配备</w:t>
      </w:r>
      <w:bookmarkEnd w:id="53"/>
    </w:p>
    <w:p w14:paraId="5C446FBF">
      <w:pPr>
        <w:ind w:firstLine="640"/>
        <w:rPr>
          <w:rFonts w:hint="eastAsia" w:ascii="仿宋_GB2312" w:hAnsi="仿宋_GB2312" w:cs="仿宋_GB2312"/>
          <w:szCs w:val="32"/>
        </w:rPr>
      </w:pPr>
      <w:bookmarkStart w:id="54" w:name="_Toc4370"/>
      <w:r>
        <w:rPr>
          <w:rFonts w:hint="eastAsia" w:ascii="仿宋_GB2312" w:hAnsi="仿宋_GB2312" w:cs="仿宋_GB2312"/>
          <w:szCs w:val="32"/>
        </w:rPr>
        <w:t>随着互联网+教育的健康发展，数字化教学资源的建设工作有了长足的发展，广大教师利用互联网等数字化媒体手段进行教学，数字化教学资源建设已引起学校的高度重视。</w:t>
      </w:r>
      <w:bookmarkEnd w:id="54"/>
    </w:p>
    <w:p w14:paraId="487FEB19">
      <w:pPr>
        <w:ind w:firstLine="640"/>
        <w:rPr>
          <w:rFonts w:hint="eastAsia" w:ascii="仿宋_GB2312" w:hAnsi="仿宋_GB2312" w:cs="仿宋_GB2312"/>
          <w:szCs w:val="32"/>
        </w:rPr>
      </w:pPr>
      <w:bookmarkStart w:id="55" w:name="_Toc30350"/>
      <w:r>
        <w:rPr>
          <w:rFonts w:hint="eastAsia" w:ascii="仿宋_GB2312" w:hAnsi="仿宋_GB2312" w:cs="仿宋_GB2312"/>
          <w:szCs w:val="32"/>
        </w:rPr>
        <w:t>（1）积极利用网络课程资源，充分利用诸如电子书籍、电子期刊、数据库、数字图书馆、教育网站和电子论坛等网上信息资源，使教学从单一媒体向多种媒体转变；教学活动从信息的单向传递向双向交换转变；学生从单独学习向合作学习转变。</w:t>
      </w:r>
      <w:bookmarkEnd w:id="55"/>
    </w:p>
    <w:p w14:paraId="6E6AE975">
      <w:pPr>
        <w:ind w:firstLine="640"/>
        <w:rPr>
          <w:rFonts w:hint="eastAsia" w:ascii="仿宋_GB2312" w:hAnsi="仿宋_GB2312" w:cs="仿宋_GB2312"/>
          <w:szCs w:val="32"/>
        </w:rPr>
      </w:pPr>
      <w:bookmarkStart w:id="56" w:name="_Toc21889"/>
      <w:r>
        <w:rPr>
          <w:rFonts w:hint="eastAsia" w:ascii="仿宋_GB2312" w:hAnsi="仿宋_GB2312" w:cs="仿宋_GB2312"/>
          <w:szCs w:val="32"/>
        </w:rPr>
        <w:t>（2）</w:t>
      </w:r>
      <w:bookmarkEnd w:id="56"/>
      <w:bookmarkStart w:id="57" w:name="_Toc22241"/>
      <w:r>
        <w:rPr>
          <w:rFonts w:hint="eastAsia" w:ascii="仿宋_GB2312" w:hAnsi="仿宋_GB2312" w:cs="仿宋_GB2312"/>
          <w:szCs w:val="32"/>
        </w:rPr>
        <w:t>建立习题库，以利于学生复习和巩固知识。</w:t>
      </w:r>
      <w:bookmarkEnd w:id="57"/>
    </w:p>
    <w:p w14:paraId="168B235E">
      <w:pPr>
        <w:ind w:firstLine="640"/>
        <w:rPr>
          <w:rFonts w:hint="eastAsia" w:ascii="仿宋_GB2312" w:hAnsi="仿宋_GB2312" w:cs="仿宋_GB2312"/>
          <w:szCs w:val="32"/>
        </w:rPr>
      </w:pPr>
      <w:bookmarkStart w:id="58" w:name="_Toc21197"/>
      <w:r>
        <w:rPr>
          <w:rFonts w:hint="eastAsia" w:ascii="仿宋_GB2312" w:hAnsi="仿宋_GB2312" w:cs="仿宋_GB2312"/>
          <w:szCs w:val="32"/>
        </w:rPr>
        <w:t>（3）建立学生资料库，推荐国内与专业有关的网站地址，积极引导与培养学生学会自主学习、资料查询等能力。</w:t>
      </w:r>
      <w:bookmarkEnd w:id="58"/>
    </w:p>
    <w:p w14:paraId="72D89C58">
      <w:pPr>
        <w:ind w:firstLine="640"/>
        <w:rPr>
          <w:rFonts w:hint="eastAsia" w:ascii="仿宋_GB2312" w:hAnsi="仿宋_GB2312" w:cs="仿宋_GB2312"/>
          <w:szCs w:val="32"/>
        </w:rPr>
      </w:pPr>
      <w:bookmarkStart w:id="59" w:name="_Toc3799"/>
      <w:r>
        <w:rPr>
          <w:rFonts w:hint="eastAsia" w:ascii="仿宋_GB2312" w:hAnsi="仿宋_GB2312" w:cs="仿宋_GB2312"/>
          <w:szCs w:val="32"/>
        </w:rPr>
        <w:t>（4）校企合作开发实训课程资源，充分利用校内外实训基地，进行校企合作，探索实践“工学”交替的模式，满足学生的实习、实训教学需要。</w:t>
      </w:r>
      <w:bookmarkEnd w:id="48"/>
      <w:bookmarkEnd w:id="49"/>
      <w:bookmarkEnd w:id="59"/>
    </w:p>
    <w:p w14:paraId="7AF2DBF1">
      <w:pPr>
        <w:spacing w:line="640" w:lineRule="exact"/>
        <w:ind w:firstLine="643"/>
        <w:outlineLvl w:val="1"/>
        <w:rPr>
          <w:rFonts w:hint="eastAsia" w:ascii="楷体_GB2312" w:hAnsi="楷体_GB2312" w:eastAsia="楷体_GB2312" w:cs="楷体_GB2312"/>
          <w:b/>
          <w:bCs/>
          <w:kern w:val="0"/>
          <w:szCs w:val="32"/>
          <w:lang w:bidi="ar"/>
        </w:rPr>
      </w:pPr>
      <w:bookmarkStart w:id="60" w:name="_Toc12085"/>
      <w:r>
        <w:rPr>
          <w:rFonts w:hint="eastAsia" w:ascii="楷体_GB2312" w:hAnsi="楷体_GB2312" w:eastAsia="楷体_GB2312" w:cs="楷体_GB2312"/>
          <w:b/>
          <w:bCs/>
          <w:kern w:val="0"/>
          <w:szCs w:val="32"/>
          <w:lang w:bidi="ar"/>
        </w:rPr>
        <w:t>（四）教学方法</w:t>
      </w:r>
      <w:bookmarkEnd w:id="60"/>
    </w:p>
    <w:p w14:paraId="51ECB60B">
      <w:pPr>
        <w:ind w:firstLine="640"/>
        <w:rPr>
          <w:rFonts w:hint="eastAsia" w:ascii="仿宋_GB2312" w:hAnsi="仿宋_GB2312" w:cs="仿宋_GB2312"/>
          <w:szCs w:val="32"/>
        </w:rPr>
      </w:pPr>
      <w:bookmarkStart w:id="61" w:name="_Toc14188"/>
      <w:r>
        <w:rPr>
          <w:rFonts w:hint="eastAsia" w:ascii="仿宋_GB2312" w:hAnsi="仿宋_GB2312" w:cs="仿宋_GB2312"/>
          <w:szCs w:val="32"/>
        </w:rPr>
        <w:t>实施“三教”改革的根本任务是立德树人，培养德技并修的复合型技术技能人才。而贯穿这项改革的主线是深化产教融合、校企合作，目标是实现理实结合，提高教学的针对性、职业性、实用性，提升人才培养水平。在教师、教材和教法三者之间，教师是教学改革的主体，是“三教”改革的关键；教材是课程建设与教学内容改革的载体；教法（或教学模式）是改革的路径，教师和教材的改革最终要通过教学模式、教学方法与手段的变革去实现。本专业贯彻落实国家文件精神，深度推进教法改革，结合课程进行以“线上+线下”混合式教学方法、翻转课堂、项目教学法、理实一体教学等多种新型教学法。</w:t>
      </w:r>
      <w:bookmarkEnd w:id="61"/>
    </w:p>
    <w:p w14:paraId="0110A9D4">
      <w:pPr>
        <w:ind w:firstLine="640"/>
        <w:rPr>
          <w:rFonts w:hint="eastAsia" w:ascii="仿宋_GB2312" w:hAnsi="仿宋_GB2312" w:cs="仿宋_GB2312"/>
          <w:szCs w:val="32"/>
        </w:rPr>
      </w:pPr>
      <w:bookmarkStart w:id="62" w:name="_Toc12647"/>
      <w:r>
        <w:rPr>
          <w:rFonts w:hint="eastAsia" w:ascii="仿宋_GB2312" w:hAnsi="仿宋_GB2312" w:cs="仿宋_GB2312"/>
          <w:szCs w:val="32"/>
        </w:rPr>
        <w:t>充分发挥课堂教学的主渠道作用，将思政内容细化落实到各门课程的教学目标之中，融入渗透到教育教学全过程。以“名师工作室”为突破，严格落实思政课程。严格按照国家有关规定开齐开足思想政治课。围绕课程目标联系学生生活实际，挖掘思政元素，充分利用时政媒体资源，精心设计教学内容，优化教学方法，发展学生道德认知，注重学生的情感体验和道德实践。</w:t>
      </w:r>
      <w:bookmarkEnd w:id="62"/>
    </w:p>
    <w:p w14:paraId="774FD7B8">
      <w:pPr>
        <w:ind w:firstLine="640"/>
        <w:rPr>
          <w:rFonts w:hint="eastAsia" w:ascii="仿宋_GB2312" w:hAnsi="仿宋_GB2312" w:cs="仿宋_GB2312"/>
          <w:szCs w:val="32"/>
        </w:rPr>
      </w:pPr>
      <w:bookmarkStart w:id="63" w:name="_Toc32664"/>
      <w:bookmarkStart w:id="64" w:name="_Toc18801"/>
      <w:bookmarkStart w:id="65" w:name="_Toc24897"/>
      <w:bookmarkStart w:id="66" w:name="_Toc10468"/>
      <w:r>
        <w:rPr>
          <w:rFonts w:hint="eastAsia" w:ascii="仿宋_GB2312" w:hAnsi="仿宋_GB2312" w:cs="仿宋_GB2312"/>
          <w:szCs w:val="32"/>
        </w:rPr>
        <w:t>1.“线上+线下”混合式教学方法</w:t>
      </w:r>
      <w:bookmarkEnd w:id="63"/>
      <w:bookmarkEnd w:id="64"/>
      <w:bookmarkEnd w:id="65"/>
      <w:bookmarkEnd w:id="66"/>
    </w:p>
    <w:p w14:paraId="4D13A667">
      <w:pPr>
        <w:ind w:firstLine="640"/>
        <w:rPr>
          <w:rFonts w:hint="eastAsia" w:ascii="仿宋_GB2312" w:hAnsi="仿宋_GB2312" w:cs="仿宋_GB2312"/>
          <w:szCs w:val="32"/>
        </w:rPr>
      </w:pPr>
      <w:bookmarkStart w:id="67" w:name="_Toc10263"/>
      <w:r>
        <w:rPr>
          <w:rFonts w:hint="eastAsia" w:ascii="仿宋_GB2312" w:hAnsi="仿宋_GB2312" w:cs="仿宋_GB2312"/>
          <w:szCs w:val="32"/>
        </w:rPr>
        <w:t>进行课堂革命，采用“线上+线下”混合式教学方法，将传统教学和多媒体教学相结合，积极运用在线开放课程和教学资源库等在线资源，开辟教师和学生网络空间，创新基于网络的课程教学方法，开展“线上+线下”混合式教学，提升课堂教学质量。</w:t>
      </w:r>
      <w:bookmarkEnd w:id="67"/>
    </w:p>
    <w:p w14:paraId="05E3ACD7">
      <w:pPr>
        <w:ind w:firstLine="640"/>
        <w:rPr>
          <w:rFonts w:hint="eastAsia" w:ascii="仿宋_GB2312" w:hAnsi="仿宋_GB2312" w:cs="仿宋_GB2312"/>
          <w:szCs w:val="32"/>
        </w:rPr>
      </w:pPr>
      <w:bookmarkStart w:id="68" w:name="_Toc30640"/>
      <w:r>
        <w:rPr>
          <w:rFonts w:hint="eastAsia" w:ascii="仿宋_GB2312" w:hAnsi="仿宋_GB2312" w:cs="仿宋_GB2312"/>
          <w:szCs w:val="32"/>
        </w:rPr>
        <w:t>在课前-课中-课后三个阶段“充分结合互联网线上资源进行教学，同时在操作性强的具体章节通过企业场景嵌入巩固教学”，最终让学生更加深入地理解所学知识。</w:t>
      </w:r>
      <w:bookmarkEnd w:id="68"/>
    </w:p>
    <w:p w14:paraId="0A6A6B68">
      <w:pPr>
        <w:ind w:firstLine="640"/>
        <w:rPr>
          <w:rFonts w:hint="eastAsia" w:ascii="仿宋_GB2312" w:hAnsi="仿宋_GB2312" w:cs="仿宋_GB2312"/>
          <w:szCs w:val="32"/>
        </w:rPr>
      </w:pPr>
      <w:bookmarkStart w:id="69" w:name="_Toc26300"/>
      <w:r>
        <w:rPr>
          <w:rFonts w:hint="eastAsia" w:ascii="仿宋_GB2312" w:hAnsi="仿宋_GB2312" w:cs="仿宋_GB2312"/>
          <w:szCs w:val="32"/>
        </w:rPr>
        <w:t>课前：课前以线上自主学习为主。教师在学习平台发布课程导航、布置学习任务、设置测试问题、准备线下课堂教学内容，并且在学生完成线上学习后，收集学生学习数据；学生在课前阶段，要接受老师布置的的学习任务、完成学习任务、观看教学视频，同时要阅读发布的相应课程资料，最后要完成教师布置的随堂测试，分2-4人成员小组准备课中阶段的学习汇报。另外，在教师发布的课程内容中可以加入抖音、公众号、小红书等内容，不仅仅局限于学习平台的视频学习，还包括运用其他平台的资源内容进行学习。</w:t>
      </w:r>
      <w:bookmarkEnd w:id="69"/>
    </w:p>
    <w:p w14:paraId="2FA72A35">
      <w:pPr>
        <w:ind w:firstLine="640"/>
        <w:rPr>
          <w:rFonts w:hint="eastAsia" w:ascii="仿宋_GB2312" w:hAnsi="仿宋_GB2312" w:cs="仿宋_GB2312"/>
          <w:szCs w:val="32"/>
        </w:rPr>
      </w:pPr>
      <w:bookmarkStart w:id="70" w:name="_Toc28607"/>
      <w:r>
        <w:rPr>
          <w:rFonts w:hint="eastAsia" w:ascii="仿宋_GB2312" w:hAnsi="仿宋_GB2312" w:cs="仿宋_GB2312"/>
          <w:szCs w:val="32"/>
        </w:rPr>
        <w:t>课中：课中阶段的学习以线下师生面对面教学为主，围绕案例，对每个知识点进行重复探讨。这个阶段，教师对课前学生学习数据进行通报，对知识点进行梳理并且着重用案例讲解重难点，对学生提出的问题进行答疑解惑，师生进行互动得到教学反馈；学生对课前阶段的学习进行汇报，对于自己不理解的问题进行分组讨论，互帮互助合作学习，更难的问题用师生互动的办法解决，共同打造积极活跃的教学课堂。另外，案例的呈现可以是以文字版的形式，也可以是以视频的形式，可以是课程学习平台中已经设计进去的经典案例，也可以是抖音、公众号、小红书等出现的新案例，充分利用互联网线上资源进行教学可以真正做到与时俱进。</w:t>
      </w:r>
      <w:bookmarkEnd w:id="70"/>
    </w:p>
    <w:p w14:paraId="3B0AFA49">
      <w:pPr>
        <w:ind w:firstLine="640"/>
        <w:rPr>
          <w:rFonts w:hint="eastAsia" w:ascii="仿宋_GB2312" w:hAnsi="仿宋_GB2312" w:cs="仿宋_GB2312"/>
          <w:szCs w:val="32"/>
        </w:rPr>
      </w:pPr>
      <w:bookmarkStart w:id="71" w:name="_Toc17199"/>
      <w:r>
        <w:rPr>
          <w:rFonts w:hint="eastAsia" w:ascii="仿宋_GB2312" w:hAnsi="仿宋_GB2312" w:cs="仿宋_GB2312"/>
          <w:szCs w:val="32"/>
        </w:rPr>
        <w:t>课后：课后以线上为主，线下为辅。教师在教学平台上发布课堂教学知识梳理与总结内容，并且布置课后拓展学习任务，及时了解学生问题，与学生一起参与互动研讨；学生对不懂的知识进再一次巩固学习，及时完成课后布置的作业和测试，查漏补缺，最后以作业成果展示的形式反馈所学知识。另外，学生在开展拓展学习任务的时候，可以按照教师要求，运用抖音、公众号、小红书等互联网资源搜集所需信息，进行深入学习。</w:t>
      </w:r>
      <w:bookmarkEnd w:id="71"/>
    </w:p>
    <w:p w14:paraId="2F30A3DA">
      <w:pPr>
        <w:ind w:firstLine="640"/>
        <w:rPr>
          <w:rFonts w:hint="eastAsia" w:ascii="仿宋_GB2312" w:hAnsi="仿宋_GB2312" w:cs="仿宋_GB2312"/>
          <w:szCs w:val="32"/>
        </w:rPr>
      </w:pPr>
      <w:bookmarkStart w:id="72" w:name="_Toc27300"/>
      <w:r>
        <w:rPr>
          <w:rFonts w:hint="eastAsia" w:ascii="仿宋_GB2312" w:hAnsi="仿宋_GB2312" w:cs="仿宋_GB2312"/>
          <w:szCs w:val="32"/>
        </w:rPr>
        <w:t>具体章节课外实践：对于实践性较强的章节，开展企业场景嵌入的教学课堂。</w:t>
      </w:r>
      <w:bookmarkEnd w:id="72"/>
    </w:p>
    <w:p w14:paraId="780ABA28">
      <w:pPr>
        <w:ind w:firstLine="640"/>
        <w:rPr>
          <w:rFonts w:hint="eastAsia" w:ascii="仿宋_GB2312" w:hAnsi="仿宋_GB2312" w:cs="仿宋_GB2312"/>
          <w:szCs w:val="32"/>
        </w:rPr>
      </w:pPr>
      <w:bookmarkStart w:id="73" w:name="_Toc7679"/>
      <w:r>
        <w:rPr>
          <w:rFonts w:hint="eastAsia" w:ascii="仿宋_GB2312" w:hAnsi="仿宋_GB2312" w:cs="仿宋_GB2312"/>
          <w:szCs w:val="32"/>
        </w:rPr>
        <w:t>2.翻转课堂教学法</w:t>
      </w:r>
      <w:bookmarkEnd w:id="73"/>
    </w:p>
    <w:p w14:paraId="4E949A2D">
      <w:pPr>
        <w:ind w:firstLine="640"/>
        <w:rPr>
          <w:rFonts w:hint="eastAsia" w:ascii="仿宋_GB2312" w:hAnsi="仿宋_GB2312" w:cs="仿宋_GB2312"/>
          <w:szCs w:val="32"/>
        </w:rPr>
      </w:pPr>
      <w:bookmarkStart w:id="74" w:name="_Toc12010"/>
      <w:bookmarkStart w:id="75" w:name="_Toc25995"/>
      <w:r>
        <w:rPr>
          <w:rFonts w:hint="eastAsia" w:ascii="仿宋_GB2312" w:hAnsi="仿宋_GB2312" w:cs="仿宋_GB2312"/>
          <w:szCs w:val="32"/>
        </w:rPr>
        <w:t>翻转课堂的筹划阶段包括设立机构、师资建设、组建管理与实施投入四个环节。首先成立翻转课堂建设领导机构，统筹规划翻转课堂建设工作，然后进行师资队伍建设，尽快适应新的教学模式，第三，组建管理翻转课堂班，最后，搭建相应的软、硬件设施，以保证翻转课堂的顺利实施。</w:t>
      </w:r>
      <w:bookmarkEnd w:id="74"/>
      <w:bookmarkEnd w:id="75"/>
    </w:p>
    <w:p w14:paraId="35EB7DC0">
      <w:pPr>
        <w:ind w:firstLine="640"/>
        <w:rPr>
          <w:rFonts w:hint="eastAsia" w:ascii="仿宋_GB2312" w:hAnsi="仿宋_GB2312" w:cs="仿宋_GB2312"/>
          <w:szCs w:val="32"/>
        </w:rPr>
      </w:pPr>
      <w:bookmarkStart w:id="76" w:name="_Toc6567"/>
      <w:r>
        <w:rPr>
          <w:rFonts w:hint="eastAsia" w:ascii="仿宋_GB2312" w:hAnsi="仿宋_GB2312" w:cs="仿宋_GB2312"/>
          <w:szCs w:val="32"/>
        </w:rPr>
        <w:t>翻转课堂实施阶段包括课前准备、课堂内化、课后评价与总结提升四个环节，首先，在课前准备环节，教师在教学资源管理平台收集整理教学资源，然后在课程开发平台中设计学习任务单并在微课程制作平台制作微课，再发布到学习平台，学生在“学习系统”上自主学习任务单、观看微课视频并查看借鉴其它资源；其次，在课堂内化环节，教师在翻转课堂备课系统导入备课及相关多媒体资源，学生就课前自主学习的问题与小组成员和教师进行协作探究，教师进行交流指导；第三，在课后评价环节，针对学生和教师的表现进行多种形式、内容丰富的教学评价；最后，在总结提升环节，教师和学生针对自身的学习、工作进行总结反思。</w:t>
      </w:r>
      <w:bookmarkEnd w:id="76"/>
    </w:p>
    <w:p w14:paraId="2643FA94">
      <w:pPr>
        <w:ind w:firstLine="640"/>
        <w:rPr>
          <w:rFonts w:hint="eastAsia" w:ascii="仿宋_GB2312" w:hAnsi="仿宋_GB2312" w:cs="仿宋_GB2312"/>
          <w:szCs w:val="32"/>
        </w:rPr>
      </w:pPr>
      <w:bookmarkStart w:id="77" w:name="_Toc21524"/>
      <w:bookmarkStart w:id="78" w:name="_Toc3530"/>
      <w:bookmarkStart w:id="79" w:name="_Toc31328"/>
      <w:bookmarkStart w:id="80" w:name="_Toc920"/>
      <w:bookmarkStart w:id="81" w:name="_Toc8929"/>
      <w:bookmarkStart w:id="82" w:name="_Toc439"/>
      <w:r>
        <w:rPr>
          <w:rFonts w:hint="eastAsia" w:ascii="仿宋_GB2312" w:hAnsi="仿宋_GB2312" w:cs="仿宋_GB2312"/>
          <w:szCs w:val="32"/>
        </w:rPr>
        <w:t>3.案例教学法</w:t>
      </w:r>
      <w:bookmarkEnd w:id="77"/>
      <w:bookmarkEnd w:id="78"/>
      <w:bookmarkEnd w:id="79"/>
      <w:bookmarkEnd w:id="80"/>
      <w:bookmarkEnd w:id="81"/>
      <w:bookmarkEnd w:id="82"/>
    </w:p>
    <w:p w14:paraId="18F0D2B7">
      <w:pPr>
        <w:ind w:firstLine="640"/>
        <w:rPr>
          <w:rFonts w:hint="eastAsia" w:ascii="仿宋" w:hAnsi="仿宋" w:eastAsia="仿宋" w:cs="仿宋"/>
          <w:szCs w:val="32"/>
        </w:rPr>
      </w:pPr>
      <w:bookmarkStart w:id="83" w:name="_Toc1298"/>
      <w:r>
        <w:rPr>
          <w:rFonts w:hint="eastAsia" w:ascii="仿宋_GB2312" w:hAnsi="仿宋_GB2312" w:cs="仿宋_GB2312"/>
          <w:szCs w:val="32"/>
        </w:rPr>
        <w:t>在专业课程教学中案例教学法与其它教学方法融合应用，案例教学法应用中首先做好教学的前期准备工作。教师备课时将教学内容专题化，根据企业的实际工作环节进行岗位工作任务提取，同时将专业的新技术、新规范融入教学内容中形成多个案例教学专题；教师将案例提供给学生进行课前阅读、自学，并针对学生提出的问题查阅相关资料进行充分的备课。其次，在课堂实施环节，以学生为主体，在平等、开放、宽松、有序的环境下进行案例讨论。教师引导持不同观点的学生间就案例所涉及的问题进行分析辩论，发现问题核心或实质，探寻解决问题的思路和方式，并要求学生撰写案例分析报告。最后，在评价环节，教师对学生参与案例教学情况进行评价，建立多元化的、多种形态的评价标准。</w:t>
      </w:r>
      <w:bookmarkEnd w:id="83"/>
    </w:p>
    <w:p w14:paraId="69D06CE0">
      <w:pPr>
        <w:spacing w:line="240" w:lineRule="auto"/>
        <w:ind w:firstLine="0" w:firstLineChars="0"/>
        <w:jc w:val="center"/>
        <w:rPr>
          <w:rFonts w:hint="eastAsia" w:ascii="宋体" w:hAnsi="宋体" w:eastAsia="宋体" w:cs="宋体"/>
          <w:sz w:val="24"/>
        </w:rPr>
      </w:pPr>
      <w:r>
        <w:rPr>
          <w:rFonts w:hint="eastAsia" w:ascii="宋体" w:hAnsi="宋体" w:eastAsia="宋体" w:cs="宋体"/>
          <w:sz w:val="2"/>
          <w:szCs w:val="2"/>
        </w:rPr>
        <w:drawing>
          <wp:inline distT="0" distB="0" distL="114300" distR="114300">
            <wp:extent cx="4007485" cy="1729740"/>
            <wp:effectExtent l="0" t="0" r="1206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4007485" cy="1729740"/>
                    </a:xfrm>
                    <a:prstGeom prst="rect">
                      <a:avLst/>
                    </a:prstGeom>
                    <a:noFill/>
                    <a:ln>
                      <a:noFill/>
                    </a:ln>
                  </pic:spPr>
                </pic:pic>
              </a:graphicData>
            </a:graphic>
          </wp:inline>
        </w:drawing>
      </w:r>
    </w:p>
    <w:p w14:paraId="7BEDC8A1">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 xml:space="preserve">  案例教学的实施步骤图</w:t>
      </w:r>
    </w:p>
    <w:p w14:paraId="6C36C0F8">
      <w:pPr>
        <w:ind w:firstLine="640"/>
        <w:rPr>
          <w:rFonts w:hint="eastAsia" w:ascii="仿宋_GB2312" w:hAnsi="仿宋_GB2312" w:cs="仿宋_GB2312"/>
          <w:szCs w:val="32"/>
        </w:rPr>
      </w:pPr>
      <w:bookmarkStart w:id="84" w:name="_Toc19825736"/>
      <w:bookmarkStart w:id="85" w:name="_Toc7364"/>
      <w:bookmarkStart w:id="86" w:name="_Toc5716"/>
      <w:r>
        <w:rPr>
          <w:rFonts w:hint="eastAsia" w:ascii="仿宋_GB2312" w:hAnsi="仿宋_GB2312" w:cs="仿宋_GB2312"/>
          <w:szCs w:val="32"/>
        </w:rPr>
        <w:t>4.项目教学法</w:t>
      </w:r>
      <w:bookmarkEnd w:id="84"/>
      <w:bookmarkEnd w:id="85"/>
      <w:bookmarkEnd w:id="86"/>
    </w:p>
    <w:p w14:paraId="0B95ED4C">
      <w:pPr>
        <w:ind w:firstLine="640"/>
        <w:rPr>
          <w:rFonts w:hint="eastAsia" w:ascii="仿宋_GB2312" w:hAnsi="仿宋_GB2312" w:cs="仿宋_GB2312"/>
          <w:szCs w:val="32"/>
        </w:rPr>
      </w:pPr>
      <w:bookmarkStart w:id="87" w:name="_Toc26297"/>
      <w:r>
        <w:rPr>
          <w:rFonts w:hint="eastAsia" w:ascii="仿宋_GB2312" w:hAnsi="仿宋_GB2312" w:cs="仿宋_GB2312"/>
          <w:szCs w:val="32"/>
        </w:rPr>
        <w:t>项目教学法的顺利实施需要具备项目任务式教材及配套资源、双师型教师、理实一体实训室、评价环境，才能顺利实施教学；其中理实一体实训室的建设参照理实一体教学模式中实训环境的内容。</w:t>
      </w:r>
      <w:bookmarkEnd w:id="87"/>
    </w:p>
    <w:p w14:paraId="11BD3230">
      <w:pPr>
        <w:ind w:firstLine="640"/>
        <w:rPr>
          <w:rFonts w:hint="eastAsia" w:ascii="仿宋_GB2312" w:hAnsi="仿宋_GB2312" w:cs="仿宋_GB2312"/>
          <w:szCs w:val="32"/>
        </w:rPr>
      </w:pPr>
      <w:bookmarkStart w:id="88" w:name="_Toc9722"/>
      <w:r>
        <w:rPr>
          <w:rFonts w:hint="eastAsia" w:ascii="仿宋_GB2312" w:hAnsi="仿宋_GB2312" w:cs="仿宋_GB2312"/>
          <w:szCs w:val="32"/>
        </w:rPr>
        <w:t>（1）项目任务式教材及配套资源</w:t>
      </w:r>
      <w:bookmarkEnd w:id="88"/>
    </w:p>
    <w:p w14:paraId="223B0A0C">
      <w:pPr>
        <w:ind w:firstLine="640"/>
        <w:rPr>
          <w:rFonts w:hint="eastAsia" w:ascii="仿宋_GB2312" w:hAnsi="仿宋_GB2312" w:cs="仿宋_GB2312"/>
          <w:szCs w:val="32"/>
        </w:rPr>
      </w:pPr>
      <w:bookmarkStart w:id="89" w:name="_Toc24599"/>
      <w:r>
        <w:rPr>
          <w:rFonts w:hint="eastAsia" w:ascii="仿宋_GB2312" w:hAnsi="仿宋_GB2312" w:cs="仿宋_GB2312"/>
          <w:szCs w:val="32"/>
        </w:rPr>
        <w:t>本专业开发了项目任务式系列校本教材，每门课程根据教学的需要配备教学课件、微课、动画、视频、VR、AR、及虚拟仿真实训软件等不同种类的教学资源。</w:t>
      </w:r>
      <w:bookmarkEnd w:id="89"/>
    </w:p>
    <w:p w14:paraId="4DFD2116">
      <w:pPr>
        <w:ind w:firstLine="640"/>
        <w:rPr>
          <w:rFonts w:hint="eastAsia" w:ascii="仿宋_GB2312" w:hAnsi="仿宋_GB2312" w:cs="仿宋_GB2312"/>
          <w:szCs w:val="32"/>
        </w:rPr>
      </w:pPr>
      <w:bookmarkStart w:id="90" w:name="_Toc28308"/>
      <w:r>
        <w:rPr>
          <w:rFonts w:hint="eastAsia" w:ascii="仿宋_GB2312" w:hAnsi="仿宋_GB2312" w:cs="仿宋_GB2312"/>
          <w:szCs w:val="32"/>
        </w:rPr>
        <w:t>（2）项目教学法实施环节</w:t>
      </w:r>
      <w:bookmarkEnd w:id="90"/>
    </w:p>
    <w:p w14:paraId="02EB21B6">
      <w:pPr>
        <w:ind w:firstLine="640"/>
        <w:rPr>
          <w:rFonts w:hint="eastAsia" w:ascii="仿宋_GB2312" w:hAnsi="仿宋_GB2312" w:cs="仿宋_GB2312"/>
          <w:szCs w:val="32"/>
        </w:rPr>
      </w:pPr>
      <w:bookmarkStart w:id="91" w:name="_Toc24399"/>
      <w:r>
        <w:rPr>
          <w:rFonts w:hint="eastAsia" w:ascii="仿宋_GB2312" w:hAnsi="仿宋_GB2312" w:cs="仿宋_GB2312"/>
          <w:szCs w:val="32"/>
        </w:rPr>
        <w:t>项目教学法具体实施阶段包括课前准备（资讯）、课中研学（师生分工）、课后拓学三大环节。</w:t>
      </w:r>
      <w:bookmarkEnd w:id="91"/>
    </w:p>
    <w:p w14:paraId="1178F8FE">
      <w:pPr>
        <w:spacing w:line="240" w:lineRule="auto"/>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drawing>
          <wp:inline distT="0" distB="0" distL="114300" distR="114300">
            <wp:extent cx="4777105" cy="2879090"/>
            <wp:effectExtent l="0" t="0" r="444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4777105" cy="2879090"/>
                    </a:xfrm>
                    <a:prstGeom prst="rect">
                      <a:avLst/>
                    </a:prstGeom>
                    <a:noFill/>
                    <a:ln>
                      <a:noFill/>
                    </a:ln>
                  </pic:spPr>
                </pic:pic>
              </a:graphicData>
            </a:graphic>
          </wp:inline>
        </w:drawing>
      </w:r>
    </w:p>
    <w:p w14:paraId="68F4F2C1">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 xml:space="preserve">  项目教学法基本教学环节流程图</w:t>
      </w:r>
    </w:p>
    <w:p w14:paraId="1811B5B9">
      <w:pPr>
        <w:ind w:firstLine="640"/>
        <w:rPr>
          <w:rFonts w:hint="eastAsia" w:ascii="仿宋_GB2312" w:hAnsi="仿宋_GB2312" w:cs="仿宋_GB2312"/>
          <w:szCs w:val="32"/>
        </w:rPr>
      </w:pPr>
      <w:bookmarkStart w:id="92" w:name="_Toc121"/>
      <w:r>
        <w:rPr>
          <w:rFonts w:hint="eastAsia" w:ascii="仿宋_GB2312" w:hAnsi="仿宋_GB2312" w:cs="仿宋_GB2312"/>
          <w:szCs w:val="32"/>
        </w:rPr>
        <w:t>首先，在课前准备（资讯）阶段，教师进行项目提取、资源分析、角色定义和搭建环境等前期准备工作。通过开展调研，分析岗位工作任务，确定项目任务；然后结合教学内容进行课件、微课、动画、学生任务单等学习资源的制作，并推送至课程平台；同时按照组内异质、组间同质的原则进行分组；为了建立有效的评价环境教师进行多元评价表的制定与整个教学环节的设计。</w:t>
      </w:r>
      <w:bookmarkEnd w:id="92"/>
    </w:p>
    <w:p w14:paraId="7A754B5A">
      <w:pPr>
        <w:ind w:firstLine="640"/>
        <w:rPr>
          <w:rFonts w:hint="eastAsia" w:ascii="仿宋_GB2312" w:hAnsi="仿宋_GB2312" w:cs="仿宋_GB2312"/>
          <w:szCs w:val="32"/>
        </w:rPr>
      </w:pPr>
      <w:bookmarkStart w:id="93" w:name="_Toc11032"/>
      <w:r>
        <w:rPr>
          <w:rFonts w:hint="eastAsia" w:ascii="仿宋_GB2312" w:hAnsi="仿宋_GB2312" w:cs="仿宋_GB2312"/>
          <w:szCs w:val="32"/>
        </w:rPr>
        <w:t>其次，在课中研学（师生分工）阶段，也就是上课阶段，教师按照任务引入、任务分析、制定计划、实施计划、检查评价等基本教学环节展开教学，其中制定计划不是必要环节，可根据实际情况决定是否来设计这一环节；另外在这些环节的基础上还可以根据教学需要增加技能训练的环节。</w:t>
      </w:r>
      <w:bookmarkEnd w:id="93"/>
    </w:p>
    <w:p w14:paraId="00D8B10A">
      <w:pPr>
        <w:ind w:firstLine="640"/>
        <w:rPr>
          <w:rFonts w:hint="eastAsia" w:ascii="仿宋_GB2312" w:hAnsi="仿宋_GB2312" w:cs="仿宋_GB2312"/>
          <w:szCs w:val="32"/>
        </w:rPr>
      </w:pPr>
      <w:bookmarkStart w:id="94" w:name="_Toc2136"/>
      <w:r>
        <w:rPr>
          <w:rFonts w:hint="eastAsia" w:ascii="仿宋_GB2312" w:hAnsi="仿宋_GB2312" w:cs="仿宋_GB2312"/>
          <w:szCs w:val="32"/>
        </w:rPr>
        <w:t>在整个教学过程中，突出“以项目为主线、教师为引导、学生为主体”的理念，学生是学习的主体，相关知识技能的学习、计划的制定与实施，自查、自评、互评等都由学生独立完成，教师起到引导者、组织者的角色。</w:t>
      </w:r>
      <w:bookmarkEnd w:id="94"/>
    </w:p>
    <w:p w14:paraId="140C6B22">
      <w:pPr>
        <w:ind w:firstLine="640"/>
        <w:rPr>
          <w:rFonts w:hint="eastAsia" w:ascii="仿宋_GB2312" w:hAnsi="仿宋_GB2312" w:cs="仿宋_GB2312"/>
          <w:szCs w:val="32"/>
        </w:rPr>
      </w:pPr>
      <w:bookmarkStart w:id="95" w:name="_Toc748"/>
      <w:r>
        <w:rPr>
          <w:rFonts w:hint="eastAsia" w:ascii="仿宋_GB2312" w:hAnsi="仿宋_GB2312" w:cs="仿宋_GB2312"/>
          <w:szCs w:val="32"/>
        </w:rPr>
        <w:t>最后，在课后拓学阶段，主要是锻炼学生的迁移能力，教师布置同类的小任务，使项目成果迁移运用到新的任务或项目中。</w:t>
      </w:r>
      <w:bookmarkEnd w:id="95"/>
    </w:p>
    <w:p w14:paraId="3B76A80F">
      <w:pPr>
        <w:ind w:firstLine="640"/>
        <w:rPr>
          <w:rFonts w:hint="eastAsia" w:ascii="仿宋_GB2312" w:hAnsi="仿宋_GB2312" w:cs="仿宋_GB2312"/>
          <w:szCs w:val="32"/>
        </w:rPr>
      </w:pPr>
      <w:bookmarkStart w:id="96" w:name="_Toc7973"/>
      <w:r>
        <w:rPr>
          <w:rFonts w:hint="eastAsia" w:ascii="仿宋_GB2312" w:hAnsi="仿宋_GB2312" w:cs="仿宋_GB2312"/>
          <w:szCs w:val="32"/>
        </w:rPr>
        <w:t>（3）教学组织</w:t>
      </w:r>
      <w:bookmarkEnd w:id="96"/>
    </w:p>
    <w:p w14:paraId="521A08F9">
      <w:pPr>
        <w:ind w:firstLine="640"/>
        <w:rPr>
          <w:rFonts w:hint="eastAsia" w:ascii="仿宋_GB2312" w:hAnsi="仿宋_GB2312" w:cs="仿宋_GB2312"/>
          <w:szCs w:val="32"/>
        </w:rPr>
      </w:pPr>
      <w:bookmarkStart w:id="97" w:name="_Toc7628"/>
      <w:r>
        <w:rPr>
          <w:rFonts w:hint="eastAsia" w:ascii="仿宋_GB2312" w:hAnsi="仿宋_GB2312" w:cs="仿宋_GB2312"/>
          <w:szCs w:val="32"/>
        </w:rPr>
        <w:t>①组织形式：小组协作，个人独立完成</w:t>
      </w:r>
      <w:bookmarkEnd w:id="97"/>
    </w:p>
    <w:p w14:paraId="4BD71F8F">
      <w:pPr>
        <w:ind w:firstLine="640"/>
        <w:rPr>
          <w:rFonts w:hint="eastAsia" w:ascii="仿宋_GB2312" w:hAnsi="仿宋_GB2312" w:cs="仿宋_GB2312"/>
          <w:szCs w:val="32"/>
        </w:rPr>
      </w:pPr>
      <w:bookmarkStart w:id="98" w:name="_Toc588"/>
      <w:r>
        <w:rPr>
          <w:rFonts w:hint="eastAsia" w:ascii="仿宋_GB2312" w:hAnsi="仿宋_GB2312" w:cs="仿宋_GB2312"/>
          <w:szCs w:val="32"/>
        </w:rPr>
        <w:t>②环境要求</w:t>
      </w:r>
      <w:bookmarkEnd w:id="98"/>
    </w:p>
    <w:p w14:paraId="16E28865">
      <w:pPr>
        <w:ind w:firstLine="640"/>
        <w:rPr>
          <w:rFonts w:hint="eastAsia" w:ascii="仿宋_GB2312" w:hAnsi="仿宋_GB2312" w:cs="仿宋_GB2312"/>
          <w:szCs w:val="32"/>
        </w:rPr>
      </w:pPr>
      <w:bookmarkStart w:id="99" w:name="_Toc25631"/>
      <w:r>
        <w:rPr>
          <w:rFonts w:hint="eastAsia" w:ascii="仿宋_GB2312" w:hAnsi="仿宋_GB2312" w:cs="仿宋_GB2312"/>
          <w:szCs w:val="32"/>
        </w:rPr>
        <w:t>理实一体化实训室开展项目教学。理实一体化实训室建设基于企业真实工作环境，包括人脸打卡区、投影区、学习讨论区、实训区、资讯区、工具设备器材区、教学演示区等区域；满足考勤签到、教师讲解、小组讨论、实验实训、资料查询、作品展示等功能。</w:t>
      </w:r>
      <w:bookmarkEnd w:id="99"/>
    </w:p>
    <w:p w14:paraId="0B973D32">
      <w:pPr>
        <w:ind w:firstLine="640"/>
        <w:rPr>
          <w:rFonts w:hint="eastAsia" w:ascii="仿宋_GB2312" w:hAnsi="仿宋_GB2312" w:cs="仿宋_GB2312"/>
          <w:szCs w:val="32"/>
        </w:rPr>
      </w:pPr>
      <w:bookmarkStart w:id="100" w:name="_Toc16030"/>
      <w:r>
        <w:rPr>
          <w:rFonts w:hint="eastAsia" w:ascii="仿宋_GB2312" w:hAnsi="仿宋_GB2312" w:cs="仿宋_GB2312"/>
          <w:szCs w:val="32"/>
        </w:rPr>
        <w:t>（4）“双师型”教师要求</w:t>
      </w:r>
      <w:bookmarkEnd w:id="100"/>
    </w:p>
    <w:p w14:paraId="44136AF9">
      <w:pPr>
        <w:ind w:firstLine="640"/>
        <w:rPr>
          <w:rFonts w:hint="eastAsia" w:ascii="仿宋_GB2312" w:hAnsi="仿宋_GB2312" w:cs="仿宋_GB2312"/>
          <w:szCs w:val="32"/>
        </w:rPr>
      </w:pPr>
      <w:bookmarkStart w:id="101" w:name="_Toc25963"/>
      <w:r>
        <w:rPr>
          <w:rFonts w:hint="eastAsia" w:ascii="仿宋_GB2312" w:hAnsi="仿宋_GB2312" w:cs="仿宋_GB2312"/>
          <w:szCs w:val="32"/>
        </w:rPr>
        <w:t>开展项目教学法的教师应是“双师型”教师，具备理论教学和实践教学的能力；能够进行项目的提取及项目任务式校本教材的编写。</w:t>
      </w:r>
      <w:bookmarkEnd w:id="101"/>
    </w:p>
    <w:p w14:paraId="37FBBB0F">
      <w:pPr>
        <w:spacing w:line="640" w:lineRule="exact"/>
        <w:ind w:firstLine="643"/>
        <w:outlineLvl w:val="1"/>
        <w:rPr>
          <w:rFonts w:hint="eastAsia" w:ascii="楷体_GB2312" w:hAnsi="楷体_GB2312" w:eastAsia="楷体_GB2312" w:cs="楷体_GB2312"/>
          <w:b/>
          <w:bCs/>
          <w:kern w:val="0"/>
          <w:szCs w:val="32"/>
          <w:lang w:bidi="ar"/>
        </w:rPr>
      </w:pPr>
      <w:bookmarkStart w:id="102" w:name="_Toc187"/>
      <w:r>
        <w:rPr>
          <w:rFonts w:hint="eastAsia" w:ascii="楷体_GB2312" w:hAnsi="楷体_GB2312" w:eastAsia="楷体_GB2312" w:cs="楷体_GB2312"/>
          <w:b/>
          <w:bCs/>
          <w:kern w:val="0"/>
          <w:szCs w:val="32"/>
          <w:lang w:bidi="ar"/>
        </w:rPr>
        <w:t>（五）学习评价</w:t>
      </w:r>
      <w:bookmarkEnd w:id="102"/>
    </w:p>
    <w:p w14:paraId="4F43F7CE">
      <w:pPr>
        <w:ind w:firstLine="640"/>
        <w:rPr>
          <w:rFonts w:hint="eastAsia" w:ascii="仿宋_GB2312" w:hAnsi="仿宋_GB2312" w:cs="仿宋_GB2312"/>
          <w:szCs w:val="32"/>
        </w:rPr>
      </w:pPr>
      <w:bookmarkStart w:id="103" w:name="_Toc20733"/>
      <w:r>
        <w:rPr>
          <w:rFonts w:hint="eastAsia" w:ascii="仿宋_GB2312" w:hAnsi="仿宋_GB2312" w:cs="仿宋_GB2312"/>
          <w:szCs w:val="32"/>
        </w:rPr>
        <w:t>根据教育部《关于职业院校专业人才培养方案制定与实施工作的指导意见（教职成〔2019〕13号）》、中共中央国务院印发《深化新时代教育评价改革总体方案》文件要求，人才培养要建立健全多元化考核评价体系。本专业围绕德智体美劳构建学生的综合评价体系，探索基于学生综合发展与学业进步等的增值评价，通过信息技术的手段，全方位、全过程采集评价要素，并制定相应制度，科学有效的推进评价的真实性、客观性。</w:t>
      </w:r>
      <w:bookmarkEnd w:id="103"/>
    </w:p>
    <w:p w14:paraId="7D866D01">
      <w:pPr>
        <w:ind w:firstLine="640"/>
        <w:rPr>
          <w:rFonts w:hint="eastAsia" w:ascii="仿宋_GB2312" w:hAnsi="仿宋_GB2312" w:cs="仿宋_GB2312"/>
          <w:szCs w:val="32"/>
        </w:rPr>
      </w:pPr>
      <w:bookmarkStart w:id="104" w:name="_Toc16888"/>
      <w:r>
        <w:rPr>
          <w:rFonts w:hint="eastAsia" w:ascii="仿宋_GB2312" w:hAnsi="仿宋_GB2312" w:cs="仿宋_GB2312"/>
          <w:szCs w:val="32"/>
        </w:rPr>
        <w:t>考核内容应体现：能力本位的原则、实用性原则、可持续发展原则。考核方式应体现：过程考核与期终考核相结合，提高过程考核在课程考核中的比例。取消“清考”。评价主体体现：从过去校内评价、学校教师单一评价方式，转向企业评价、社会评价开放式评价。</w:t>
      </w:r>
      <w:bookmarkEnd w:id="104"/>
    </w:p>
    <w:p w14:paraId="2910B108">
      <w:pPr>
        <w:ind w:firstLine="640"/>
        <w:rPr>
          <w:rFonts w:hint="eastAsia" w:ascii="仿宋_GB2312" w:hAnsi="仿宋_GB2312" w:cs="仿宋_GB2312"/>
          <w:szCs w:val="32"/>
        </w:rPr>
      </w:pPr>
      <w:bookmarkStart w:id="105" w:name="_Toc12480"/>
      <w:r>
        <w:rPr>
          <w:rFonts w:hint="eastAsia" w:ascii="仿宋_GB2312" w:hAnsi="仿宋_GB2312" w:cs="仿宋_GB2312"/>
          <w:szCs w:val="32"/>
        </w:rPr>
        <w:t>教学评价应体现评价主体、评价方式、评价过程的多元化。要校内校外评价结合，学业考核与职业技能鉴定结合，教师评价、学生互评与自我评价相结合，过程性评价与结果性评价相结合。创新评价方式方法，既要关注学生对知识的理解和技能的掌握，更要关注运用知识在实践中解决实际问题的能力水平。</w:t>
      </w:r>
      <w:bookmarkEnd w:id="105"/>
    </w:p>
    <w:p w14:paraId="00644884">
      <w:pPr>
        <w:ind w:firstLine="640"/>
        <w:rPr>
          <w:rFonts w:hint="eastAsia" w:ascii="仿宋_GB2312" w:hAnsi="仿宋_GB2312" w:cs="仿宋_GB2312"/>
          <w:szCs w:val="32"/>
        </w:rPr>
      </w:pPr>
      <w:bookmarkStart w:id="106" w:name="_Toc28587"/>
      <w:r>
        <w:rPr>
          <w:rFonts w:hint="eastAsia" w:ascii="仿宋_GB2312" w:hAnsi="仿宋_GB2312" w:cs="仿宋_GB2312"/>
          <w:szCs w:val="32"/>
        </w:rPr>
        <w:t>要注重职业道德教育，构建学生、教师、家长、企业、社会广泛参与的学生综合素质评价体系；以过程性评价为导向，将学生日常学习态度、学习表现、知识技能运用纳入评价范围，形成日常学业水平测试、技能抽查等学业评价为主、期末考试考查为辅的过程性学业评价体系；围绕课程的“知识与技能、过程与方法、情感态度与价值观”三维目标，在考核与评价过程中，以企业职业岗位标准为参考依据，形成学校与企业专家共同参与学生企业岗位实习环节的评价机制。要结合专业教学实际，确定期末考试考查课程，按学业成绩管理统一规定，制定各门课程成绩评价标准。</w:t>
      </w:r>
      <w:bookmarkEnd w:id="106"/>
    </w:p>
    <w:p w14:paraId="223EA3CE">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 xml:space="preserve"> 学生综合素质考核指标一览表</w:t>
      </w:r>
    </w:p>
    <w:tbl>
      <w:tblPr>
        <w:tblStyle w:val="1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7" w:type="dxa"/>
          <w:left w:w="102" w:type="dxa"/>
          <w:bottom w:w="17" w:type="dxa"/>
          <w:right w:w="17" w:type="dxa"/>
        </w:tblCellMar>
      </w:tblPr>
      <w:tblGrid>
        <w:gridCol w:w="1849"/>
        <w:gridCol w:w="680"/>
        <w:gridCol w:w="667"/>
        <w:gridCol w:w="5221"/>
      </w:tblGrid>
      <w:tr w14:paraId="5F63D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tblHeader/>
          <w:jc w:val="center"/>
        </w:trPr>
        <w:tc>
          <w:tcPr>
            <w:tcW w:w="1898" w:type="pct"/>
            <w:gridSpan w:val="3"/>
            <w:tcBorders>
              <w:top w:val="single" w:color="auto" w:sz="4" w:space="0"/>
              <w:left w:val="single" w:color="auto" w:sz="4" w:space="0"/>
              <w:bottom w:val="single" w:color="auto" w:sz="4" w:space="0"/>
              <w:right w:val="single" w:color="auto" w:sz="4" w:space="0"/>
            </w:tcBorders>
            <w:vAlign w:val="center"/>
          </w:tcPr>
          <w:p w14:paraId="581EE3FD">
            <w:pPr>
              <w:widowControl/>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kern w:val="0"/>
                <w:sz w:val="21"/>
                <w:szCs w:val="21"/>
              </w:rPr>
              <w:t>一级指标</w:t>
            </w:r>
          </w:p>
        </w:tc>
        <w:tc>
          <w:tcPr>
            <w:tcW w:w="3101" w:type="pct"/>
            <w:tcBorders>
              <w:top w:val="single" w:color="auto" w:sz="4" w:space="0"/>
              <w:left w:val="single" w:color="auto" w:sz="4" w:space="0"/>
              <w:bottom w:val="single" w:color="auto" w:sz="4" w:space="0"/>
              <w:right w:val="single" w:color="auto" w:sz="4" w:space="0"/>
            </w:tcBorders>
            <w:vAlign w:val="center"/>
          </w:tcPr>
          <w:p w14:paraId="341D3415">
            <w:pPr>
              <w:widowControl/>
              <w:spacing w:line="240" w:lineRule="auto"/>
              <w:ind w:firstLine="0" w:firstLineChars="0"/>
              <w:jc w:val="center"/>
              <w:textAlignment w:val="center"/>
              <w:rPr>
                <w:rFonts w:hint="eastAsia" w:ascii="仿宋_GB2312" w:hAnsi="仿宋_GB2312" w:cs="仿宋_GB2312"/>
                <w:b/>
                <w:bCs/>
                <w:sz w:val="21"/>
                <w:szCs w:val="21"/>
              </w:rPr>
            </w:pPr>
            <w:r>
              <w:rPr>
                <w:rFonts w:hint="eastAsia" w:ascii="仿宋_GB2312" w:hAnsi="仿宋_GB2312" w:cs="仿宋_GB2312"/>
                <w:b/>
                <w:bCs/>
                <w:kern w:val="0"/>
                <w:sz w:val="21"/>
                <w:szCs w:val="21"/>
              </w:rPr>
              <w:t>二级指标</w:t>
            </w:r>
          </w:p>
        </w:tc>
      </w:tr>
      <w:tr w14:paraId="16831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restart"/>
            <w:tcBorders>
              <w:top w:val="single" w:color="auto" w:sz="4" w:space="0"/>
              <w:bottom w:val="single" w:color="auto" w:sz="4" w:space="0"/>
              <w:right w:val="single" w:color="auto" w:sz="4" w:space="0"/>
            </w:tcBorders>
            <w:vAlign w:val="center"/>
          </w:tcPr>
          <w:p w14:paraId="13EC9D5C">
            <w:pPr>
              <w:widowControl/>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道德与公民素养</w:t>
            </w:r>
          </w:p>
        </w:tc>
        <w:tc>
          <w:tcPr>
            <w:tcW w:w="800" w:type="pct"/>
            <w:gridSpan w:val="2"/>
            <w:vMerge w:val="restart"/>
            <w:tcBorders>
              <w:top w:val="single" w:color="auto" w:sz="4" w:space="0"/>
              <w:left w:val="single" w:color="auto" w:sz="4" w:space="0"/>
              <w:bottom w:val="single" w:color="auto" w:sz="4" w:space="0"/>
            </w:tcBorders>
            <w:vAlign w:val="center"/>
          </w:tcPr>
          <w:p w14:paraId="775D7F4D">
            <w:pPr>
              <w:widowControl/>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思想品德</w:t>
            </w:r>
          </w:p>
        </w:tc>
        <w:tc>
          <w:tcPr>
            <w:tcW w:w="3101" w:type="pct"/>
            <w:tcBorders>
              <w:top w:val="single" w:color="auto" w:sz="4" w:space="0"/>
              <w:bottom w:val="single" w:color="auto" w:sz="4" w:space="0"/>
            </w:tcBorders>
            <w:vAlign w:val="center"/>
          </w:tcPr>
          <w:p w14:paraId="58E9A59B">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热爱国家关心时政</w:t>
            </w:r>
          </w:p>
        </w:tc>
      </w:tr>
      <w:tr w14:paraId="675D9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right w:val="single" w:color="auto" w:sz="4" w:space="0"/>
            </w:tcBorders>
            <w:vAlign w:val="center"/>
          </w:tcPr>
          <w:p w14:paraId="3DF8B6FE">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800" w:type="pct"/>
            <w:gridSpan w:val="2"/>
            <w:vMerge w:val="continue"/>
            <w:tcBorders>
              <w:top w:val="single" w:color="auto" w:sz="4" w:space="0"/>
              <w:left w:val="single" w:color="auto" w:sz="4" w:space="0"/>
            </w:tcBorders>
            <w:vAlign w:val="center"/>
          </w:tcPr>
          <w:p w14:paraId="0990F4C9">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3101" w:type="pct"/>
            <w:tcBorders>
              <w:top w:val="single" w:color="auto" w:sz="4" w:space="0"/>
            </w:tcBorders>
            <w:vAlign w:val="center"/>
          </w:tcPr>
          <w:p w14:paraId="190B7393">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遵纪守法遵守公德</w:t>
            </w:r>
          </w:p>
        </w:tc>
      </w:tr>
      <w:tr w14:paraId="39BBB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0D5737DB">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66068C2C">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3101" w:type="pct"/>
            <w:vAlign w:val="center"/>
          </w:tcPr>
          <w:p w14:paraId="243C55FE">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关心集体尊重他人学会合作乐于助人</w:t>
            </w:r>
          </w:p>
        </w:tc>
      </w:tr>
      <w:tr w14:paraId="7E4E5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720A849F">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188EBED3">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3101" w:type="pct"/>
            <w:vAlign w:val="center"/>
          </w:tcPr>
          <w:p w14:paraId="373B7041">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爱学习有专长</w:t>
            </w:r>
          </w:p>
        </w:tc>
      </w:tr>
      <w:tr w14:paraId="5A595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1DAD4C94">
            <w:pPr>
              <w:spacing w:line="240" w:lineRule="auto"/>
              <w:ind w:firstLine="0" w:firstLineChars="0"/>
              <w:jc w:val="center"/>
              <w:rPr>
                <w:rFonts w:hint="eastAsia" w:ascii="仿宋_GB2312" w:hAnsi="仿宋_GB2312" w:cs="仿宋_GB2312"/>
                <w:color w:val="000000"/>
                <w:sz w:val="21"/>
                <w:szCs w:val="21"/>
              </w:rPr>
            </w:pPr>
          </w:p>
        </w:tc>
        <w:tc>
          <w:tcPr>
            <w:tcW w:w="800" w:type="pct"/>
            <w:gridSpan w:val="2"/>
            <w:vMerge w:val="continue"/>
            <w:tcBorders>
              <w:left w:val="single" w:color="auto" w:sz="4" w:space="0"/>
              <w:bottom w:val="single" w:color="auto" w:sz="4" w:space="0"/>
            </w:tcBorders>
            <w:vAlign w:val="center"/>
          </w:tcPr>
          <w:p w14:paraId="1C5F9D9D">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1B2E4D54">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诚实守信自尊自爱</w:t>
            </w:r>
          </w:p>
        </w:tc>
      </w:tr>
      <w:tr w14:paraId="3322E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30C47568">
            <w:pPr>
              <w:spacing w:line="240" w:lineRule="auto"/>
              <w:ind w:firstLine="0" w:firstLineChars="0"/>
              <w:jc w:val="center"/>
              <w:rPr>
                <w:rFonts w:hint="eastAsia" w:ascii="仿宋_GB2312" w:hAnsi="仿宋_GB2312" w:cs="仿宋_GB2312"/>
                <w:color w:val="000000"/>
                <w:sz w:val="21"/>
                <w:szCs w:val="21"/>
              </w:rPr>
            </w:pPr>
          </w:p>
        </w:tc>
        <w:tc>
          <w:tcPr>
            <w:tcW w:w="800" w:type="pct"/>
            <w:gridSpan w:val="2"/>
            <w:vMerge w:val="restart"/>
            <w:tcBorders>
              <w:top w:val="single" w:color="auto" w:sz="4" w:space="0"/>
              <w:left w:val="single" w:color="auto" w:sz="4" w:space="0"/>
            </w:tcBorders>
            <w:vAlign w:val="center"/>
          </w:tcPr>
          <w:p w14:paraId="7BD8EFB8">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行为养成</w:t>
            </w:r>
          </w:p>
        </w:tc>
        <w:tc>
          <w:tcPr>
            <w:tcW w:w="3101" w:type="pct"/>
            <w:vAlign w:val="center"/>
          </w:tcPr>
          <w:p w14:paraId="4C7156FC">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宿舍纪律</w:t>
            </w:r>
          </w:p>
        </w:tc>
      </w:tr>
      <w:tr w14:paraId="06676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5CE52403">
            <w:pPr>
              <w:spacing w:line="240" w:lineRule="auto"/>
              <w:ind w:firstLine="0" w:firstLineChars="0"/>
              <w:jc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5DA374DC">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62C6F9BB">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教室纪律</w:t>
            </w:r>
          </w:p>
        </w:tc>
      </w:tr>
      <w:tr w14:paraId="76BE8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478D662F">
            <w:pPr>
              <w:spacing w:line="240" w:lineRule="auto"/>
              <w:ind w:firstLine="0" w:firstLineChars="0"/>
              <w:jc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1695FB29">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12D0FE75">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出勤</w:t>
            </w:r>
          </w:p>
        </w:tc>
      </w:tr>
      <w:tr w14:paraId="20DF4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068A407B">
            <w:pPr>
              <w:spacing w:line="240" w:lineRule="auto"/>
              <w:ind w:firstLine="0" w:firstLineChars="0"/>
              <w:jc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00D8507B">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05942F17">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餐厅纪律</w:t>
            </w:r>
          </w:p>
        </w:tc>
      </w:tr>
      <w:tr w14:paraId="0241E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30884A0C">
            <w:pPr>
              <w:spacing w:line="240" w:lineRule="auto"/>
              <w:ind w:firstLine="0" w:firstLineChars="0"/>
              <w:jc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778D743A">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08B0D0AB">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两操</w:t>
            </w:r>
          </w:p>
        </w:tc>
      </w:tr>
      <w:tr w14:paraId="2376A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3571AE7F">
            <w:pPr>
              <w:spacing w:line="240" w:lineRule="auto"/>
              <w:ind w:firstLine="0" w:firstLineChars="0"/>
              <w:jc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65400671">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644418C1">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集会</w:t>
            </w:r>
          </w:p>
        </w:tc>
      </w:tr>
      <w:tr w14:paraId="211D1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18E6B079">
            <w:pPr>
              <w:spacing w:line="240" w:lineRule="auto"/>
              <w:ind w:firstLine="0" w:firstLineChars="0"/>
              <w:jc w:val="center"/>
              <w:rPr>
                <w:rFonts w:hint="eastAsia" w:ascii="仿宋_GB2312" w:hAnsi="仿宋_GB2312" w:cs="仿宋_GB2312"/>
                <w:color w:val="000000"/>
                <w:sz w:val="21"/>
                <w:szCs w:val="21"/>
              </w:rPr>
            </w:pPr>
          </w:p>
        </w:tc>
        <w:tc>
          <w:tcPr>
            <w:tcW w:w="800" w:type="pct"/>
            <w:gridSpan w:val="2"/>
            <w:vMerge w:val="continue"/>
            <w:tcBorders>
              <w:top w:val="single" w:color="auto" w:sz="4" w:space="0"/>
              <w:left w:val="single" w:color="auto" w:sz="4" w:space="0"/>
              <w:bottom w:val="single" w:color="auto" w:sz="4" w:space="0"/>
            </w:tcBorders>
            <w:vAlign w:val="center"/>
          </w:tcPr>
          <w:p w14:paraId="650CC9B4">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36A2DDA0">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其他</w:t>
            </w:r>
          </w:p>
        </w:tc>
      </w:tr>
      <w:tr w14:paraId="49E72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7426AA53">
            <w:pPr>
              <w:spacing w:line="240" w:lineRule="auto"/>
              <w:ind w:firstLine="0" w:firstLineChars="0"/>
              <w:jc w:val="center"/>
              <w:rPr>
                <w:rFonts w:hint="eastAsia" w:ascii="仿宋_GB2312" w:hAnsi="仿宋_GB2312" w:cs="仿宋_GB2312"/>
                <w:sz w:val="21"/>
                <w:szCs w:val="21"/>
              </w:rPr>
            </w:pPr>
          </w:p>
          <w:p w14:paraId="0A611B5B">
            <w:pPr>
              <w:keepNext/>
              <w:keepLines/>
              <w:spacing w:line="240" w:lineRule="auto"/>
              <w:ind w:firstLine="0" w:firstLineChars="0"/>
              <w:jc w:val="center"/>
              <w:rPr>
                <w:rFonts w:hint="eastAsia" w:ascii="仿宋_GB2312" w:hAnsi="仿宋_GB2312" w:cs="仿宋_GB2312"/>
                <w:b/>
                <w:bCs/>
                <w:sz w:val="21"/>
                <w:szCs w:val="21"/>
              </w:rPr>
            </w:pPr>
          </w:p>
        </w:tc>
        <w:tc>
          <w:tcPr>
            <w:tcW w:w="800" w:type="pct"/>
            <w:gridSpan w:val="2"/>
            <w:vMerge w:val="restart"/>
            <w:tcBorders>
              <w:top w:val="single" w:color="auto" w:sz="4" w:space="0"/>
              <w:left w:val="single" w:color="auto" w:sz="4" w:space="0"/>
            </w:tcBorders>
            <w:vAlign w:val="center"/>
          </w:tcPr>
          <w:p w14:paraId="4A63266F">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日常礼仪</w:t>
            </w:r>
          </w:p>
        </w:tc>
        <w:tc>
          <w:tcPr>
            <w:tcW w:w="3101" w:type="pct"/>
            <w:vAlign w:val="center"/>
          </w:tcPr>
          <w:p w14:paraId="58C648E3">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仪容仪表仪态</w:t>
            </w:r>
          </w:p>
        </w:tc>
      </w:tr>
      <w:tr w14:paraId="6F270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42EEC1B6">
            <w:pPr>
              <w:keepNext/>
              <w:keepLines/>
              <w:spacing w:line="240" w:lineRule="auto"/>
              <w:ind w:firstLine="0" w:firstLineChars="0"/>
              <w:jc w:val="center"/>
              <w:rPr>
                <w:rFonts w:hint="eastAsia" w:ascii="仿宋_GB2312" w:hAnsi="仿宋_GB2312" w:cs="仿宋_GB2312"/>
                <w:b/>
                <w:bCs/>
                <w:sz w:val="21"/>
                <w:szCs w:val="21"/>
              </w:rPr>
            </w:pPr>
          </w:p>
        </w:tc>
        <w:tc>
          <w:tcPr>
            <w:tcW w:w="800" w:type="pct"/>
            <w:gridSpan w:val="2"/>
            <w:vMerge w:val="continue"/>
            <w:tcBorders>
              <w:left w:val="single" w:color="auto" w:sz="4" w:space="0"/>
            </w:tcBorders>
            <w:vAlign w:val="center"/>
          </w:tcPr>
          <w:p w14:paraId="5C8A2AF9">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3B9F73B7">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礼仪语使用</w:t>
            </w:r>
          </w:p>
        </w:tc>
      </w:tr>
      <w:tr w14:paraId="0AAEE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46E3A3B9">
            <w:pPr>
              <w:keepNext/>
              <w:keepLines/>
              <w:spacing w:line="240" w:lineRule="auto"/>
              <w:ind w:firstLine="0" w:firstLineChars="0"/>
              <w:jc w:val="center"/>
              <w:rPr>
                <w:rFonts w:hint="eastAsia" w:ascii="仿宋_GB2312" w:hAnsi="仿宋_GB2312" w:cs="仿宋_GB2312"/>
                <w:b/>
                <w:bCs/>
                <w:sz w:val="21"/>
                <w:szCs w:val="21"/>
              </w:rPr>
            </w:pPr>
          </w:p>
        </w:tc>
        <w:tc>
          <w:tcPr>
            <w:tcW w:w="800" w:type="pct"/>
            <w:gridSpan w:val="2"/>
            <w:vMerge w:val="continue"/>
            <w:tcBorders>
              <w:left w:val="single" w:color="auto" w:sz="4" w:space="0"/>
            </w:tcBorders>
            <w:vAlign w:val="center"/>
          </w:tcPr>
          <w:p w14:paraId="260CBD29">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51C19646">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礼仪课堂表现</w:t>
            </w:r>
          </w:p>
        </w:tc>
      </w:tr>
      <w:tr w14:paraId="1D8A4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72E4AAF5">
            <w:pPr>
              <w:spacing w:line="240" w:lineRule="auto"/>
              <w:ind w:firstLine="0" w:firstLineChars="0"/>
              <w:jc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497F6307">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3706DE48">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日常礼仪运用情况</w:t>
            </w:r>
          </w:p>
        </w:tc>
      </w:tr>
      <w:tr w14:paraId="18B20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5D14AF81">
            <w:pPr>
              <w:spacing w:line="240" w:lineRule="auto"/>
              <w:ind w:firstLine="0" w:firstLineChars="0"/>
              <w:jc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7D9DE0F2">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2CCB9223">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sz w:val="21"/>
                <w:szCs w:val="21"/>
              </w:rPr>
              <w:t>礼仪比赛表现</w:t>
            </w:r>
          </w:p>
        </w:tc>
      </w:tr>
      <w:tr w14:paraId="338F1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bottom w:val="single" w:color="auto" w:sz="4" w:space="0"/>
              <w:right w:val="single" w:color="auto" w:sz="4" w:space="0"/>
            </w:tcBorders>
            <w:vAlign w:val="center"/>
          </w:tcPr>
          <w:p w14:paraId="0044288B">
            <w:pPr>
              <w:spacing w:line="240" w:lineRule="auto"/>
              <w:ind w:firstLine="0" w:firstLineChars="0"/>
              <w:jc w:val="center"/>
              <w:rPr>
                <w:rFonts w:hint="eastAsia" w:ascii="仿宋_GB2312" w:hAnsi="仿宋_GB2312" w:cs="仿宋_GB2312"/>
                <w:color w:val="000000"/>
                <w:sz w:val="21"/>
                <w:szCs w:val="21"/>
              </w:rPr>
            </w:pPr>
          </w:p>
        </w:tc>
        <w:tc>
          <w:tcPr>
            <w:tcW w:w="800" w:type="pct"/>
            <w:gridSpan w:val="2"/>
            <w:vMerge w:val="continue"/>
            <w:tcBorders>
              <w:left w:val="single" w:color="auto" w:sz="4" w:space="0"/>
              <w:bottom w:val="single" w:color="auto" w:sz="4" w:space="0"/>
            </w:tcBorders>
            <w:vAlign w:val="center"/>
          </w:tcPr>
          <w:p w14:paraId="51D41969">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50DFC4D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礼仪学习和运用的整体情况和效果</w:t>
            </w:r>
          </w:p>
        </w:tc>
      </w:tr>
      <w:tr w14:paraId="3BB80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restart"/>
            <w:tcBorders>
              <w:top w:val="single" w:color="auto" w:sz="4" w:space="0"/>
              <w:bottom w:val="single" w:color="auto" w:sz="4" w:space="0"/>
              <w:right w:val="single" w:color="auto" w:sz="4" w:space="0"/>
            </w:tcBorders>
            <w:vAlign w:val="center"/>
          </w:tcPr>
          <w:p w14:paraId="13BE742F">
            <w:pPr>
              <w:widowControl/>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技能与学习素养</w:t>
            </w:r>
          </w:p>
        </w:tc>
        <w:tc>
          <w:tcPr>
            <w:tcW w:w="800" w:type="pct"/>
            <w:gridSpan w:val="2"/>
            <w:vMerge w:val="restart"/>
            <w:tcBorders>
              <w:top w:val="single" w:color="auto" w:sz="4" w:space="0"/>
              <w:left w:val="single" w:color="auto" w:sz="4" w:space="0"/>
            </w:tcBorders>
            <w:vAlign w:val="center"/>
          </w:tcPr>
          <w:p w14:paraId="0C7BF37D">
            <w:pPr>
              <w:widowControl/>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公共基础课</w:t>
            </w:r>
          </w:p>
        </w:tc>
        <w:tc>
          <w:tcPr>
            <w:tcW w:w="3101" w:type="pct"/>
            <w:vAlign w:val="center"/>
          </w:tcPr>
          <w:p w14:paraId="0A38AFA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出勤</w:t>
            </w:r>
          </w:p>
        </w:tc>
      </w:tr>
      <w:tr w14:paraId="43915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1D2C9E2F">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53BD2034">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3101" w:type="pct"/>
            <w:vAlign w:val="center"/>
          </w:tcPr>
          <w:p w14:paraId="19894E6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学习态度</w:t>
            </w:r>
          </w:p>
        </w:tc>
      </w:tr>
      <w:tr w14:paraId="7D8BA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3A59EE98">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27231569">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3101" w:type="pct"/>
            <w:vAlign w:val="center"/>
          </w:tcPr>
          <w:p w14:paraId="07F92EF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平时小测</w:t>
            </w:r>
          </w:p>
        </w:tc>
      </w:tr>
      <w:tr w14:paraId="388EA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70AE826E">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71CEA8F9">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3101" w:type="pct"/>
            <w:vAlign w:val="center"/>
          </w:tcPr>
          <w:p w14:paraId="203551C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作业</w:t>
            </w:r>
          </w:p>
        </w:tc>
      </w:tr>
      <w:tr w14:paraId="0999F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53F7C07E">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800" w:type="pct"/>
            <w:gridSpan w:val="2"/>
            <w:vMerge w:val="continue"/>
            <w:tcBorders>
              <w:left w:val="single" w:color="auto" w:sz="4" w:space="0"/>
            </w:tcBorders>
            <w:vAlign w:val="center"/>
          </w:tcPr>
          <w:p w14:paraId="62A09623">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3101" w:type="pct"/>
            <w:vAlign w:val="center"/>
          </w:tcPr>
          <w:p w14:paraId="45AC99E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实验成绩</w:t>
            </w:r>
          </w:p>
        </w:tc>
      </w:tr>
      <w:tr w14:paraId="39344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right w:val="single" w:color="auto" w:sz="4" w:space="0"/>
            </w:tcBorders>
            <w:vAlign w:val="center"/>
          </w:tcPr>
          <w:p w14:paraId="71D03571">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800" w:type="pct"/>
            <w:gridSpan w:val="2"/>
            <w:vMerge w:val="continue"/>
            <w:tcBorders>
              <w:left w:val="single" w:color="auto" w:sz="4" w:space="0"/>
              <w:bottom w:val="single" w:color="auto" w:sz="4" w:space="0"/>
            </w:tcBorders>
            <w:vAlign w:val="center"/>
          </w:tcPr>
          <w:p w14:paraId="5B9F357F">
            <w:pPr>
              <w:widowControl/>
              <w:spacing w:line="240" w:lineRule="auto"/>
              <w:ind w:firstLine="0" w:firstLineChars="0"/>
              <w:jc w:val="center"/>
              <w:textAlignment w:val="center"/>
              <w:rPr>
                <w:rFonts w:hint="eastAsia" w:ascii="仿宋_GB2312" w:hAnsi="仿宋_GB2312" w:cs="仿宋_GB2312"/>
                <w:color w:val="000000"/>
                <w:sz w:val="21"/>
                <w:szCs w:val="21"/>
              </w:rPr>
            </w:pPr>
          </w:p>
        </w:tc>
        <w:tc>
          <w:tcPr>
            <w:tcW w:w="3101" w:type="pct"/>
            <w:vAlign w:val="center"/>
          </w:tcPr>
          <w:p w14:paraId="05D4365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期中期末考试</w:t>
            </w:r>
          </w:p>
        </w:tc>
      </w:tr>
      <w:tr w14:paraId="436B5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24B34CF5">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800" w:type="pct"/>
            <w:gridSpan w:val="2"/>
            <w:vMerge w:val="restart"/>
            <w:tcBorders>
              <w:top w:val="single" w:color="auto" w:sz="4" w:space="0"/>
              <w:left w:val="single" w:color="auto" w:sz="4" w:space="0"/>
            </w:tcBorders>
            <w:vAlign w:val="center"/>
          </w:tcPr>
          <w:p w14:paraId="0D9C0ECD">
            <w:pPr>
              <w:widowControl/>
              <w:spacing w:line="240" w:lineRule="auto"/>
              <w:ind w:firstLine="0" w:firstLineChars="0"/>
              <w:jc w:val="center"/>
              <w:textAlignment w:val="center"/>
              <w:rPr>
                <w:rFonts w:hint="eastAsia" w:ascii="仿宋_GB2312" w:hAnsi="仿宋_GB2312" w:cs="仿宋_GB2312"/>
                <w:color w:val="000000"/>
                <w:kern w:val="0"/>
                <w:sz w:val="21"/>
                <w:szCs w:val="21"/>
              </w:rPr>
            </w:pPr>
            <w:r>
              <w:rPr>
                <w:rFonts w:hint="eastAsia" w:ascii="仿宋_GB2312" w:hAnsi="仿宋_GB2312" w:cs="仿宋_GB2312"/>
                <w:color w:val="000000"/>
                <w:kern w:val="0"/>
                <w:sz w:val="21"/>
                <w:szCs w:val="21"/>
              </w:rPr>
              <w:t>专业课</w:t>
            </w:r>
          </w:p>
        </w:tc>
        <w:tc>
          <w:tcPr>
            <w:tcW w:w="3101" w:type="pct"/>
            <w:vAlign w:val="center"/>
          </w:tcPr>
          <w:p w14:paraId="36F0800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出勤情况</w:t>
            </w:r>
          </w:p>
        </w:tc>
      </w:tr>
      <w:tr w14:paraId="0539E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08C13A83">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800" w:type="pct"/>
            <w:gridSpan w:val="2"/>
            <w:vMerge w:val="continue"/>
            <w:tcBorders>
              <w:left w:val="single" w:color="auto" w:sz="4" w:space="0"/>
            </w:tcBorders>
            <w:vAlign w:val="center"/>
          </w:tcPr>
          <w:p w14:paraId="77EE7812">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3101" w:type="pct"/>
            <w:vAlign w:val="center"/>
          </w:tcPr>
          <w:p w14:paraId="12814B7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课堂表现</w:t>
            </w:r>
          </w:p>
        </w:tc>
      </w:tr>
      <w:tr w14:paraId="57B52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1A0B84D5">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800" w:type="pct"/>
            <w:gridSpan w:val="2"/>
            <w:vMerge w:val="continue"/>
            <w:tcBorders>
              <w:left w:val="single" w:color="auto" w:sz="4" w:space="0"/>
            </w:tcBorders>
            <w:vAlign w:val="center"/>
          </w:tcPr>
          <w:p w14:paraId="46F3AD3B">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3101" w:type="pct"/>
            <w:vAlign w:val="center"/>
          </w:tcPr>
          <w:p w14:paraId="0D497FB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项目测验</w:t>
            </w:r>
          </w:p>
        </w:tc>
      </w:tr>
      <w:tr w14:paraId="0D3D8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5B197940">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800" w:type="pct"/>
            <w:gridSpan w:val="2"/>
            <w:vMerge w:val="continue"/>
            <w:tcBorders>
              <w:left w:val="single" w:color="auto" w:sz="4" w:space="0"/>
            </w:tcBorders>
            <w:vAlign w:val="center"/>
          </w:tcPr>
          <w:p w14:paraId="7B4D7260">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3101" w:type="pct"/>
            <w:vAlign w:val="center"/>
          </w:tcPr>
          <w:p w14:paraId="6529BCD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成果/设计演示</w:t>
            </w:r>
          </w:p>
        </w:tc>
      </w:tr>
      <w:tr w14:paraId="5DD47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0C50530C">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800" w:type="pct"/>
            <w:gridSpan w:val="2"/>
            <w:vMerge w:val="continue"/>
            <w:tcBorders>
              <w:left w:val="single" w:color="auto" w:sz="4" w:space="0"/>
            </w:tcBorders>
            <w:vAlign w:val="center"/>
          </w:tcPr>
          <w:p w14:paraId="008EB4C7">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3101" w:type="pct"/>
            <w:vAlign w:val="center"/>
          </w:tcPr>
          <w:p w14:paraId="7DB9D95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线上资源学习</w:t>
            </w:r>
          </w:p>
        </w:tc>
      </w:tr>
      <w:tr w14:paraId="42C55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3B21FF1C">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800" w:type="pct"/>
            <w:gridSpan w:val="2"/>
            <w:vMerge w:val="continue"/>
            <w:tcBorders>
              <w:left w:val="single" w:color="auto" w:sz="4" w:space="0"/>
              <w:bottom w:val="single" w:color="auto" w:sz="4" w:space="0"/>
            </w:tcBorders>
            <w:vAlign w:val="center"/>
          </w:tcPr>
          <w:p w14:paraId="2244A400">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3101" w:type="pct"/>
            <w:vAlign w:val="center"/>
          </w:tcPr>
          <w:p w14:paraId="3E544AC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期中期末考试</w:t>
            </w:r>
          </w:p>
        </w:tc>
      </w:tr>
      <w:tr w14:paraId="3E142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28E5F0DB">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404" w:type="pct"/>
            <w:vMerge w:val="restart"/>
            <w:tcBorders>
              <w:top w:val="single" w:color="auto" w:sz="4" w:space="0"/>
              <w:left w:val="single" w:color="auto" w:sz="4" w:space="0"/>
              <w:right w:val="single" w:color="auto" w:sz="4" w:space="0"/>
            </w:tcBorders>
            <w:vAlign w:val="center"/>
          </w:tcPr>
          <w:p w14:paraId="1855B9E8">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实习实训</w:t>
            </w:r>
          </w:p>
        </w:tc>
        <w:tc>
          <w:tcPr>
            <w:tcW w:w="395" w:type="pct"/>
            <w:vMerge w:val="restart"/>
            <w:tcBorders>
              <w:top w:val="single" w:color="auto" w:sz="4" w:space="0"/>
              <w:left w:val="single" w:color="auto" w:sz="4" w:space="0"/>
            </w:tcBorders>
            <w:vAlign w:val="center"/>
          </w:tcPr>
          <w:p w14:paraId="2BC9C389">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综合实训</w:t>
            </w:r>
          </w:p>
        </w:tc>
        <w:tc>
          <w:tcPr>
            <w:tcW w:w="3101" w:type="pct"/>
            <w:vAlign w:val="center"/>
          </w:tcPr>
          <w:p w14:paraId="765F38D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实践动手能力</w:t>
            </w:r>
          </w:p>
        </w:tc>
      </w:tr>
      <w:tr w14:paraId="4A096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269A691B">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404" w:type="pct"/>
            <w:vMerge w:val="continue"/>
            <w:tcBorders>
              <w:left w:val="single" w:color="auto" w:sz="4" w:space="0"/>
              <w:right w:val="single" w:color="auto" w:sz="4" w:space="0"/>
            </w:tcBorders>
            <w:vAlign w:val="center"/>
          </w:tcPr>
          <w:p w14:paraId="0CBF0721">
            <w:pPr>
              <w:spacing w:line="240" w:lineRule="auto"/>
              <w:ind w:firstLine="0" w:firstLineChars="0"/>
              <w:jc w:val="center"/>
              <w:rPr>
                <w:rFonts w:hint="eastAsia" w:ascii="仿宋_GB2312" w:hAnsi="仿宋_GB2312" w:cs="仿宋_GB2312"/>
                <w:color w:val="000000"/>
                <w:sz w:val="21"/>
                <w:szCs w:val="21"/>
              </w:rPr>
            </w:pPr>
          </w:p>
        </w:tc>
        <w:tc>
          <w:tcPr>
            <w:tcW w:w="395" w:type="pct"/>
            <w:vMerge w:val="continue"/>
            <w:tcBorders>
              <w:left w:val="single" w:color="auto" w:sz="4" w:space="0"/>
            </w:tcBorders>
            <w:vAlign w:val="center"/>
          </w:tcPr>
          <w:p w14:paraId="17813A0F">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539D065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分析解决问题能力</w:t>
            </w:r>
          </w:p>
        </w:tc>
      </w:tr>
      <w:tr w14:paraId="77D45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65CD3FE0">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404" w:type="pct"/>
            <w:vMerge w:val="continue"/>
            <w:tcBorders>
              <w:left w:val="single" w:color="auto" w:sz="4" w:space="0"/>
              <w:right w:val="single" w:color="auto" w:sz="4" w:space="0"/>
            </w:tcBorders>
            <w:vAlign w:val="center"/>
          </w:tcPr>
          <w:p w14:paraId="0E187016">
            <w:pPr>
              <w:spacing w:line="240" w:lineRule="auto"/>
              <w:ind w:firstLine="0" w:firstLineChars="0"/>
              <w:jc w:val="center"/>
              <w:rPr>
                <w:rFonts w:hint="eastAsia" w:ascii="仿宋_GB2312" w:hAnsi="仿宋_GB2312" w:cs="仿宋_GB2312"/>
                <w:color w:val="000000"/>
                <w:sz w:val="21"/>
                <w:szCs w:val="21"/>
              </w:rPr>
            </w:pPr>
          </w:p>
        </w:tc>
        <w:tc>
          <w:tcPr>
            <w:tcW w:w="395" w:type="pct"/>
            <w:vMerge w:val="continue"/>
            <w:tcBorders>
              <w:left w:val="single" w:color="auto" w:sz="4" w:space="0"/>
            </w:tcBorders>
            <w:vAlign w:val="center"/>
          </w:tcPr>
          <w:p w14:paraId="5A90AB32">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7B0487A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沟通合作能力</w:t>
            </w:r>
          </w:p>
        </w:tc>
      </w:tr>
      <w:tr w14:paraId="2EC36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28008D63">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404" w:type="pct"/>
            <w:vMerge w:val="continue"/>
            <w:tcBorders>
              <w:left w:val="single" w:color="auto" w:sz="4" w:space="0"/>
              <w:right w:val="single" w:color="auto" w:sz="4" w:space="0"/>
            </w:tcBorders>
            <w:vAlign w:val="center"/>
          </w:tcPr>
          <w:p w14:paraId="383CE3B6">
            <w:pPr>
              <w:spacing w:line="240" w:lineRule="auto"/>
              <w:ind w:firstLine="0" w:firstLineChars="0"/>
              <w:jc w:val="center"/>
              <w:rPr>
                <w:rFonts w:hint="eastAsia" w:ascii="仿宋_GB2312" w:hAnsi="仿宋_GB2312" w:cs="仿宋_GB2312"/>
                <w:color w:val="000000"/>
                <w:sz w:val="21"/>
                <w:szCs w:val="21"/>
              </w:rPr>
            </w:pPr>
          </w:p>
        </w:tc>
        <w:tc>
          <w:tcPr>
            <w:tcW w:w="395" w:type="pct"/>
            <w:vMerge w:val="continue"/>
            <w:tcBorders>
              <w:left w:val="single" w:color="auto" w:sz="4" w:space="0"/>
            </w:tcBorders>
            <w:vAlign w:val="center"/>
          </w:tcPr>
          <w:p w14:paraId="12F8814E">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62854C0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创新能力</w:t>
            </w:r>
          </w:p>
        </w:tc>
      </w:tr>
      <w:tr w14:paraId="19BAD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19C00BCA">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404" w:type="pct"/>
            <w:vMerge w:val="continue"/>
            <w:tcBorders>
              <w:left w:val="single" w:color="auto" w:sz="4" w:space="0"/>
              <w:right w:val="single" w:color="auto" w:sz="4" w:space="0"/>
            </w:tcBorders>
            <w:vAlign w:val="center"/>
          </w:tcPr>
          <w:p w14:paraId="7790FE13">
            <w:pPr>
              <w:spacing w:line="240" w:lineRule="auto"/>
              <w:ind w:firstLine="0" w:firstLineChars="0"/>
              <w:jc w:val="center"/>
              <w:rPr>
                <w:rFonts w:hint="eastAsia" w:ascii="仿宋_GB2312" w:hAnsi="仿宋_GB2312" w:cs="仿宋_GB2312"/>
                <w:color w:val="000000"/>
                <w:sz w:val="21"/>
                <w:szCs w:val="21"/>
              </w:rPr>
            </w:pPr>
          </w:p>
        </w:tc>
        <w:tc>
          <w:tcPr>
            <w:tcW w:w="395" w:type="pct"/>
            <w:vMerge w:val="continue"/>
            <w:tcBorders>
              <w:left w:val="single" w:color="auto" w:sz="4" w:space="0"/>
            </w:tcBorders>
            <w:vAlign w:val="center"/>
          </w:tcPr>
          <w:p w14:paraId="107019DD">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379CE99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实训项目成果</w:t>
            </w:r>
          </w:p>
        </w:tc>
      </w:tr>
      <w:tr w14:paraId="22078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2F546AD3">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404" w:type="pct"/>
            <w:vMerge w:val="continue"/>
            <w:tcBorders>
              <w:left w:val="single" w:color="auto" w:sz="4" w:space="0"/>
              <w:right w:val="single" w:color="auto" w:sz="4" w:space="0"/>
            </w:tcBorders>
            <w:vAlign w:val="center"/>
          </w:tcPr>
          <w:p w14:paraId="5492FD1D">
            <w:pPr>
              <w:spacing w:line="240" w:lineRule="auto"/>
              <w:ind w:firstLine="0" w:firstLineChars="0"/>
              <w:jc w:val="center"/>
              <w:rPr>
                <w:rFonts w:hint="eastAsia" w:ascii="仿宋_GB2312" w:hAnsi="仿宋_GB2312" w:cs="仿宋_GB2312"/>
                <w:color w:val="000000"/>
                <w:sz w:val="21"/>
                <w:szCs w:val="21"/>
              </w:rPr>
            </w:pPr>
          </w:p>
        </w:tc>
        <w:tc>
          <w:tcPr>
            <w:tcW w:w="395" w:type="pct"/>
            <w:vMerge w:val="continue"/>
            <w:tcBorders>
              <w:left w:val="single" w:color="auto" w:sz="4" w:space="0"/>
              <w:bottom w:val="single" w:color="auto" w:sz="4" w:space="0"/>
            </w:tcBorders>
            <w:vAlign w:val="center"/>
          </w:tcPr>
          <w:p w14:paraId="260520EC">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2DCCB9F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期末作品设计</w:t>
            </w:r>
          </w:p>
        </w:tc>
      </w:tr>
      <w:tr w14:paraId="4E560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15D8F37C">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404" w:type="pct"/>
            <w:vMerge w:val="continue"/>
            <w:tcBorders>
              <w:left w:val="single" w:color="auto" w:sz="4" w:space="0"/>
              <w:right w:val="single" w:color="auto" w:sz="4" w:space="0"/>
            </w:tcBorders>
            <w:vAlign w:val="center"/>
          </w:tcPr>
          <w:p w14:paraId="3F018961">
            <w:pPr>
              <w:spacing w:line="240" w:lineRule="auto"/>
              <w:ind w:firstLine="0" w:firstLineChars="0"/>
              <w:jc w:val="center"/>
              <w:rPr>
                <w:rFonts w:hint="eastAsia" w:ascii="仿宋_GB2312" w:hAnsi="仿宋_GB2312" w:cs="仿宋_GB2312"/>
                <w:color w:val="000000"/>
                <w:sz w:val="21"/>
                <w:szCs w:val="21"/>
              </w:rPr>
            </w:pPr>
          </w:p>
        </w:tc>
        <w:tc>
          <w:tcPr>
            <w:tcW w:w="395" w:type="pct"/>
            <w:vMerge w:val="restart"/>
            <w:tcBorders>
              <w:top w:val="single" w:color="auto" w:sz="4" w:space="0"/>
              <w:left w:val="single" w:color="auto" w:sz="4" w:space="0"/>
            </w:tcBorders>
            <w:vAlign w:val="center"/>
          </w:tcPr>
          <w:p w14:paraId="390023F5">
            <w:pPr>
              <w:spacing w:line="240" w:lineRule="auto"/>
              <w:ind w:firstLine="0" w:firstLineChars="0"/>
              <w:jc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岗位实习</w:t>
            </w:r>
          </w:p>
        </w:tc>
        <w:tc>
          <w:tcPr>
            <w:tcW w:w="3101" w:type="pct"/>
            <w:vAlign w:val="center"/>
          </w:tcPr>
          <w:p w14:paraId="5570400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岗位实习鉴定表</w:t>
            </w:r>
          </w:p>
        </w:tc>
      </w:tr>
      <w:tr w14:paraId="30F37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559468D6">
            <w:pPr>
              <w:widowControl/>
              <w:spacing w:line="240" w:lineRule="auto"/>
              <w:ind w:firstLine="0" w:firstLineChars="0"/>
              <w:jc w:val="center"/>
              <w:textAlignment w:val="center"/>
              <w:rPr>
                <w:rFonts w:hint="eastAsia" w:ascii="仿宋_GB2312" w:hAnsi="仿宋_GB2312" w:cs="仿宋_GB2312"/>
                <w:color w:val="000000"/>
                <w:kern w:val="0"/>
                <w:sz w:val="21"/>
                <w:szCs w:val="21"/>
              </w:rPr>
            </w:pPr>
          </w:p>
        </w:tc>
        <w:tc>
          <w:tcPr>
            <w:tcW w:w="404" w:type="pct"/>
            <w:vMerge w:val="continue"/>
            <w:tcBorders>
              <w:left w:val="single" w:color="auto" w:sz="4" w:space="0"/>
              <w:right w:val="single" w:color="auto" w:sz="4" w:space="0"/>
            </w:tcBorders>
            <w:vAlign w:val="center"/>
          </w:tcPr>
          <w:p w14:paraId="3986CDBB">
            <w:pPr>
              <w:spacing w:line="240" w:lineRule="auto"/>
              <w:ind w:firstLine="0" w:firstLineChars="0"/>
              <w:jc w:val="center"/>
              <w:rPr>
                <w:rFonts w:hint="eastAsia" w:ascii="仿宋_GB2312" w:hAnsi="仿宋_GB2312" w:cs="仿宋_GB2312"/>
                <w:color w:val="000000"/>
                <w:sz w:val="21"/>
                <w:szCs w:val="21"/>
              </w:rPr>
            </w:pPr>
          </w:p>
        </w:tc>
        <w:tc>
          <w:tcPr>
            <w:tcW w:w="395" w:type="pct"/>
            <w:vMerge w:val="continue"/>
            <w:tcBorders>
              <w:left w:val="single" w:color="auto" w:sz="4" w:space="0"/>
            </w:tcBorders>
            <w:vAlign w:val="center"/>
          </w:tcPr>
          <w:p w14:paraId="038F5FAC">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2E55E9B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岗位实习报告</w:t>
            </w:r>
          </w:p>
        </w:tc>
      </w:tr>
      <w:tr w14:paraId="73B9B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098" w:type="pct"/>
            <w:vMerge w:val="continue"/>
            <w:tcBorders>
              <w:top w:val="single" w:color="auto" w:sz="4" w:space="0"/>
              <w:bottom w:val="single" w:color="auto" w:sz="4" w:space="0"/>
              <w:right w:val="single" w:color="auto" w:sz="4" w:space="0"/>
            </w:tcBorders>
            <w:vAlign w:val="center"/>
          </w:tcPr>
          <w:p w14:paraId="07F37A20">
            <w:pPr>
              <w:spacing w:line="240" w:lineRule="auto"/>
              <w:ind w:firstLine="0" w:firstLineChars="0"/>
              <w:jc w:val="center"/>
              <w:rPr>
                <w:rFonts w:hint="eastAsia" w:ascii="仿宋_GB2312" w:hAnsi="仿宋_GB2312" w:cs="仿宋_GB2312"/>
                <w:color w:val="000000"/>
                <w:sz w:val="21"/>
                <w:szCs w:val="21"/>
              </w:rPr>
            </w:pPr>
          </w:p>
        </w:tc>
        <w:tc>
          <w:tcPr>
            <w:tcW w:w="404" w:type="pct"/>
            <w:vMerge w:val="continue"/>
            <w:tcBorders>
              <w:left w:val="single" w:color="auto" w:sz="4" w:space="0"/>
              <w:bottom w:val="single" w:color="auto" w:sz="4" w:space="0"/>
              <w:right w:val="single" w:color="auto" w:sz="4" w:space="0"/>
            </w:tcBorders>
            <w:vAlign w:val="center"/>
          </w:tcPr>
          <w:p w14:paraId="22A0D84C">
            <w:pPr>
              <w:spacing w:line="240" w:lineRule="auto"/>
              <w:ind w:firstLine="0" w:firstLineChars="0"/>
              <w:jc w:val="center"/>
              <w:rPr>
                <w:rFonts w:hint="eastAsia" w:ascii="仿宋_GB2312" w:hAnsi="仿宋_GB2312" w:cs="仿宋_GB2312"/>
                <w:color w:val="000000"/>
                <w:sz w:val="21"/>
                <w:szCs w:val="21"/>
              </w:rPr>
            </w:pPr>
          </w:p>
        </w:tc>
        <w:tc>
          <w:tcPr>
            <w:tcW w:w="395" w:type="pct"/>
            <w:vMerge w:val="continue"/>
            <w:tcBorders>
              <w:left w:val="single" w:color="auto" w:sz="4" w:space="0"/>
              <w:bottom w:val="single" w:color="auto" w:sz="4" w:space="0"/>
            </w:tcBorders>
            <w:vAlign w:val="center"/>
          </w:tcPr>
          <w:p w14:paraId="0F9697B5">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1F46A1C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纪律表现</w:t>
            </w:r>
          </w:p>
        </w:tc>
      </w:tr>
      <w:tr w14:paraId="39B98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restart"/>
            <w:tcBorders>
              <w:top w:val="single" w:color="auto" w:sz="4" w:space="0"/>
            </w:tcBorders>
            <w:vAlign w:val="center"/>
          </w:tcPr>
          <w:p w14:paraId="36513E59">
            <w:pPr>
              <w:widowControl/>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运动与身心健康</w:t>
            </w:r>
          </w:p>
        </w:tc>
        <w:tc>
          <w:tcPr>
            <w:tcW w:w="3101" w:type="pct"/>
            <w:vAlign w:val="center"/>
          </w:tcPr>
          <w:p w14:paraId="65D1B92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身体素质</w:t>
            </w:r>
          </w:p>
        </w:tc>
      </w:tr>
      <w:tr w14:paraId="25776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1CCF9D0D">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63C8B29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课外体育活动</w:t>
            </w:r>
          </w:p>
        </w:tc>
      </w:tr>
      <w:tr w14:paraId="47CEB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702C5FFE">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716B98B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个人品质与行为</w:t>
            </w:r>
          </w:p>
        </w:tc>
      </w:tr>
      <w:tr w14:paraId="5F4B6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60763DF4">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3333A4F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心理健康</w:t>
            </w:r>
          </w:p>
        </w:tc>
      </w:tr>
      <w:tr w14:paraId="6B0A3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restart"/>
            <w:vAlign w:val="center"/>
          </w:tcPr>
          <w:p w14:paraId="6B1087F8">
            <w:pPr>
              <w:widowControl/>
              <w:spacing w:line="240" w:lineRule="auto"/>
              <w:ind w:firstLine="0" w:firstLineChars="0"/>
              <w:jc w:val="center"/>
              <w:textAlignment w:val="center"/>
              <w:rPr>
                <w:rFonts w:hint="eastAsia" w:ascii="仿宋_GB2312" w:hAnsi="仿宋_GB2312" w:cs="仿宋_GB2312"/>
                <w:b/>
                <w:bCs/>
                <w:color w:val="000000"/>
                <w:sz w:val="21"/>
                <w:szCs w:val="21"/>
              </w:rPr>
            </w:pPr>
            <w:r>
              <w:rPr>
                <w:rFonts w:hint="eastAsia" w:ascii="仿宋_GB2312" w:hAnsi="仿宋_GB2312" w:cs="仿宋_GB2312"/>
                <w:color w:val="000000"/>
                <w:sz w:val="21"/>
                <w:szCs w:val="21"/>
              </w:rPr>
              <w:t>审美与艺术素养</w:t>
            </w:r>
          </w:p>
        </w:tc>
        <w:tc>
          <w:tcPr>
            <w:tcW w:w="3101" w:type="pct"/>
            <w:vAlign w:val="center"/>
          </w:tcPr>
          <w:p w14:paraId="743D343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意识与观念</w:t>
            </w:r>
          </w:p>
        </w:tc>
      </w:tr>
      <w:tr w14:paraId="2B083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02199707">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2AC38D1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艺术活动与表演</w:t>
            </w:r>
          </w:p>
        </w:tc>
      </w:tr>
      <w:tr w14:paraId="06196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756E1C23">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1C3A5D4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中华优秀传统文化艺术</w:t>
            </w:r>
          </w:p>
        </w:tc>
      </w:tr>
      <w:tr w14:paraId="54DD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restart"/>
            <w:vAlign w:val="center"/>
          </w:tcPr>
          <w:p w14:paraId="16EA9629">
            <w:pPr>
              <w:widowControl/>
              <w:spacing w:line="240" w:lineRule="auto"/>
              <w:ind w:firstLine="0" w:firstLineChars="0"/>
              <w:jc w:val="center"/>
              <w:textAlignment w:val="center"/>
              <w:rPr>
                <w:rFonts w:hint="eastAsia" w:ascii="仿宋_GB2312" w:hAnsi="仿宋_GB2312" w:cs="仿宋_GB2312"/>
                <w:color w:val="000000"/>
                <w:sz w:val="21"/>
                <w:szCs w:val="21"/>
              </w:rPr>
            </w:pPr>
            <w:r>
              <w:rPr>
                <w:rFonts w:hint="eastAsia" w:ascii="仿宋_GB2312" w:hAnsi="仿宋_GB2312" w:cs="仿宋_GB2312"/>
                <w:color w:val="000000"/>
                <w:sz w:val="21"/>
                <w:szCs w:val="21"/>
              </w:rPr>
              <w:t>劳动与职业素养</w:t>
            </w:r>
          </w:p>
        </w:tc>
        <w:tc>
          <w:tcPr>
            <w:tcW w:w="3101" w:type="pct"/>
            <w:vAlign w:val="center"/>
          </w:tcPr>
          <w:p w14:paraId="408F4F2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意识与观念</w:t>
            </w:r>
          </w:p>
        </w:tc>
      </w:tr>
      <w:tr w14:paraId="68294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4A9CCAF6">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7C230FF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日常生活劳动</w:t>
            </w:r>
          </w:p>
        </w:tc>
      </w:tr>
      <w:tr w14:paraId="103F2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12B59803">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5B95789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劳动教育</w:t>
            </w:r>
          </w:p>
        </w:tc>
      </w:tr>
      <w:tr w14:paraId="2CF6C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1898" w:type="pct"/>
            <w:gridSpan w:val="3"/>
            <w:vMerge w:val="continue"/>
            <w:vAlign w:val="center"/>
          </w:tcPr>
          <w:p w14:paraId="618D61C8">
            <w:pPr>
              <w:spacing w:line="240" w:lineRule="auto"/>
              <w:ind w:firstLine="0" w:firstLineChars="0"/>
              <w:jc w:val="center"/>
              <w:rPr>
                <w:rFonts w:hint="eastAsia" w:ascii="仿宋_GB2312" w:hAnsi="仿宋_GB2312" w:cs="仿宋_GB2312"/>
                <w:color w:val="000000"/>
                <w:sz w:val="21"/>
                <w:szCs w:val="21"/>
              </w:rPr>
            </w:pPr>
          </w:p>
        </w:tc>
        <w:tc>
          <w:tcPr>
            <w:tcW w:w="3101" w:type="pct"/>
            <w:vAlign w:val="center"/>
          </w:tcPr>
          <w:p w14:paraId="07ED12C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校外公益服务劳动</w:t>
            </w:r>
          </w:p>
        </w:tc>
      </w:tr>
    </w:tbl>
    <w:p w14:paraId="1241ADC8">
      <w:pPr>
        <w:ind w:firstLine="640"/>
        <w:rPr>
          <w:rFonts w:hint="eastAsia" w:ascii="仿宋_GB2312" w:hAnsi="仿宋_GB2312" w:cs="仿宋_GB2312"/>
          <w:szCs w:val="32"/>
        </w:rPr>
      </w:pPr>
      <w:bookmarkStart w:id="107" w:name="_Toc24526"/>
      <w:r>
        <w:rPr>
          <w:rFonts w:hint="eastAsia" w:ascii="仿宋_GB2312" w:hAnsi="仿宋_GB2312" w:cs="仿宋_GB2312"/>
          <w:szCs w:val="32"/>
        </w:rPr>
        <w:t>1.公共基础课</w:t>
      </w:r>
    </w:p>
    <w:p w14:paraId="7CB48A00">
      <w:pPr>
        <w:ind w:firstLine="640"/>
        <w:rPr>
          <w:rFonts w:hint="eastAsia" w:ascii="仿宋_GB2312" w:hAnsi="仿宋_GB2312" w:cs="仿宋_GB2312"/>
          <w:szCs w:val="32"/>
        </w:rPr>
      </w:pPr>
      <w:r>
        <w:rPr>
          <w:rFonts w:hint="eastAsia" w:ascii="仿宋_GB2312" w:hAnsi="仿宋_GB2312" w:cs="仿宋_GB2312"/>
          <w:szCs w:val="32"/>
        </w:rPr>
        <w:t>公共基础课采用以学生的平时成绩（出勤、作业、学习态度、回答问题等）以及学生对知识的理解和掌握程度等进行综合评定，考试课（教学进程表中标注的)：平时成绩50%+期末考试40%+考勤成绩10%=学期总评；考查课（教学进程表中标注的)：平时成绩70%+期末考试20%+考勤成绩10%=学期总评。</w:t>
      </w:r>
      <w:bookmarkEnd w:id="107"/>
    </w:p>
    <w:p w14:paraId="351F129E">
      <w:pPr>
        <w:ind w:firstLine="640"/>
        <w:rPr>
          <w:rFonts w:hint="eastAsia" w:ascii="仿宋_GB2312" w:hAnsi="仿宋_GB2312" w:cs="仿宋_GB2312"/>
          <w:szCs w:val="32"/>
        </w:rPr>
      </w:pPr>
      <w:bookmarkStart w:id="108" w:name="_Toc23721"/>
      <w:r>
        <w:rPr>
          <w:rFonts w:hint="eastAsia" w:ascii="仿宋_GB2312" w:hAnsi="仿宋_GB2312" w:cs="仿宋_GB2312"/>
          <w:szCs w:val="32"/>
        </w:rPr>
        <w:t>2.专业基础课</w:t>
      </w:r>
    </w:p>
    <w:p w14:paraId="041A118B">
      <w:pPr>
        <w:ind w:firstLine="640"/>
        <w:rPr>
          <w:rFonts w:hint="eastAsia" w:ascii="仿宋_GB2312" w:hAnsi="仿宋_GB2312" w:cs="仿宋_GB2312"/>
          <w:szCs w:val="32"/>
        </w:rPr>
      </w:pPr>
      <w:r>
        <w:rPr>
          <w:rFonts w:hint="eastAsia" w:ascii="仿宋_GB2312" w:hAnsi="仿宋_GB2312" w:cs="仿宋_GB2312"/>
          <w:szCs w:val="32"/>
        </w:rPr>
        <w:t>专业基础课采用实训报告、实习总结、考勤情况、劳动态度、线上资源学习和理论成绩等综合评定成绩的考核方法。技能部分要动手操作，现场考核，由教师、行业专家和能工巧匠参与评定。形成“过程＋目标”的考核评价方法。考试课（教学进程表中标注的)：平时成绩50%+期末考试40%+考勤成绩10%=学期总评；考查课（教学进程表中标注的)：平时成绩70%+期末考试20%+考勤成绩10%=学期总评。</w:t>
      </w:r>
      <w:bookmarkEnd w:id="108"/>
    </w:p>
    <w:p w14:paraId="771FA250">
      <w:pPr>
        <w:ind w:firstLine="640"/>
        <w:rPr>
          <w:rFonts w:hint="eastAsia" w:ascii="仿宋_GB2312" w:hAnsi="仿宋_GB2312" w:cs="仿宋_GB2312"/>
          <w:szCs w:val="32"/>
        </w:rPr>
      </w:pPr>
      <w:bookmarkStart w:id="109" w:name="_Toc17024"/>
      <w:r>
        <w:rPr>
          <w:rFonts w:hint="eastAsia" w:ascii="仿宋_GB2312" w:hAnsi="仿宋_GB2312" w:cs="仿宋_GB2312"/>
          <w:szCs w:val="32"/>
        </w:rPr>
        <w:t>3.专业核心课</w:t>
      </w:r>
    </w:p>
    <w:p w14:paraId="13A2C656">
      <w:pPr>
        <w:ind w:firstLine="640"/>
        <w:rPr>
          <w:rFonts w:hint="eastAsia" w:ascii="仿宋_GB2312" w:hAnsi="仿宋_GB2312" w:cs="仿宋_GB2312"/>
          <w:szCs w:val="32"/>
        </w:rPr>
      </w:pPr>
      <w:r>
        <w:rPr>
          <w:rFonts w:hint="eastAsia" w:ascii="仿宋_GB2312" w:hAnsi="仿宋_GB2312" w:cs="仿宋_GB2312"/>
          <w:szCs w:val="32"/>
        </w:rPr>
        <w:t>专业核心课程的考核由平时成绩（出勤、作业、学习态度等）、技能成绩、理论考试成绩三部分组成。技能成绩主要由企业技术员或能工巧匠考核；平时成绩主要由学校教师考核；理论考试成绩由学校教师考核。考试课（教学进程表中标注的)：平时成绩50%+期末考试40%+考勤成绩10%=学期总评；考查课（教学进程表中标注的)：平时成绩70%+期末考试20%+考勤成绩10%=学期总评；</w:t>
      </w:r>
      <w:bookmarkEnd w:id="109"/>
    </w:p>
    <w:p w14:paraId="669F7AAD">
      <w:pPr>
        <w:ind w:firstLine="640"/>
        <w:rPr>
          <w:rFonts w:hint="eastAsia" w:ascii="仿宋_GB2312" w:hAnsi="仿宋_GB2312" w:cs="仿宋_GB2312"/>
          <w:szCs w:val="32"/>
        </w:rPr>
      </w:pPr>
      <w:bookmarkStart w:id="110" w:name="_Toc28472"/>
      <w:r>
        <w:rPr>
          <w:rFonts w:hint="eastAsia" w:ascii="仿宋_GB2312" w:hAnsi="仿宋_GB2312" w:cs="仿宋_GB2312"/>
          <w:szCs w:val="32"/>
        </w:rPr>
        <w:t>4.岗位实习评价</w:t>
      </w:r>
      <w:bookmarkEnd w:id="110"/>
    </w:p>
    <w:p w14:paraId="0F3229D9">
      <w:pPr>
        <w:ind w:firstLine="640"/>
        <w:rPr>
          <w:rFonts w:hint="eastAsia" w:ascii="仿宋_GB2312" w:hAnsi="仿宋_GB2312" w:cs="仿宋_GB2312"/>
          <w:szCs w:val="32"/>
        </w:rPr>
      </w:pPr>
      <w:bookmarkStart w:id="111" w:name="_Toc13319"/>
      <w:r>
        <w:rPr>
          <w:rFonts w:hint="eastAsia" w:ascii="仿宋_GB2312" w:hAnsi="仿宋_GB2312" w:cs="仿宋_GB2312"/>
          <w:szCs w:val="32"/>
        </w:rPr>
        <w:t>①考核内容</w:t>
      </w:r>
      <w:bookmarkEnd w:id="111"/>
    </w:p>
    <w:p w14:paraId="127C2BFF">
      <w:pPr>
        <w:ind w:firstLine="640"/>
        <w:rPr>
          <w:rFonts w:hint="eastAsia" w:ascii="仿宋_GB2312" w:hAnsi="仿宋_GB2312" w:cs="仿宋_GB2312"/>
          <w:szCs w:val="32"/>
        </w:rPr>
      </w:pPr>
      <w:bookmarkStart w:id="112" w:name="_Toc5029"/>
      <w:r>
        <w:rPr>
          <w:rFonts w:hint="eastAsia" w:ascii="仿宋_GB2312" w:hAnsi="仿宋_GB2312" w:cs="仿宋_GB2312"/>
          <w:szCs w:val="32"/>
        </w:rPr>
        <w:t>校企双方重点考核岗位实习学生的岗位工作胜任能力和职业道德素养，其中从专业技能、业务水平、实习成果等方面考核学生的岗位工作胜任能力，从出勤、工作态度与纪律、团队协作和责任意识等方面考核学生的职业道德素养。具体考核应包括过程性考核和终结性考核两部分内容。</w:t>
      </w:r>
      <w:bookmarkEnd w:id="112"/>
    </w:p>
    <w:p w14:paraId="40B09806">
      <w:pPr>
        <w:ind w:firstLine="640"/>
        <w:rPr>
          <w:rFonts w:hint="eastAsia" w:ascii="仿宋_GB2312" w:hAnsi="仿宋_GB2312" w:cs="仿宋_GB2312"/>
          <w:szCs w:val="32"/>
        </w:rPr>
      </w:pPr>
      <w:bookmarkStart w:id="113" w:name="_Toc32218"/>
      <w:r>
        <w:rPr>
          <w:rFonts w:hint="eastAsia" w:ascii="仿宋_GB2312" w:hAnsi="仿宋_GB2312" w:cs="仿宋_GB2312"/>
          <w:szCs w:val="32"/>
        </w:rPr>
        <w:t>②考核形式</w:t>
      </w:r>
      <w:bookmarkEnd w:id="113"/>
    </w:p>
    <w:p w14:paraId="51C4F578">
      <w:pPr>
        <w:ind w:firstLine="640"/>
        <w:rPr>
          <w:rFonts w:hint="eastAsia" w:ascii="仿宋_GB2312" w:hAnsi="仿宋_GB2312" w:cs="仿宋_GB2312"/>
          <w:szCs w:val="32"/>
        </w:rPr>
      </w:pPr>
      <w:bookmarkStart w:id="114" w:name="_Toc10878"/>
      <w:r>
        <w:rPr>
          <w:rFonts w:hint="eastAsia" w:ascii="仿宋_GB2312" w:hAnsi="仿宋_GB2312" w:cs="仿宋_GB2312"/>
          <w:szCs w:val="32"/>
        </w:rPr>
        <w:t>校企双方采取过程性考核与终结性考核相结合的形式。通过日常考核、现场考核、阶段考核、定期反馈、材料审阅及答辩等方式，共同对岗位实习学生的实习效果进行考核；同时依据学生实习岗位工作任务表现和实习总结等材料并综合校企评价对学生进行综合，成绩评定。</w:t>
      </w:r>
      <w:bookmarkEnd w:id="114"/>
    </w:p>
    <w:p w14:paraId="0C09EDE4">
      <w:pPr>
        <w:ind w:firstLine="640"/>
        <w:rPr>
          <w:rFonts w:hint="eastAsia" w:ascii="仿宋_GB2312" w:hAnsi="仿宋_GB2312" w:cs="仿宋_GB2312"/>
          <w:szCs w:val="32"/>
        </w:rPr>
      </w:pPr>
      <w:bookmarkStart w:id="115" w:name="_Toc3961"/>
      <w:r>
        <w:rPr>
          <w:rFonts w:hint="eastAsia" w:ascii="仿宋_GB2312" w:hAnsi="仿宋_GB2312" w:cs="仿宋_GB2312"/>
          <w:szCs w:val="32"/>
        </w:rPr>
        <w:t>校企双方对学生的考核成绩比重应依据院校、岗位实习企业、学生岗位实习岗位等实际情况进行确定，不做统--要求。考核评价方式为等级制，实习成绩分为优秀、良好、合格和不合格四个等级。学生岗位实习考核成绩不合格者不能取得相应学分，需进行重修，否则不能予以毕业。</w:t>
      </w:r>
      <w:bookmarkEnd w:id="115"/>
    </w:p>
    <w:p w14:paraId="73F7E984">
      <w:pPr>
        <w:ind w:firstLine="640"/>
        <w:rPr>
          <w:rFonts w:hint="eastAsia" w:ascii="仿宋_GB2312" w:hAnsi="仿宋_GB2312" w:cs="仿宋_GB2312"/>
          <w:szCs w:val="32"/>
        </w:rPr>
      </w:pPr>
      <w:bookmarkStart w:id="116" w:name="_Toc22983"/>
      <w:r>
        <w:rPr>
          <w:rFonts w:hint="eastAsia" w:ascii="仿宋_GB2312" w:hAnsi="仿宋_GB2312" w:cs="仿宋_GB2312"/>
          <w:szCs w:val="32"/>
        </w:rPr>
        <w:t>③考核组织</w:t>
      </w:r>
      <w:bookmarkEnd w:id="116"/>
    </w:p>
    <w:p w14:paraId="08C654CF">
      <w:pPr>
        <w:ind w:firstLine="640"/>
        <w:rPr>
          <w:rFonts w:hint="eastAsia" w:ascii="仿宋_GB2312" w:hAnsi="仿宋_GB2312" w:cs="仿宋_GB2312"/>
          <w:szCs w:val="32"/>
        </w:rPr>
      </w:pPr>
      <w:bookmarkStart w:id="117" w:name="_Toc8527"/>
      <w:r>
        <w:rPr>
          <w:rFonts w:hint="eastAsia" w:ascii="仿宋_GB2312" w:hAnsi="仿宋_GB2312" w:cs="仿宋_GB2312"/>
          <w:szCs w:val="32"/>
        </w:rPr>
        <w:t>校企双方共同对学生岗位实习进行考核组织，其中企业考核小组由人力资源管理人员、部门主管领导和企业指导教师等组成；学校由主管岗位实习领导、校内指导教师和辅导员等构成。</w:t>
      </w:r>
      <w:bookmarkEnd w:id="117"/>
    </w:p>
    <w:p w14:paraId="3BB03362">
      <w:pPr>
        <w:ind w:firstLine="640"/>
        <w:rPr>
          <w:rFonts w:hint="eastAsia" w:ascii="仿宋_GB2312" w:hAnsi="仿宋_GB2312" w:cs="仿宋_GB2312"/>
          <w:szCs w:val="32"/>
        </w:rPr>
      </w:pPr>
      <w:bookmarkStart w:id="118" w:name="_Toc24780"/>
      <w:r>
        <w:rPr>
          <w:rFonts w:hint="eastAsia" w:ascii="仿宋_GB2312" w:hAnsi="仿宋_GB2312" w:cs="仿宋_GB2312"/>
          <w:szCs w:val="32"/>
        </w:rPr>
        <w:t>校企双方考核项目应由实习操行成绩、岗位技能、工作业绩、实习成果质量、职业素养等指标构成。实习企业指导教师应依据学生在实习过程中出勤情况、工作态度、协作能力、敬业精神、专业技能、工作任务完成的质量与数量等方面的行为表现进行量化评价，并以此给出实习企业鉴定意见。校内指导教师通过日常指导，不定期巡视检查，并对提交的实习日志、实习总结、实习成果质量等材料进行量化评价，并给出学校鉴定意见。在此基础上，结合校企双方的评价和鉴定意见，对学生岗位实习的综合成绩给予评定。</w:t>
      </w:r>
      <w:bookmarkEnd w:id="118"/>
    </w:p>
    <w:p w14:paraId="71B01A8E">
      <w:pPr>
        <w:spacing w:line="640" w:lineRule="exact"/>
        <w:ind w:firstLine="643"/>
        <w:outlineLvl w:val="1"/>
        <w:rPr>
          <w:rFonts w:hint="eastAsia" w:ascii="楷体_GB2312" w:hAnsi="楷体_GB2312" w:eastAsia="楷体_GB2312" w:cs="楷体_GB2312"/>
          <w:b/>
          <w:bCs/>
          <w:kern w:val="0"/>
          <w:szCs w:val="32"/>
          <w:lang w:bidi="ar"/>
        </w:rPr>
      </w:pPr>
      <w:bookmarkStart w:id="119" w:name="_Toc137"/>
      <w:r>
        <w:rPr>
          <w:rFonts w:hint="eastAsia" w:ascii="楷体_GB2312" w:hAnsi="楷体_GB2312" w:eastAsia="楷体_GB2312" w:cs="楷体_GB2312"/>
          <w:b/>
          <w:bCs/>
          <w:kern w:val="0"/>
          <w:szCs w:val="32"/>
          <w:lang w:bidi="ar"/>
        </w:rPr>
        <w:t>（六）质量管理</w:t>
      </w:r>
      <w:bookmarkEnd w:id="119"/>
    </w:p>
    <w:p w14:paraId="0BF79F44">
      <w:pPr>
        <w:spacing w:line="360" w:lineRule="auto"/>
        <w:ind w:firstLine="643"/>
        <w:rPr>
          <w:rFonts w:hint="eastAsia" w:ascii="仿宋" w:hAnsi="仿宋" w:eastAsia="仿宋" w:cs="仿宋"/>
          <w:szCs w:val="32"/>
        </w:rPr>
      </w:pPr>
      <w:bookmarkStart w:id="120" w:name="_Toc22170"/>
      <w:bookmarkStart w:id="121" w:name="_Toc17280"/>
      <w:bookmarkStart w:id="122" w:name="_Toc436"/>
      <w:bookmarkStart w:id="123" w:name="_Toc16480"/>
      <w:bookmarkStart w:id="124" w:name="_Toc27887"/>
      <w:bookmarkStart w:id="125" w:name="_Toc2371"/>
      <w:bookmarkStart w:id="126" w:name="_Toc6502"/>
      <w:bookmarkStart w:id="127" w:name="_Toc26029"/>
      <w:bookmarkStart w:id="128" w:name="_Toc31658"/>
      <w:bookmarkStart w:id="129" w:name="_Toc9156"/>
      <w:r>
        <w:rPr>
          <w:rFonts w:hint="eastAsia" w:ascii="仿宋" w:hAnsi="仿宋" w:eastAsia="仿宋" w:cs="仿宋"/>
          <w:b/>
          <w:bCs/>
          <w:szCs w:val="32"/>
        </w:rPr>
        <w:t>1.质量监控管理机构</w:t>
      </w:r>
      <w:bookmarkEnd w:id="120"/>
      <w:bookmarkEnd w:id="121"/>
      <w:bookmarkEnd w:id="122"/>
      <w:bookmarkEnd w:id="123"/>
      <w:bookmarkEnd w:id="124"/>
      <w:bookmarkEnd w:id="125"/>
      <w:bookmarkEnd w:id="126"/>
      <w:bookmarkEnd w:id="127"/>
      <w:bookmarkEnd w:id="128"/>
    </w:p>
    <w:p w14:paraId="35A5B9E9">
      <w:pPr>
        <w:ind w:firstLine="640"/>
        <w:rPr>
          <w:rFonts w:hint="eastAsia" w:ascii="仿宋_GB2312" w:hAnsi="仿宋_GB2312" w:cs="仿宋_GB2312"/>
          <w:szCs w:val="32"/>
        </w:rPr>
      </w:pPr>
      <w:r>
        <w:rPr>
          <w:rFonts w:hint="eastAsia" w:ascii="仿宋_GB2312" w:hAnsi="仿宋_GB2312" w:cs="仿宋_GB2312"/>
          <w:szCs w:val="32"/>
        </w:rPr>
        <w:t>质量监控是教学管理的关键环节，从专业层面、课程层面、学生层面、教师层面四个角度出发，将课堂教学、实验与实习、毕业、考试等设置质量控制点，以质量控制点为重点，制定质量保证流程和实施条例，按照“检查一反馈一改进一建设一检查”的运行机制具体实施，使执行过程与监督过程形成一个循环闭合的流程。</w:t>
      </w:r>
      <w:bookmarkEnd w:id="129"/>
    </w:p>
    <w:p w14:paraId="31DA010D">
      <w:pPr>
        <w:ind w:firstLine="640"/>
        <w:rPr>
          <w:rFonts w:hint="eastAsia" w:ascii="仿宋_GB2312" w:hAnsi="仿宋_GB2312" w:cs="仿宋_GB2312"/>
          <w:szCs w:val="32"/>
        </w:rPr>
      </w:pPr>
      <w:bookmarkStart w:id="130" w:name="_Toc19628640"/>
      <w:bookmarkStart w:id="131" w:name="_Toc3041"/>
      <w:bookmarkStart w:id="132" w:name="_Toc8221"/>
      <w:bookmarkStart w:id="133" w:name="_Toc208"/>
      <w:bookmarkStart w:id="134" w:name="_Toc762"/>
      <w:r>
        <w:rPr>
          <w:rFonts w:hint="eastAsia" w:ascii="仿宋_GB2312" w:hAnsi="仿宋_GB2312" w:cs="仿宋_GB2312"/>
          <w:szCs w:val="32"/>
        </w:rPr>
        <w:t>2.质量管理主要任务及内容</w:t>
      </w:r>
      <w:bookmarkEnd w:id="130"/>
      <w:bookmarkEnd w:id="131"/>
      <w:bookmarkEnd w:id="132"/>
      <w:bookmarkEnd w:id="133"/>
      <w:bookmarkEnd w:id="134"/>
    </w:p>
    <w:p w14:paraId="13672EA9">
      <w:pPr>
        <w:ind w:firstLine="640"/>
        <w:rPr>
          <w:rFonts w:hint="eastAsia" w:ascii="仿宋_GB2312" w:hAnsi="仿宋_GB2312" w:cs="仿宋_GB2312"/>
          <w:szCs w:val="32"/>
        </w:rPr>
      </w:pPr>
      <w:bookmarkStart w:id="135" w:name="_Toc12520"/>
      <w:bookmarkStart w:id="136" w:name="_Toc26457"/>
      <w:bookmarkStart w:id="137" w:name="_Toc4200"/>
      <w:bookmarkStart w:id="138" w:name="_Toc21640"/>
      <w:bookmarkStart w:id="139" w:name="_Toc19628641"/>
      <w:bookmarkStart w:id="140" w:name="_Toc24298"/>
      <w:r>
        <w:rPr>
          <w:rFonts w:hint="eastAsia" w:ascii="仿宋_GB2312" w:hAnsi="仿宋_GB2312" w:cs="仿宋_GB2312"/>
          <w:szCs w:val="32"/>
        </w:rPr>
        <w:t>（1）教学文件管理</w:t>
      </w:r>
      <w:bookmarkEnd w:id="135"/>
      <w:bookmarkEnd w:id="136"/>
      <w:bookmarkEnd w:id="137"/>
      <w:bookmarkEnd w:id="138"/>
      <w:bookmarkEnd w:id="139"/>
      <w:bookmarkEnd w:id="140"/>
    </w:p>
    <w:p w14:paraId="7875C230">
      <w:pPr>
        <w:ind w:firstLine="640"/>
        <w:rPr>
          <w:rFonts w:hint="eastAsia" w:ascii="仿宋_GB2312" w:hAnsi="仿宋_GB2312" w:cs="仿宋_GB2312"/>
          <w:szCs w:val="32"/>
        </w:rPr>
      </w:pPr>
      <w:r>
        <w:rPr>
          <w:rFonts w:hint="eastAsia" w:ascii="仿宋_GB2312" w:hAnsi="仿宋_GB2312" w:cs="仿宋_GB2312"/>
          <w:szCs w:val="32"/>
        </w:rPr>
        <w:t>1）制（修）订专业人才培养方案的程序：</w:t>
      </w:r>
    </w:p>
    <w:p w14:paraId="58A79F80">
      <w:pPr>
        <w:ind w:firstLine="640"/>
        <w:rPr>
          <w:rFonts w:hint="eastAsia" w:ascii="仿宋_GB2312" w:hAnsi="仿宋_GB2312" w:cs="仿宋_GB2312"/>
          <w:szCs w:val="32"/>
        </w:rPr>
      </w:pPr>
      <w:r>
        <w:rPr>
          <w:rFonts w:hint="eastAsia" w:ascii="仿宋_GB2312" w:hAnsi="仿宋_GB2312" w:cs="仿宋_GB2312"/>
          <w:szCs w:val="32"/>
        </w:rPr>
        <w:t>①通过广泛调查社会发展对人才的要求，认真做好需求分析，仔细论证培养目标和专业培养方向，制定和完善相关教学文件。</w:t>
      </w:r>
    </w:p>
    <w:p w14:paraId="319ED947">
      <w:pPr>
        <w:ind w:firstLine="640"/>
        <w:rPr>
          <w:rFonts w:hint="eastAsia" w:ascii="仿宋_GB2312" w:hAnsi="仿宋_GB2312" w:cs="仿宋_GB2312"/>
          <w:szCs w:val="32"/>
        </w:rPr>
      </w:pPr>
      <w:r>
        <w:rPr>
          <w:rFonts w:hint="eastAsia" w:ascii="仿宋_GB2312" w:hAnsi="仿宋_GB2312" w:cs="仿宋_GB2312"/>
          <w:szCs w:val="32"/>
        </w:rPr>
        <w:t>②在相关教学文件的要求下，由专业系提出制（修）订专业人才培养方案的思路，报校委会处备案。</w:t>
      </w:r>
    </w:p>
    <w:p w14:paraId="36024239">
      <w:pPr>
        <w:ind w:firstLine="640"/>
        <w:rPr>
          <w:rFonts w:hint="eastAsia" w:ascii="仿宋_GB2312" w:hAnsi="仿宋_GB2312" w:cs="仿宋_GB2312"/>
          <w:szCs w:val="32"/>
        </w:rPr>
      </w:pPr>
      <w:r>
        <w:rPr>
          <w:rFonts w:hint="eastAsia" w:ascii="仿宋_GB2312" w:hAnsi="仿宋_GB2312" w:cs="仿宋_GB2312"/>
          <w:szCs w:val="32"/>
        </w:rPr>
        <w:t>③由专业系牵头制（修）订专业人才培养方案，并经专业建设教学指导委员讨论审议。</w:t>
      </w:r>
    </w:p>
    <w:p w14:paraId="0FB35ED9">
      <w:pPr>
        <w:ind w:firstLine="640"/>
        <w:rPr>
          <w:rFonts w:hint="eastAsia" w:ascii="仿宋_GB2312" w:hAnsi="仿宋_GB2312" w:cs="仿宋_GB2312"/>
          <w:szCs w:val="32"/>
        </w:rPr>
      </w:pPr>
      <w:r>
        <w:rPr>
          <w:rFonts w:hint="eastAsia" w:ascii="仿宋_GB2312" w:hAnsi="仿宋_GB2312" w:cs="仿宋_GB2312"/>
          <w:szCs w:val="32"/>
        </w:rPr>
        <w:t>④学校党总支委员会审核批准直行。</w:t>
      </w:r>
    </w:p>
    <w:p w14:paraId="6F4A7203">
      <w:pPr>
        <w:ind w:firstLine="640"/>
        <w:rPr>
          <w:rFonts w:hint="eastAsia" w:ascii="仿宋_GB2312" w:hAnsi="仿宋_GB2312" w:cs="仿宋_GB2312"/>
          <w:szCs w:val="32"/>
        </w:rPr>
      </w:pPr>
      <w:r>
        <w:rPr>
          <w:rFonts w:hint="eastAsia" w:ascii="仿宋_GB2312" w:hAnsi="仿宋_GB2312" w:cs="仿宋_GB2312"/>
          <w:szCs w:val="32"/>
        </w:rPr>
        <w:t>2）人才培养方案的实施安排</w:t>
      </w:r>
    </w:p>
    <w:p w14:paraId="1604CC5C">
      <w:pPr>
        <w:ind w:firstLine="640"/>
        <w:rPr>
          <w:rFonts w:hint="eastAsia" w:ascii="仿宋_GB2312" w:hAnsi="仿宋_GB2312" w:cs="仿宋_GB2312"/>
          <w:szCs w:val="32"/>
        </w:rPr>
      </w:pPr>
      <w:r>
        <w:rPr>
          <w:rFonts w:hint="eastAsia" w:ascii="仿宋_GB2312" w:hAnsi="仿宋_GB2312" w:cs="仿宋_GB2312"/>
          <w:szCs w:val="32"/>
        </w:rPr>
        <w:t>①由专业编制分学期或分阶段的教学进程或实施计划，落实每学期课程及教学任务，教学督导处负责执行督导职责。</w:t>
      </w:r>
    </w:p>
    <w:p w14:paraId="5120B538">
      <w:pPr>
        <w:ind w:firstLine="640"/>
        <w:rPr>
          <w:rFonts w:hint="eastAsia" w:ascii="仿宋_GB2312" w:hAnsi="仿宋_GB2312" w:cs="仿宋_GB2312"/>
          <w:szCs w:val="32"/>
        </w:rPr>
      </w:pPr>
      <w:r>
        <w:rPr>
          <w:rFonts w:hint="eastAsia" w:ascii="仿宋_GB2312" w:hAnsi="仿宋_GB2312" w:cs="仿宋_GB2312"/>
          <w:szCs w:val="32"/>
        </w:rPr>
        <w:t>②由各教研组编制单项教学环节组织计划，入学与毕业教育计划、实习计划、社会实践计划等。</w:t>
      </w:r>
    </w:p>
    <w:p w14:paraId="6ED51057">
      <w:pPr>
        <w:ind w:firstLine="640"/>
        <w:rPr>
          <w:rFonts w:hint="eastAsia" w:ascii="仿宋_GB2312" w:hAnsi="仿宋_GB2312" w:cs="仿宋_GB2312"/>
          <w:szCs w:val="32"/>
        </w:rPr>
      </w:pPr>
      <w:r>
        <w:rPr>
          <w:rFonts w:hint="eastAsia" w:ascii="仿宋_GB2312" w:hAnsi="仿宋_GB2312" w:cs="仿宋_GB2312"/>
          <w:szCs w:val="32"/>
        </w:rPr>
        <w:t>③由专业或授课教师编写课程简介及课程相关要求。</w:t>
      </w:r>
    </w:p>
    <w:p w14:paraId="7EE0C220">
      <w:pPr>
        <w:ind w:firstLine="640"/>
        <w:rPr>
          <w:rFonts w:hint="eastAsia" w:ascii="仿宋_GB2312" w:hAnsi="仿宋_GB2312" w:cs="仿宋_GB2312"/>
          <w:szCs w:val="32"/>
        </w:rPr>
      </w:pPr>
      <w:bookmarkStart w:id="141" w:name="_Toc15439"/>
      <w:bookmarkStart w:id="142" w:name="_Toc831"/>
      <w:bookmarkStart w:id="143" w:name="_Toc2408"/>
      <w:bookmarkStart w:id="144" w:name="_Toc30630"/>
      <w:bookmarkStart w:id="145" w:name="_Toc32745"/>
      <w:bookmarkStart w:id="146" w:name="_Toc19628642"/>
      <w:r>
        <w:rPr>
          <w:rFonts w:hint="eastAsia" w:ascii="仿宋_GB2312" w:hAnsi="仿宋_GB2312" w:cs="仿宋_GB2312"/>
          <w:szCs w:val="32"/>
        </w:rPr>
        <w:t>（2）教学过程管理</w:t>
      </w:r>
      <w:bookmarkEnd w:id="141"/>
      <w:bookmarkEnd w:id="142"/>
      <w:bookmarkEnd w:id="143"/>
      <w:bookmarkEnd w:id="144"/>
      <w:bookmarkEnd w:id="145"/>
      <w:bookmarkEnd w:id="146"/>
    </w:p>
    <w:p w14:paraId="0F8454D1">
      <w:pPr>
        <w:ind w:firstLine="640"/>
        <w:rPr>
          <w:rFonts w:hint="eastAsia" w:ascii="仿宋_GB2312" w:hAnsi="仿宋_GB2312" w:cs="仿宋_GB2312"/>
          <w:szCs w:val="32"/>
        </w:rPr>
      </w:pPr>
      <w:r>
        <w:rPr>
          <w:rFonts w:hint="eastAsia" w:ascii="仿宋_GB2312" w:hAnsi="仿宋_GB2312" w:cs="仿宋_GB2312"/>
          <w:szCs w:val="32"/>
        </w:rPr>
        <w:t>根据课程标准对教学的要求，通过教学督导、教研活动对教学过程进行监控。</w:t>
      </w:r>
    </w:p>
    <w:p w14:paraId="62B68DE5">
      <w:pPr>
        <w:ind w:firstLine="640"/>
        <w:rPr>
          <w:rFonts w:hint="eastAsia" w:ascii="仿宋_GB2312" w:hAnsi="仿宋_GB2312" w:cs="仿宋_GB2312"/>
          <w:szCs w:val="32"/>
        </w:rPr>
      </w:pPr>
      <w:r>
        <w:rPr>
          <w:rFonts w:hint="eastAsia" w:ascii="仿宋_GB2312" w:hAnsi="仿宋_GB2312" w:cs="仿宋_GB2312"/>
          <w:szCs w:val="32"/>
        </w:rPr>
        <w:t>1）备课管理</w:t>
      </w:r>
    </w:p>
    <w:p w14:paraId="106E7E55">
      <w:pPr>
        <w:ind w:firstLine="640"/>
        <w:rPr>
          <w:rFonts w:hint="eastAsia" w:ascii="仿宋_GB2312" w:hAnsi="仿宋_GB2312" w:cs="仿宋_GB2312"/>
          <w:szCs w:val="32"/>
        </w:rPr>
      </w:pPr>
      <w:r>
        <w:rPr>
          <w:rFonts w:hint="eastAsia" w:ascii="仿宋_GB2312" w:hAnsi="仿宋_GB2312" w:cs="仿宋_GB2312"/>
          <w:szCs w:val="32"/>
        </w:rPr>
        <w:t>任课教师必须在上课前备足一周教案，一般以两节课为单位编写教案，新上讲台或开新课的教师必须写教案同时进行二个级别的试讲；教案是教师以学时为单位设计的具体教学方案。通常包括：课题、班别、授课日期、教学日的要求、教学内容要点、重点、难点、教学方法、复习、提问、课堂练习、课后小结、课外作业、课程进程和时间分配等等。备课以教研组为主，专业应组织必要的集体备课讨论，一般每学期不少于2次。</w:t>
      </w:r>
    </w:p>
    <w:p w14:paraId="79F14B2E">
      <w:pPr>
        <w:ind w:firstLine="640"/>
        <w:rPr>
          <w:rFonts w:hint="eastAsia" w:ascii="仿宋_GB2312" w:hAnsi="仿宋_GB2312" w:cs="仿宋_GB2312"/>
          <w:szCs w:val="32"/>
        </w:rPr>
      </w:pPr>
      <w:r>
        <w:rPr>
          <w:rFonts w:hint="eastAsia" w:ascii="仿宋_GB2312" w:hAnsi="仿宋_GB2312" w:cs="仿宋_GB2312"/>
          <w:szCs w:val="32"/>
        </w:rPr>
        <w:t>2）上课管理</w:t>
      </w:r>
    </w:p>
    <w:p w14:paraId="38DE2EC7">
      <w:pPr>
        <w:ind w:firstLine="640"/>
        <w:rPr>
          <w:rFonts w:hint="eastAsia" w:ascii="仿宋_GB2312" w:hAnsi="仿宋_GB2312" w:cs="仿宋_GB2312"/>
          <w:szCs w:val="32"/>
        </w:rPr>
      </w:pPr>
      <w:r>
        <w:rPr>
          <w:rFonts w:hint="eastAsia" w:ascii="仿宋_GB2312" w:hAnsi="仿宋_GB2312" w:cs="仿宋_GB2312"/>
          <w:szCs w:val="32"/>
        </w:rPr>
        <w:t>必须按规定的课程表上课，不迟到、不拖堂、不提前下课、不调课；教师在上课的全过程中，要严格执行课堂教学规范，搞好课堂教学秩序，认真组织教学和管理学生，填好教室日志，并注意自身仪表、教态和表率作用；教师必须在备好课的基础上上课，上课必须带齐有关材料；任课教师布置作业，必须按课程标准要求，有明确目的，要求每次课都要有作业、难度适中，份量适当，教师按时把作业全批改。</w:t>
      </w:r>
    </w:p>
    <w:p w14:paraId="3EB566EE">
      <w:pPr>
        <w:ind w:firstLine="640"/>
        <w:rPr>
          <w:rFonts w:hint="eastAsia" w:ascii="仿宋_GB2312" w:hAnsi="仿宋_GB2312" w:cs="仿宋_GB2312"/>
          <w:szCs w:val="32"/>
        </w:rPr>
      </w:pPr>
      <w:r>
        <w:rPr>
          <w:rFonts w:hint="eastAsia" w:ascii="仿宋_GB2312" w:hAnsi="仿宋_GB2312" w:cs="仿宋_GB2312"/>
          <w:szCs w:val="32"/>
        </w:rPr>
        <w:t>3）教研活动管理</w:t>
      </w:r>
    </w:p>
    <w:p w14:paraId="503A7BBF">
      <w:pPr>
        <w:ind w:firstLine="640"/>
        <w:rPr>
          <w:rFonts w:hint="eastAsia" w:ascii="仿宋_GB2312" w:hAnsi="仿宋_GB2312" w:cs="仿宋_GB2312"/>
          <w:szCs w:val="32"/>
        </w:rPr>
      </w:pPr>
      <w:r>
        <w:rPr>
          <w:rFonts w:hint="eastAsia" w:ascii="仿宋_GB2312" w:hAnsi="仿宋_GB2312" w:cs="仿宋_GB2312"/>
          <w:szCs w:val="32"/>
        </w:rPr>
        <w:t>①至少每两周应利用半天时间，积极开展多种多样的教学研究活动，讨论重点、难点、研究教改方案，开展听课、观摩教学、学术交流等活动，总结和交流教学经验等。鼓励教师撰写教学研究论文或教学经验的总结，通过多种渠道参与课题研发和各类大赛等。</w:t>
      </w:r>
    </w:p>
    <w:p w14:paraId="6EAA2C92">
      <w:pPr>
        <w:ind w:firstLine="640"/>
        <w:rPr>
          <w:rFonts w:hint="eastAsia" w:ascii="仿宋_GB2312" w:hAnsi="仿宋_GB2312" w:cs="仿宋_GB2312"/>
          <w:szCs w:val="32"/>
        </w:rPr>
      </w:pPr>
      <w:r>
        <w:rPr>
          <w:rFonts w:hint="eastAsia" w:ascii="仿宋_GB2312" w:hAnsi="仿宋_GB2312" w:cs="仿宋_GB2312"/>
          <w:szCs w:val="32"/>
        </w:rPr>
        <w:t>②任课教师应严格按照教学文件授课，如确有特殊原因需停、调课者，应及时办理停、调课手续。代课教师仅限专业教师，且应填写《调课审批表》，经专业同意，报教学督导处批准。</w:t>
      </w:r>
    </w:p>
    <w:p w14:paraId="117CC33F">
      <w:pPr>
        <w:ind w:firstLine="640"/>
        <w:rPr>
          <w:rFonts w:hint="eastAsia" w:ascii="仿宋_GB2312" w:hAnsi="仿宋_GB2312" w:cs="仿宋_GB2312"/>
          <w:szCs w:val="32"/>
        </w:rPr>
      </w:pPr>
      <w:r>
        <w:rPr>
          <w:rFonts w:hint="eastAsia" w:ascii="仿宋_GB2312" w:hAnsi="仿宋_GB2312" w:cs="仿宋_GB2312"/>
          <w:szCs w:val="32"/>
        </w:rPr>
        <w:t>凡需停、调课或增减教学时数的，都应到专业系办理手续，教师个人未经同意不得自行停、调课或增减学时数。各实训室安排实验课占用下午和晚上时间者，必须报教学督导处备案，以免发生冲突，影响学生的正常学习。</w:t>
      </w:r>
    </w:p>
    <w:p w14:paraId="7A5AF211">
      <w:pPr>
        <w:ind w:firstLine="640"/>
        <w:rPr>
          <w:rFonts w:hint="eastAsia" w:ascii="仿宋_GB2312" w:hAnsi="仿宋_GB2312" w:cs="仿宋_GB2312"/>
          <w:szCs w:val="32"/>
        </w:rPr>
      </w:pPr>
      <w:r>
        <w:rPr>
          <w:rFonts w:hint="eastAsia" w:ascii="仿宋_GB2312" w:hAnsi="仿宋_GB2312" w:cs="仿宋_GB2312"/>
          <w:szCs w:val="32"/>
        </w:rPr>
        <w:t>③教学督导处、专业系把经常性教学检查列入工作日程，采取直接与教师、学生对话及其它有效方式，掌握教学中的第一手材料。采取每周一抽查、每月全面检查等手段保证教学质量。</w:t>
      </w:r>
    </w:p>
    <w:p w14:paraId="0E05807F">
      <w:pPr>
        <w:ind w:firstLine="640"/>
        <w:rPr>
          <w:rFonts w:hint="eastAsia" w:ascii="仿宋_GB2312" w:hAnsi="仿宋_GB2312" w:cs="仿宋_GB2312"/>
          <w:szCs w:val="32"/>
        </w:rPr>
      </w:pPr>
      <w:r>
        <w:rPr>
          <w:rFonts w:hint="eastAsia" w:ascii="仿宋_GB2312" w:hAnsi="仿宋_GB2312" w:cs="仿宋_GB2312"/>
          <w:szCs w:val="32"/>
        </w:rPr>
        <w:t>④贯彻落实《中共中央国务院关于深化教育改革全面推进素质教育的决定》精神，对全校教师的教学过程实行有效、有序、有度、有机的调控。设立专门的教学督导领导小组办公室，选派责任心强、能够坚持原则、具有高级职称的公共基础课和专业课教师各一名担任专职督导员，落实学校教学督导制度。</w:t>
      </w:r>
    </w:p>
    <w:p w14:paraId="041F479B">
      <w:pPr>
        <w:ind w:firstLine="640"/>
        <w:rPr>
          <w:rFonts w:hint="eastAsia" w:ascii="仿宋_GB2312" w:hAnsi="仿宋_GB2312" w:cs="仿宋_GB2312"/>
          <w:szCs w:val="32"/>
        </w:rPr>
      </w:pPr>
      <w:bookmarkStart w:id="147" w:name="_Toc15296"/>
      <w:bookmarkStart w:id="148" w:name="_Toc19628643"/>
      <w:bookmarkStart w:id="149" w:name="_Toc28710"/>
      <w:bookmarkStart w:id="150" w:name="_Toc15648"/>
      <w:bookmarkStart w:id="151" w:name="_Toc1445"/>
      <w:bookmarkStart w:id="152" w:name="_Toc13622"/>
      <w:r>
        <w:rPr>
          <w:rFonts w:hint="eastAsia" w:ascii="仿宋_GB2312" w:hAnsi="仿宋_GB2312" w:cs="仿宋_GB2312"/>
          <w:szCs w:val="32"/>
        </w:rPr>
        <w:t>（3）教学质量管理</w:t>
      </w:r>
      <w:bookmarkEnd w:id="147"/>
      <w:bookmarkEnd w:id="148"/>
      <w:bookmarkEnd w:id="149"/>
      <w:bookmarkEnd w:id="150"/>
      <w:bookmarkEnd w:id="151"/>
      <w:bookmarkEnd w:id="152"/>
    </w:p>
    <w:p w14:paraId="3F0AB304">
      <w:pPr>
        <w:ind w:firstLine="640"/>
        <w:rPr>
          <w:rFonts w:hint="eastAsia" w:ascii="仿宋_GB2312" w:hAnsi="仿宋_GB2312" w:cs="仿宋_GB2312"/>
          <w:szCs w:val="32"/>
        </w:rPr>
      </w:pPr>
      <w:r>
        <w:rPr>
          <w:rFonts w:hint="eastAsia" w:ascii="仿宋_GB2312" w:hAnsi="仿宋_GB2312" w:cs="仿宋_GB2312"/>
          <w:szCs w:val="32"/>
        </w:rPr>
        <w:t>按照教学进程总体安排的要求安排教学活动，并对教学过程的各个阶段和环节进行质量控制的过程。公共基础课程以过程评价+期中+期末考核为主；专业课以过程评价+作业评价+技术技能考核为主完成目标质量管理。</w:t>
      </w:r>
    </w:p>
    <w:p w14:paraId="188272A7">
      <w:pPr>
        <w:ind w:firstLine="640"/>
        <w:rPr>
          <w:rFonts w:hint="eastAsia" w:ascii="仿宋_GB2312" w:hAnsi="仿宋_GB2312" w:cs="仿宋_GB2312"/>
          <w:szCs w:val="32"/>
        </w:rPr>
      </w:pPr>
      <w:bookmarkStart w:id="153" w:name="_Toc17045"/>
      <w:bookmarkStart w:id="154" w:name="_Toc19628644"/>
      <w:bookmarkStart w:id="155" w:name="_Toc18362"/>
      <w:bookmarkStart w:id="156" w:name="_Toc6451"/>
      <w:bookmarkStart w:id="157" w:name="_Toc9276"/>
      <w:bookmarkStart w:id="158" w:name="_Toc28718"/>
      <w:r>
        <w:rPr>
          <w:rFonts w:hint="eastAsia" w:ascii="仿宋_GB2312" w:hAnsi="仿宋_GB2312" w:cs="仿宋_GB2312"/>
          <w:szCs w:val="32"/>
        </w:rPr>
        <w:t>（4）教学档案管理</w:t>
      </w:r>
      <w:bookmarkEnd w:id="153"/>
      <w:bookmarkEnd w:id="154"/>
      <w:bookmarkEnd w:id="155"/>
      <w:bookmarkEnd w:id="156"/>
      <w:bookmarkEnd w:id="157"/>
      <w:bookmarkEnd w:id="158"/>
    </w:p>
    <w:p w14:paraId="5F752E1C">
      <w:pPr>
        <w:ind w:firstLine="640"/>
        <w:rPr>
          <w:rFonts w:hint="eastAsia" w:ascii="仿宋_GB2312" w:hAnsi="仿宋_GB2312" w:cs="仿宋_GB2312"/>
          <w:szCs w:val="32"/>
        </w:rPr>
      </w:pPr>
      <w:r>
        <w:rPr>
          <w:rFonts w:hint="eastAsia" w:ascii="仿宋_GB2312" w:hAnsi="仿宋_GB2312" w:cs="仿宋_GB2312"/>
          <w:szCs w:val="32"/>
        </w:rPr>
        <w:t>1）教学档案归档内容</w:t>
      </w:r>
    </w:p>
    <w:p w14:paraId="2D76BFEA">
      <w:pPr>
        <w:ind w:firstLine="640"/>
        <w:rPr>
          <w:rFonts w:hint="eastAsia" w:ascii="仿宋_GB2312" w:hAnsi="仿宋_GB2312" w:cs="仿宋_GB2312"/>
          <w:szCs w:val="32"/>
        </w:rPr>
      </w:pPr>
      <w:r>
        <w:rPr>
          <w:rFonts w:hint="eastAsia" w:ascii="仿宋_GB2312" w:hAnsi="仿宋_GB2312" w:cs="仿宋_GB2312"/>
          <w:szCs w:val="32"/>
        </w:rPr>
        <w:t>①上级教育主管部门下达的有关教育教学方面的文件。</w:t>
      </w:r>
    </w:p>
    <w:p w14:paraId="3FAD4262">
      <w:pPr>
        <w:ind w:firstLine="640"/>
        <w:rPr>
          <w:rFonts w:hint="eastAsia" w:ascii="仿宋_GB2312" w:hAnsi="仿宋_GB2312" w:cs="仿宋_GB2312"/>
          <w:szCs w:val="32"/>
        </w:rPr>
      </w:pPr>
      <w:r>
        <w:rPr>
          <w:rFonts w:hint="eastAsia" w:ascii="仿宋_GB2312" w:hAnsi="仿宋_GB2312" w:cs="仿宋_GB2312"/>
          <w:szCs w:val="32"/>
        </w:rPr>
        <w:t>②学校制定的各种教学管理规章、制度、办法和规定等。</w:t>
      </w:r>
    </w:p>
    <w:p w14:paraId="74D8834A">
      <w:pPr>
        <w:ind w:firstLine="640"/>
        <w:rPr>
          <w:rFonts w:hint="eastAsia" w:ascii="仿宋_GB2312" w:hAnsi="仿宋_GB2312" w:cs="仿宋_GB2312"/>
          <w:szCs w:val="32"/>
        </w:rPr>
      </w:pPr>
      <w:r>
        <w:rPr>
          <w:rFonts w:hint="eastAsia" w:ascii="仿宋_GB2312" w:hAnsi="仿宋_GB2312" w:cs="仿宋_GB2312"/>
          <w:szCs w:val="32"/>
        </w:rPr>
        <w:t>③专业建设、课程建设、教学计划、课程标准、教学日历、教育教学立项等有关材料。</w:t>
      </w:r>
    </w:p>
    <w:p w14:paraId="313197FC">
      <w:pPr>
        <w:ind w:firstLine="640"/>
        <w:rPr>
          <w:rFonts w:hint="eastAsia" w:ascii="仿宋_GB2312" w:hAnsi="仿宋_GB2312" w:cs="仿宋_GB2312"/>
          <w:szCs w:val="32"/>
        </w:rPr>
      </w:pPr>
      <w:r>
        <w:rPr>
          <w:rFonts w:hint="eastAsia" w:ascii="仿宋_GB2312" w:hAnsi="仿宋_GB2312" w:cs="仿宋_GB2312"/>
          <w:szCs w:val="32"/>
        </w:rPr>
        <w:t>④教学质量监控材料和教学信息（文字与音像教材等）。</w:t>
      </w:r>
    </w:p>
    <w:p w14:paraId="56A059D0">
      <w:pPr>
        <w:ind w:firstLine="640"/>
        <w:rPr>
          <w:rFonts w:hint="eastAsia" w:ascii="仿宋_GB2312" w:hAnsi="仿宋_GB2312" w:cs="仿宋_GB2312"/>
          <w:szCs w:val="32"/>
        </w:rPr>
      </w:pPr>
      <w:r>
        <w:rPr>
          <w:rFonts w:hint="eastAsia" w:ascii="仿宋_GB2312" w:hAnsi="仿宋_GB2312" w:cs="仿宋_GB2312"/>
          <w:szCs w:val="32"/>
        </w:rPr>
        <w:t>⑤全部教学环节、教学运行相关材料（各类课程计划、各学期教师任课情况统计表、代课、停课审批表、教师工作量与酬金发放表）。</w:t>
      </w:r>
    </w:p>
    <w:p w14:paraId="60A27466">
      <w:pPr>
        <w:ind w:firstLine="640"/>
        <w:rPr>
          <w:rFonts w:hint="eastAsia" w:ascii="仿宋_GB2312" w:hAnsi="仿宋_GB2312" w:cs="仿宋_GB2312"/>
          <w:szCs w:val="32"/>
        </w:rPr>
      </w:pPr>
      <w:r>
        <w:rPr>
          <w:rFonts w:hint="eastAsia" w:ascii="仿宋_GB2312" w:hAnsi="仿宋_GB2312" w:cs="仿宋_GB2312"/>
          <w:szCs w:val="32"/>
        </w:rPr>
        <w:t>⑥教师及学生各类竞赛活动材料，各类检查、评估的记录与总结。</w:t>
      </w:r>
    </w:p>
    <w:p w14:paraId="53586636">
      <w:pPr>
        <w:ind w:firstLine="640"/>
        <w:rPr>
          <w:rFonts w:hint="eastAsia" w:ascii="仿宋_GB2312" w:hAnsi="仿宋_GB2312" w:cs="仿宋_GB2312"/>
          <w:szCs w:val="32"/>
        </w:rPr>
      </w:pPr>
      <w:r>
        <w:rPr>
          <w:rFonts w:hint="eastAsia" w:ascii="仿宋_GB2312" w:hAnsi="仿宋_GB2312" w:cs="仿宋_GB2312"/>
          <w:szCs w:val="32"/>
        </w:rPr>
        <w:t>⑦招生材料、学生名册、学生成绩单、学籍变动批件（升留级、休学、复学、退学、保留入学资格、保留学籍、转专业、学生意外事故）等。</w:t>
      </w:r>
    </w:p>
    <w:p w14:paraId="01561ACF">
      <w:pPr>
        <w:ind w:firstLine="640"/>
        <w:rPr>
          <w:rFonts w:hint="eastAsia" w:ascii="仿宋_GB2312" w:hAnsi="仿宋_GB2312" w:cs="仿宋_GB2312"/>
          <w:szCs w:val="32"/>
        </w:rPr>
      </w:pPr>
      <w:r>
        <w:rPr>
          <w:rFonts w:hint="eastAsia" w:ascii="仿宋_GB2312" w:hAnsi="仿宋_GB2312" w:cs="仿宋_GB2312"/>
          <w:szCs w:val="32"/>
        </w:rPr>
        <w:t>⑧其他教学与教学管理文件。</w:t>
      </w:r>
    </w:p>
    <w:p w14:paraId="5F4F2DF8">
      <w:pPr>
        <w:ind w:firstLine="640"/>
        <w:rPr>
          <w:rFonts w:hint="eastAsia" w:ascii="仿宋_GB2312" w:hAnsi="仿宋_GB2312" w:cs="仿宋_GB2312"/>
          <w:szCs w:val="32"/>
        </w:rPr>
      </w:pPr>
      <w:r>
        <w:rPr>
          <w:rFonts w:hint="eastAsia" w:ascii="仿宋_GB2312" w:hAnsi="仿宋_GB2312" w:cs="仿宋_GB2312"/>
          <w:szCs w:val="32"/>
        </w:rPr>
        <w:t>2）教学档案管理规范</w:t>
      </w:r>
    </w:p>
    <w:p w14:paraId="7BA37AD4">
      <w:pPr>
        <w:ind w:firstLine="640"/>
        <w:rPr>
          <w:rFonts w:hint="eastAsia" w:ascii="仿宋_GB2312" w:hAnsi="仿宋_GB2312" w:cs="仿宋_GB2312"/>
          <w:szCs w:val="32"/>
        </w:rPr>
      </w:pPr>
      <w:r>
        <w:rPr>
          <w:rFonts w:hint="eastAsia" w:ascii="仿宋_GB2312" w:hAnsi="仿宋_GB2312" w:cs="仿宋_GB2312"/>
          <w:szCs w:val="32"/>
        </w:rPr>
        <w:t>①教学档案归档落实到日常教学管理工作中，要把教学档案装入正规的档案盒中保存，有专人负责归档，专柜保管。</w:t>
      </w:r>
    </w:p>
    <w:p w14:paraId="49AC065C">
      <w:pPr>
        <w:ind w:firstLine="640"/>
        <w:rPr>
          <w:rFonts w:hint="eastAsia" w:ascii="仿宋_GB2312" w:hAnsi="仿宋_GB2312" w:cs="仿宋_GB2312"/>
          <w:szCs w:val="32"/>
        </w:rPr>
      </w:pPr>
      <w:r>
        <w:rPr>
          <w:rFonts w:hint="eastAsia" w:ascii="仿宋_GB2312" w:hAnsi="仿宋_GB2312" w:cs="仿宋_GB2312"/>
          <w:szCs w:val="32"/>
        </w:rPr>
        <w:t>②档案应按学年和内容、性质、特点装订后按次序存放。</w:t>
      </w:r>
    </w:p>
    <w:p w14:paraId="677CCE43">
      <w:pPr>
        <w:ind w:firstLine="640"/>
        <w:rPr>
          <w:rFonts w:hint="eastAsia" w:ascii="仿宋_GB2312" w:hAnsi="仿宋_GB2312" w:cs="仿宋_GB2312"/>
          <w:szCs w:val="32"/>
        </w:rPr>
      </w:pPr>
      <w:r>
        <w:rPr>
          <w:rFonts w:hint="eastAsia" w:ascii="仿宋_GB2312" w:hAnsi="仿宋_GB2312" w:cs="仿宋_GB2312"/>
          <w:szCs w:val="32"/>
        </w:rPr>
        <w:t>③按学校的规定，定期将有关的材料交档案室。</w:t>
      </w:r>
    </w:p>
    <w:p w14:paraId="3A01CE2F">
      <w:pPr>
        <w:ind w:firstLine="640"/>
        <w:rPr>
          <w:rFonts w:hint="eastAsia" w:ascii="仿宋_GB2312" w:hAnsi="仿宋_GB2312" w:cs="仿宋_GB2312"/>
          <w:szCs w:val="32"/>
        </w:rPr>
      </w:pPr>
      <w:bookmarkStart w:id="159" w:name="_Toc30495"/>
      <w:bookmarkStart w:id="160" w:name="_Toc30070"/>
      <w:bookmarkStart w:id="161" w:name="_Toc19596"/>
      <w:bookmarkStart w:id="162" w:name="_Toc14048"/>
      <w:r>
        <w:rPr>
          <w:rFonts w:hint="eastAsia" w:ascii="仿宋_GB2312" w:hAnsi="仿宋_GB2312" w:cs="仿宋_GB2312"/>
          <w:szCs w:val="32"/>
        </w:rPr>
        <w:t>3.完善教学管理机制</w:t>
      </w:r>
      <w:bookmarkEnd w:id="159"/>
      <w:bookmarkEnd w:id="160"/>
      <w:bookmarkEnd w:id="161"/>
      <w:bookmarkEnd w:id="162"/>
    </w:p>
    <w:p w14:paraId="724FC5DA">
      <w:pPr>
        <w:ind w:firstLine="640"/>
        <w:rPr>
          <w:rFonts w:hint="eastAsia" w:ascii="仿宋_GB2312" w:hAnsi="仿宋_GB2312" w:cs="仿宋_GB2312"/>
          <w:szCs w:val="32"/>
        </w:rPr>
      </w:pPr>
      <w:bookmarkStart w:id="163" w:name="_Toc4925"/>
      <w:r>
        <w:rPr>
          <w:rFonts w:hint="eastAsia" w:ascii="仿宋_GB2312" w:hAnsi="仿宋_GB2312" w:cs="仿宋_GB2312"/>
          <w:szCs w:val="32"/>
        </w:rPr>
        <w:t>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专任教师每月须听课评课4次，每学期应保证有60%教师开展公开课、示范课教学活动，新教师必须实行一对一指导一年；教师若发生教学事故，不得参与当年评优评先，年度考核不高于合格等次。</w:t>
      </w:r>
      <w:bookmarkEnd w:id="163"/>
    </w:p>
    <w:p w14:paraId="796621CB">
      <w:pPr>
        <w:ind w:firstLine="640"/>
        <w:rPr>
          <w:rFonts w:hint="eastAsia" w:ascii="仿宋_GB2312" w:hAnsi="仿宋_GB2312" w:cs="仿宋_GB2312"/>
          <w:szCs w:val="32"/>
        </w:rPr>
      </w:pPr>
      <w:bookmarkStart w:id="164" w:name="_Toc14701"/>
      <w:r>
        <w:rPr>
          <w:rFonts w:hint="eastAsia" w:ascii="仿宋_GB2312" w:hAnsi="仿宋_GB2312" w:cs="仿宋_GB2312"/>
          <w:szCs w:val="32"/>
        </w:rPr>
        <w:t>教学督导处、专业系、教学科研处三级联动对教师教学过程实行全程质量监控。教学督导处、部门考核、教师互评及学生采用多方评价，运用信息化教学数据分析教学实效，结合学生座谈教学反馈，最后综合评定，评定等级为：优秀、良好、合格和不合格四个等级，90-100分为优秀，70-89分为良好，60-70分为合格，60分以下为不合格。</w:t>
      </w:r>
      <w:bookmarkEnd w:id="164"/>
    </w:p>
    <w:p w14:paraId="5E2B74A3">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 xml:space="preserve"> 课堂教学质量学生评教表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4248"/>
        <w:gridCol w:w="724"/>
        <w:gridCol w:w="665"/>
        <w:gridCol w:w="564"/>
        <w:gridCol w:w="585"/>
        <w:gridCol w:w="544"/>
        <w:gridCol w:w="481"/>
      </w:tblGrid>
      <w:tr w14:paraId="16A0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 w:type="pct"/>
            <w:vMerge w:val="restart"/>
            <w:vAlign w:val="center"/>
          </w:tcPr>
          <w:p w14:paraId="44266FD9">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序号</w:t>
            </w:r>
          </w:p>
        </w:tc>
        <w:tc>
          <w:tcPr>
            <w:tcW w:w="2493" w:type="pct"/>
            <w:vMerge w:val="restart"/>
            <w:vAlign w:val="center"/>
          </w:tcPr>
          <w:p w14:paraId="119DC17C">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评价指标</w:t>
            </w:r>
          </w:p>
        </w:tc>
        <w:tc>
          <w:tcPr>
            <w:tcW w:w="425" w:type="pct"/>
            <w:vMerge w:val="restart"/>
            <w:vAlign w:val="center"/>
          </w:tcPr>
          <w:p w14:paraId="6C1469DE">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分值</w:t>
            </w:r>
          </w:p>
        </w:tc>
        <w:tc>
          <w:tcPr>
            <w:tcW w:w="1383" w:type="pct"/>
            <w:gridSpan w:val="4"/>
            <w:vAlign w:val="center"/>
          </w:tcPr>
          <w:p w14:paraId="662E4FD9">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评价等级及分值</w:t>
            </w:r>
          </w:p>
        </w:tc>
        <w:tc>
          <w:tcPr>
            <w:tcW w:w="282" w:type="pct"/>
            <w:vMerge w:val="restart"/>
            <w:vAlign w:val="center"/>
          </w:tcPr>
          <w:p w14:paraId="19BA2EBF">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得分</w:t>
            </w:r>
          </w:p>
        </w:tc>
      </w:tr>
      <w:tr w14:paraId="64AD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 w:type="pct"/>
            <w:vMerge w:val="continue"/>
            <w:vAlign w:val="center"/>
          </w:tcPr>
          <w:p w14:paraId="1604E680">
            <w:pPr>
              <w:spacing w:line="240" w:lineRule="auto"/>
              <w:ind w:firstLine="0" w:firstLineChars="0"/>
              <w:jc w:val="center"/>
              <w:rPr>
                <w:rFonts w:hint="eastAsia" w:ascii="仿宋_GB2312" w:hAnsi="仿宋_GB2312" w:cs="仿宋_GB2312"/>
                <w:b/>
                <w:bCs/>
                <w:sz w:val="21"/>
                <w:szCs w:val="21"/>
              </w:rPr>
            </w:pPr>
          </w:p>
        </w:tc>
        <w:tc>
          <w:tcPr>
            <w:tcW w:w="2493" w:type="pct"/>
            <w:vMerge w:val="continue"/>
            <w:vAlign w:val="center"/>
          </w:tcPr>
          <w:p w14:paraId="550B82A2">
            <w:pPr>
              <w:spacing w:line="240" w:lineRule="auto"/>
              <w:ind w:firstLine="0" w:firstLineChars="0"/>
              <w:jc w:val="center"/>
              <w:rPr>
                <w:rFonts w:hint="eastAsia" w:ascii="仿宋_GB2312" w:hAnsi="仿宋_GB2312" w:cs="仿宋_GB2312"/>
                <w:b/>
                <w:bCs/>
                <w:sz w:val="21"/>
                <w:szCs w:val="21"/>
              </w:rPr>
            </w:pPr>
          </w:p>
        </w:tc>
        <w:tc>
          <w:tcPr>
            <w:tcW w:w="425" w:type="pct"/>
            <w:vMerge w:val="continue"/>
            <w:vAlign w:val="center"/>
          </w:tcPr>
          <w:p w14:paraId="359F5B4A">
            <w:pPr>
              <w:spacing w:line="240" w:lineRule="auto"/>
              <w:ind w:firstLine="0" w:firstLineChars="0"/>
              <w:jc w:val="center"/>
              <w:rPr>
                <w:rFonts w:hint="eastAsia" w:ascii="仿宋_GB2312" w:hAnsi="仿宋_GB2312" w:cs="仿宋_GB2312"/>
                <w:b/>
                <w:bCs/>
                <w:sz w:val="21"/>
                <w:szCs w:val="21"/>
              </w:rPr>
            </w:pPr>
          </w:p>
        </w:tc>
        <w:tc>
          <w:tcPr>
            <w:tcW w:w="390" w:type="pct"/>
            <w:vAlign w:val="center"/>
          </w:tcPr>
          <w:p w14:paraId="3D7E08F0">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优</w:t>
            </w:r>
          </w:p>
        </w:tc>
        <w:tc>
          <w:tcPr>
            <w:tcW w:w="331" w:type="pct"/>
            <w:vAlign w:val="center"/>
          </w:tcPr>
          <w:p w14:paraId="2729BDF9">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良</w:t>
            </w:r>
          </w:p>
        </w:tc>
        <w:tc>
          <w:tcPr>
            <w:tcW w:w="343" w:type="pct"/>
            <w:vAlign w:val="center"/>
          </w:tcPr>
          <w:p w14:paraId="0769CAAF">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中</w:t>
            </w:r>
          </w:p>
        </w:tc>
        <w:tc>
          <w:tcPr>
            <w:tcW w:w="319" w:type="pct"/>
            <w:vAlign w:val="center"/>
          </w:tcPr>
          <w:p w14:paraId="00914B28">
            <w:pPr>
              <w:spacing w:line="240" w:lineRule="auto"/>
              <w:ind w:firstLine="0" w:firstLineChars="0"/>
              <w:jc w:val="center"/>
              <w:rPr>
                <w:rFonts w:hint="eastAsia" w:ascii="仿宋_GB2312" w:hAnsi="仿宋_GB2312" w:cs="仿宋_GB2312"/>
                <w:b/>
                <w:bCs/>
                <w:sz w:val="21"/>
                <w:szCs w:val="21"/>
              </w:rPr>
            </w:pPr>
            <w:r>
              <w:rPr>
                <w:rFonts w:hint="eastAsia" w:ascii="仿宋_GB2312" w:hAnsi="仿宋_GB2312" w:cs="仿宋_GB2312"/>
                <w:b/>
                <w:bCs/>
                <w:sz w:val="21"/>
                <w:szCs w:val="21"/>
              </w:rPr>
              <w:t>差</w:t>
            </w:r>
          </w:p>
        </w:tc>
        <w:tc>
          <w:tcPr>
            <w:tcW w:w="282" w:type="pct"/>
            <w:vMerge w:val="continue"/>
            <w:vAlign w:val="center"/>
          </w:tcPr>
          <w:p w14:paraId="60FCFE1E">
            <w:pPr>
              <w:spacing w:line="240" w:lineRule="auto"/>
              <w:ind w:firstLine="0" w:firstLineChars="0"/>
              <w:jc w:val="center"/>
              <w:rPr>
                <w:rFonts w:hint="eastAsia" w:ascii="仿宋_GB2312" w:hAnsi="仿宋_GB2312" w:cs="仿宋_GB2312"/>
                <w:b/>
                <w:bCs/>
                <w:sz w:val="21"/>
                <w:szCs w:val="21"/>
              </w:rPr>
            </w:pPr>
          </w:p>
        </w:tc>
      </w:tr>
      <w:tr w14:paraId="1FF6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76FCAFC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w:t>
            </w:r>
          </w:p>
        </w:tc>
        <w:tc>
          <w:tcPr>
            <w:tcW w:w="2493" w:type="pct"/>
            <w:vAlign w:val="center"/>
          </w:tcPr>
          <w:p w14:paraId="56F02056">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学生观：</w:t>
            </w:r>
            <w:r>
              <w:rPr>
                <w:rFonts w:hint="eastAsia" w:ascii="仿宋_GB2312" w:hAnsi="仿宋_GB2312" w:cs="仿宋_GB2312"/>
                <w:sz w:val="21"/>
                <w:szCs w:val="21"/>
              </w:rPr>
              <w:t>不轻视、不贬低学生、尊重学生、关注每一位学生的成长。</w:t>
            </w:r>
          </w:p>
        </w:tc>
        <w:tc>
          <w:tcPr>
            <w:tcW w:w="425" w:type="pct"/>
            <w:vAlign w:val="center"/>
          </w:tcPr>
          <w:p w14:paraId="5515622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90" w:type="pct"/>
            <w:vAlign w:val="center"/>
          </w:tcPr>
          <w:p w14:paraId="3064378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31" w:type="pct"/>
            <w:vAlign w:val="center"/>
          </w:tcPr>
          <w:p w14:paraId="0FB243E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343" w:type="pct"/>
            <w:vAlign w:val="center"/>
          </w:tcPr>
          <w:p w14:paraId="44E4C2C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319" w:type="pct"/>
            <w:vAlign w:val="center"/>
          </w:tcPr>
          <w:p w14:paraId="1711F4F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282" w:type="pct"/>
            <w:vAlign w:val="center"/>
          </w:tcPr>
          <w:p w14:paraId="26EE5316">
            <w:pPr>
              <w:spacing w:line="240" w:lineRule="auto"/>
              <w:ind w:firstLine="0" w:firstLineChars="0"/>
              <w:jc w:val="center"/>
              <w:rPr>
                <w:rFonts w:hint="eastAsia" w:ascii="仿宋_GB2312" w:hAnsi="仿宋_GB2312" w:cs="仿宋_GB2312"/>
                <w:sz w:val="21"/>
                <w:szCs w:val="21"/>
              </w:rPr>
            </w:pPr>
          </w:p>
        </w:tc>
      </w:tr>
      <w:tr w14:paraId="5376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441439E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2</w:t>
            </w:r>
          </w:p>
        </w:tc>
        <w:tc>
          <w:tcPr>
            <w:tcW w:w="2493" w:type="pct"/>
            <w:vAlign w:val="center"/>
          </w:tcPr>
          <w:p w14:paraId="56FE10E2">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教育观：</w:t>
            </w:r>
            <w:r>
              <w:rPr>
                <w:rFonts w:hint="eastAsia" w:ascii="仿宋_GB2312" w:hAnsi="仿宋_GB2312" w:cs="仿宋_GB2312"/>
                <w:sz w:val="21"/>
                <w:szCs w:val="21"/>
              </w:rPr>
              <w:t>全方位育人、思政教育效果、学生综合素质提升。促进学生行为习惯养成。</w:t>
            </w:r>
          </w:p>
        </w:tc>
        <w:tc>
          <w:tcPr>
            <w:tcW w:w="425" w:type="pct"/>
            <w:vAlign w:val="center"/>
          </w:tcPr>
          <w:p w14:paraId="6BDA904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90" w:type="pct"/>
            <w:vAlign w:val="center"/>
          </w:tcPr>
          <w:p w14:paraId="3ADD0BD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31" w:type="pct"/>
            <w:vAlign w:val="center"/>
          </w:tcPr>
          <w:p w14:paraId="4D1D200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343" w:type="pct"/>
            <w:vAlign w:val="center"/>
          </w:tcPr>
          <w:p w14:paraId="7162D1A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319" w:type="pct"/>
            <w:vAlign w:val="center"/>
          </w:tcPr>
          <w:p w14:paraId="77130D4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282" w:type="pct"/>
            <w:vAlign w:val="center"/>
          </w:tcPr>
          <w:p w14:paraId="30F21E03">
            <w:pPr>
              <w:spacing w:line="240" w:lineRule="auto"/>
              <w:ind w:firstLine="0" w:firstLineChars="0"/>
              <w:jc w:val="center"/>
              <w:rPr>
                <w:rFonts w:hint="eastAsia" w:ascii="仿宋_GB2312" w:hAnsi="仿宋_GB2312" w:cs="仿宋_GB2312"/>
                <w:sz w:val="21"/>
                <w:szCs w:val="21"/>
              </w:rPr>
            </w:pPr>
          </w:p>
        </w:tc>
      </w:tr>
      <w:tr w14:paraId="2242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76CC3A4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3</w:t>
            </w:r>
          </w:p>
        </w:tc>
        <w:tc>
          <w:tcPr>
            <w:tcW w:w="2493" w:type="pct"/>
            <w:vAlign w:val="center"/>
          </w:tcPr>
          <w:p w14:paraId="13E5B8CD">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教师观：</w:t>
            </w:r>
            <w:r>
              <w:rPr>
                <w:rFonts w:hint="eastAsia" w:ascii="仿宋_GB2312" w:hAnsi="仿宋_GB2312" w:cs="仿宋_GB2312"/>
                <w:sz w:val="21"/>
                <w:szCs w:val="21"/>
              </w:rPr>
              <w:t>教师的素质素养；教师的行为表率；讲课有热情、有温度、精神饱满等。</w:t>
            </w:r>
          </w:p>
        </w:tc>
        <w:tc>
          <w:tcPr>
            <w:tcW w:w="425" w:type="pct"/>
            <w:vAlign w:val="center"/>
          </w:tcPr>
          <w:p w14:paraId="6EEF4AB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90" w:type="pct"/>
            <w:vAlign w:val="center"/>
          </w:tcPr>
          <w:p w14:paraId="6D11474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31" w:type="pct"/>
            <w:vAlign w:val="center"/>
          </w:tcPr>
          <w:p w14:paraId="4AE987D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343" w:type="pct"/>
            <w:vAlign w:val="center"/>
          </w:tcPr>
          <w:p w14:paraId="7C0C99A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319" w:type="pct"/>
            <w:vAlign w:val="center"/>
          </w:tcPr>
          <w:p w14:paraId="0A70242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282" w:type="pct"/>
            <w:vAlign w:val="center"/>
          </w:tcPr>
          <w:p w14:paraId="0B284098">
            <w:pPr>
              <w:spacing w:line="240" w:lineRule="auto"/>
              <w:ind w:firstLine="0" w:firstLineChars="0"/>
              <w:jc w:val="center"/>
              <w:rPr>
                <w:rFonts w:hint="eastAsia" w:ascii="仿宋_GB2312" w:hAnsi="仿宋_GB2312" w:cs="仿宋_GB2312"/>
                <w:sz w:val="21"/>
                <w:szCs w:val="21"/>
              </w:rPr>
            </w:pPr>
          </w:p>
        </w:tc>
      </w:tr>
      <w:tr w14:paraId="7CA2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74B9339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2493" w:type="pct"/>
            <w:vAlign w:val="center"/>
          </w:tcPr>
          <w:p w14:paraId="7FFC355D">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课堂管理：</w:t>
            </w:r>
            <w:r>
              <w:rPr>
                <w:rFonts w:hint="eastAsia" w:ascii="仿宋_GB2312" w:hAnsi="仿宋_GB2312" w:cs="仿宋_GB2312"/>
                <w:sz w:val="21"/>
                <w:szCs w:val="21"/>
              </w:rPr>
              <w:t>课堂纪律的严抓严管，课堂秩序良好，全体学生认真听课，课堂教学效率高。</w:t>
            </w:r>
          </w:p>
        </w:tc>
        <w:tc>
          <w:tcPr>
            <w:tcW w:w="425" w:type="pct"/>
            <w:vAlign w:val="center"/>
          </w:tcPr>
          <w:p w14:paraId="09981C0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90" w:type="pct"/>
            <w:vAlign w:val="center"/>
          </w:tcPr>
          <w:p w14:paraId="2B774FD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31" w:type="pct"/>
            <w:vAlign w:val="center"/>
          </w:tcPr>
          <w:p w14:paraId="1B3FDB0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343" w:type="pct"/>
            <w:vAlign w:val="center"/>
          </w:tcPr>
          <w:p w14:paraId="7BC189A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319" w:type="pct"/>
            <w:vAlign w:val="center"/>
          </w:tcPr>
          <w:p w14:paraId="4ACAD92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282" w:type="pct"/>
            <w:vAlign w:val="center"/>
          </w:tcPr>
          <w:p w14:paraId="62F8C4CB">
            <w:pPr>
              <w:spacing w:line="240" w:lineRule="auto"/>
              <w:ind w:firstLine="0" w:firstLineChars="0"/>
              <w:jc w:val="center"/>
              <w:rPr>
                <w:rFonts w:hint="eastAsia" w:ascii="仿宋_GB2312" w:hAnsi="仿宋_GB2312" w:cs="仿宋_GB2312"/>
                <w:sz w:val="21"/>
                <w:szCs w:val="21"/>
              </w:rPr>
            </w:pPr>
          </w:p>
        </w:tc>
      </w:tr>
      <w:tr w14:paraId="4591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7FF9E2D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5</w:t>
            </w:r>
          </w:p>
        </w:tc>
        <w:tc>
          <w:tcPr>
            <w:tcW w:w="2493" w:type="pct"/>
            <w:vAlign w:val="center"/>
          </w:tcPr>
          <w:p w14:paraId="30806125">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课堂内容：</w:t>
            </w:r>
            <w:r>
              <w:rPr>
                <w:rFonts w:hint="eastAsia" w:ascii="仿宋_GB2312" w:hAnsi="仿宋_GB2312" w:cs="仿宋_GB2312"/>
                <w:sz w:val="21"/>
                <w:szCs w:val="21"/>
              </w:rPr>
              <w:t>讲课内容熟练、概念准确清楚、逻辑性强，无照本宣科现象，课程内容信息饱满，有一定深度，学生通过努力可以接受；突出重点，讲清难点。</w:t>
            </w:r>
          </w:p>
        </w:tc>
        <w:tc>
          <w:tcPr>
            <w:tcW w:w="425" w:type="pct"/>
            <w:vAlign w:val="center"/>
          </w:tcPr>
          <w:p w14:paraId="481B98D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90" w:type="pct"/>
            <w:vAlign w:val="center"/>
          </w:tcPr>
          <w:p w14:paraId="65C3461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31" w:type="pct"/>
            <w:vAlign w:val="center"/>
          </w:tcPr>
          <w:p w14:paraId="0F66012F">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343" w:type="pct"/>
            <w:vAlign w:val="center"/>
          </w:tcPr>
          <w:p w14:paraId="57482D7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319" w:type="pct"/>
            <w:vAlign w:val="center"/>
          </w:tcPr>
          <w:p w14:paraId="0704C2F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282" w:type="pct"/>
            <w:vAlign w:val="center"/>
          </w:tcPr>
          <w:p w14:paraId="5CB92373">
            <w:pPr>
              <w:spacing w:line="240" w:lineRule="auto"/>
              <w:ind w:firstLine="0" w:firstLineChars="0"/>
              <w:jc w:val="center"/>
              <w:rPr>
                <w:rFonts w:hint="eastAsia" w:ascii="仿宋_GB2312" w:hAnsi="仿宋_GB2312" w:cs="仿宋_GB2312"/>
                <w:sz w:val="21"/>
                <w:szCs w:val="21"/>
              </w:rPr>
            </w:pPr>
          </w:p>
        </w:tc>
      </w:tr>
      <w:tr w14:paraId="64D3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0591990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2493" w:type="pct"/>
            <w:vAlign w:val="center"/>
          </w:tcPr>
          <w:p w14:paraId="3DA7792E">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信息技术：</w:t>
            </w:r>
            <w:r>
              <w:rPr>
                <w:rFonts w:hint="eastAsia" w:ascii="仿宋_GB2312" w:hAnsi="仿宋_GB2312" w:cs="仿宋_GB2312"/>
                <w:sz w:val="21"/>
                <w:szCs w:val="21"/>
              </w:rPr>
              <w:t>数字化教学资源丰富、信息化手段和工具使用有效，“互联网+教育”有效落地，构建泛在的教学和学习环境。</w:t>
            </w:r>
          </w:p>
        </w:tc>
        <w:tc>
          <w:tcPr>
            <w:tcW w:w="425" w:type="pct"/>
            <w:vAlign w:val="center"/>
          </w:tcPr>
          <w:p w14:paraId="5CE0ADE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90" w:type="pct"/>
            <w:vAlign w:val="center"/>
          </w:tcPr>
          <w:p w14:paraId="327D6398">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31" w:type="pct"/>
            <w:vAlign w:val="center"/>
          </w:tcPr>
          <w:p w14:paraId="0F6299C9">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343" w:type="pct"/>
            <w:vAlign w:val="center"/>
          </w:tcPr>
          <w:p w14:paraId="54B2662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319" w:type="pct"/>
            <w:vAlign w:val="center"/>
          </w:tcPr>
          <w:p w14:paraId="5B05872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282" w:type="pct"/>
            <w:vAlign w:val="center"/>
          </w:tcPr>
          <w:p w14:paraId="7E1E208E">
            <w:pPr>
              <w:spacing w:line="240" w:lineRule="auto"/>
              <w:ind w:firstLine="0" w:firstLineChars="0"/>
              <w:jc w:val="center"/>
              <w:rPr>
                <w:rFonts w:hint="eastAsia" w:ascii="仿宋_GB2312" w:hAnsi="仿宋_GB2312" w:cs="仿宋_GB2312"/>
                <w:sz w:val="21"/>
                <w:szCs w:val="21"/>
              </w:rPr>
            </w:pPr>
          </w:p>
        </w:tc>
      </w:tr>
      <w:tr w14:paraId="3E50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2DAFC1E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7</w:t>
            </w:r>
          </w:p>
        </w:tc>
        <w:tc>
          <w:tcPr>
            <w:tcW w:w="2493" w:type="pct"/>
            <w:vAlign w:val="center"/>
          </w:tcPr>
          <w:p w14:paraId="4AAE1501">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教学方法：</w:t>
            </w:r>
            <w:r>
              <w:rPr>
                <w:rFonts w:hint="eastAsia" w:ascii="仿宋_GB2312" w:hAnsi="仿宋_GB2312" w:cs="仿宋_GB2312"/>
                <w:sz w:val="21"/>
                <w:szCs w:val="21"/>
              </w:rPr>
              <w:t>教学方法灵活，能激发学生学习兴趣，学生积极参与课堂活动，师生互动良好，课堂气氛活跃。</w:t>
            </w:r>
          </w:p>
        </w:tc>
        <w:tc>
          <w:tcPr>
            <w:tcW w:w="425" w:type="pct"/>
            <w:vAlign w:val="center"/>
          </w:tcPr>
          <w:p w14:paraId="1368A4A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90" w:type="pct"/>
            <w:vAlign w:val="center"/>
          </w:tcPr>
          <w:p w14:paraId="3081539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31" w:type="pct"/>
            <w:vAlign w:val="center"/>
          </w:tcPr>
          <w:p w14:paraId="6C7189A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343" w:type="pct"/>
            <w:vAlign w:val="center"/>
          </w:tcPr>
          <w:p w14:paraId="5ABB6AF1">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319" w:type="pct"/>
            <w:vAlign w:val="center"/>
          </w:tcPr>
          <w:p w14:paraId="6302894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282" w:type="pct"/>
            <w:vAlign w:val="center"/>
          </w:tcPr>
          <w:p w14:paraId="73592794">
            <w:pPr>
              <w:spacing w:line="240" w:lineRule="auto"/>
              <w:ind w:firstLine="0" w:firstLineChars="0"/>
              <w:jc w:val="center"/>
              <w:rPr>
                <w:rFonts w:hint="eastAsia" w:ascii="仿宋_GB2312" w:hAnsi="仿宋_GB2312" w:cs="仿宋_GB2312"/>
                <w:sz w:val="21"/>
                <w:szCs w:val="21"/>
              </w:rPr>
            </w:pPr>
          </w:p>
        </w:tc>
      </w:tr>
      <w:tr w14:paraId="15A3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2CAE259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2493" w:type="pct"/>
            <w:vAlign w:val="center"/>
          </w:tcPr>
          <w:p w14:paraId="2FE5DF70">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课后活动：</w:t>
            </w:r>
            <w:r>
              <w:rPr>
                <w:rFonts w:hint="eastAsia" w:ascii="仿宋_GB2312" w:hAnsi="仿宋_GB2312" w:cs="仿宋_GB2312"/>
                <w:sz w:val="21"/>
                <w:szCs w:val="21"/>
              </w:rPr>
              <w:t>有为巩固本次课堂教学效果称为下节课教学内容准备的数量份量恰当的课后作业、任务或小组活动。</w:t>
            </w:r>
          </w:p>
        </w:tc>
        <w:tc>
          <w:tcPr>
            <w:tcW w:w="425" w:type="pct"/>
            <w:vAlign w:val="center"/>
          </w:tcPr>
          <w:p w14:paraId="20B998A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90" w:type="pct"/>
            <w:vAlign w:val="center"/>
          </w:tcPr>
          <w:p w14:paraId="0B2193F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31" w:type="pct"/>
            <w:vAlign w:val="center"/>
          </w:tcPr>
          <w:p w14:paraId="223609AE">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343" w:type="pct"/>
            <w:vAlign w:val="center"/>
          </w:tcPr>
          <w:p w14:paraId="0E1E0C5D">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319" w:type="pct"/>
            <w:vAlign w:val="center"/>
          </w:tcPr>
          <w:p w14:paraId="31CD0F72">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282" w:type="pct"/>
            <w:vAlign w:val="center"/>
          </w:tcPr>
          <w:p w14:paraId="22D66314">
            <w:pPr>
              <w:spacing w:line="240" w:lineRule="auto"/>
              <w:ind w:firstLine="0" w:firstLineChars="0"/>
              <w:jc w:val="center"/>
              <w:rPr>
                <w:rFonts w:hint="eastAsia" w:ascii="仿宋_GB2312" w:hAnsi="仿宋_GB2312" w:cs="仿宋_GB2312"/>
                <w:sz w:val="21"/>
                <w:szCs w:val="21"/>
              </w:rPr>
            </w:pPr>
          </w:p>
        </w:tc>
      </w:tr>
      <w:tr w14:paraId="22A2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47373BB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9</w:t>
            </w:r>
          </w:p>
        </w:tc>
        <w:tc>
          <w:tcPr>
            <w:tcW w:w="2493" w:type="pct"/>
            <w:vAlign w:val="center"/>
          </w:tcPr>
          <w:p w14:paraId="2CFA611A">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活动交流：</w:t>
            </w:r>
            <w:r>
              <w:rPr>
                <w:rFonts w:hint="eastAsia" w:ascii="仿宋_GB2312" w:hAnsi="仿宋_GB2312" w:cs="仿宋_GB2312"/>
                <w:sz w:val="21"/>
                <w:szCs w:val="21"/>
              </w:rPr>
              <w:t>认真辅导答题和批改作业，批改技师，线上教学内容丰富、线上指导及反馈及时。</w:t>
            </w:r>
          </w:p>
        </w:tc>
        <w:tc>
          <w:tcPr>
            <w:tcW w:w="425" w:type="pct"/>
            <w:vAlign w:val="center"/>
          </w:tcPr>
          <w:p w14:paraId="1C6BEDD3">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90" w:type="pct"/>
            <w:vAlign w:val="center"/>
          </w:tcPr>
          <w:p w14:paraId="738F8726">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31" w:type="pct"/>
            <w:vAlign w:val="center"/>
          </w:tcPr>
          <w:p w14:paraId="6440B24A">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343" w:type="pct"/>
            <w:vAlign w:val="center"/>
          </w:tcPr>
          <w:p w14:paraId="2104B9E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319" w:type="pct"/>
            <w:vAlign w:val="center"/>
          </w:tcPr>
          <w:p w14:paraId="4D5C4714">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282" w:type="pct"/>
            <w:vAlign w:val="center"/>
          </w:tcPr>
          <w:p w14:paraId="681FAFA4">
            <w:pPr>
              <w:spacing w:line="240" w:lineRule="auto"/>
              <w:ind w:firstLine="0" w:firstLineChars="0"/>
              <w:jc w:val="center"/>
              <w:rPr>
                <w:rFonts w:hint="eastAsia" w:ascii="仿宋_GB2312" w:hAnsi="仿宋_GB2312" w:cs="仿宋_GB2312"/>
                <w:sz w:val="21"/>
                <w:szCs w:val="21"/>
              </w:rPr>
            </w:pPr>
          </w:p>
        </w:tc>
      </w:tr>
      <w:tr w14:paraId="6F9B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4055083C">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2493" w:type="pct"/>
            <w:vAlign w:val="center"/>
          </w:tcPr>
          <w:p w14:paraId="1929C75B">
            <w:pPr>
              <w:spacing w:line="240" w:lineRule="auto"/>
              <w:ind w:firstLine="0" w:firstLineChars="0"/>
              <w:rPr>
                <w:rFonts w:hint="eastAsia" w:ascii="仿宋_GB2312" w:hAnsi="仿宋_GB2312" w:cs="仿宋_GB2312"/>
                <w:sz w:val="21"/>
                <w:szCs w:val="21"/>
              </w:rPr>
            </w:pPr>
            <w:r>
              <w:rPr>
                <w:rFonts w:hint="eastAsia" w:ascii="仿宋_GB2312" w:hAnsi="仿宋_GB2312" w:cs="仿宋_GB2312"/>
                <w:b/>
                <w:bCs/>
                <w:sz w:val="21"/>
                <w:szCs w:val="21"/>
              </w:rPr>
              <w:t>思维拓展：</w:t>
            </w:r>
            <w:r>
              <w:rPr>
                <w:rFonts w:hint="eastAsia" w:ascii="仿宋_GB2312" w:hAnsi="仿宋_GB2312" w:cs="仿宋_GB2312"/>
                <w:sz w:val="21"/>
                <w:szCs w:val="21"/>
              </w:rPr>
              <w:t>学生理解或掌握教学内容，启发学生的创新思维、工程思维、学生相关能力得到培养或提高。</w:t>
            </w:r>
          </w:p>
        </w:tc>
        <w:tc>
          <w:tcPr>
            <w:tcW w:w="425" w:type="pct"/>
            <w:vAlign w:val="center"/>
          </w:tcPr>
          <w:p w14:paraId="72D1B490">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90" w:type="pct"/>
            <w:vAlign w:val="center"/>
          </w:tcPr>
          <w:p w14:paraId="7208F597">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10</w:t>
            </w:r>
          </w:p>
        </w:tc>
        <w:tc>
          <w:tcPr>
            <w:tcW w:w="331" w:type="pct"/>
            <w:vAlign w:val="center"/>
          </w:tcPr>
          <w:p w14:paraId="5CC296A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8</w:t>
            </w:r>
          </w:p>
        </w:tc>
        <w:tc>
          <w:tcPr>
            <w:tcW w:w="343" w:type="pct"/>
            <w:vAlign w:val="center"/>
          </w:tcPr>
          <w:p w14:paraId="301AFEDB">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6</w:t>
            </w:r>
          </w:p>
        </w:tc>
        <w:tc>
          <w:tcPr>
            <w:tcW w:w="319" w:type="pct"/>
            <w:vAlign w:val="center"/>
          </w:tcPr>
          <w:p w14:paraId="16AFDE25">
            <w:pPr>
              <w:spacing w:line="240" w:lineRule="auto"/>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4</w:t>
            </w:r>
          </w:p>
        </w:tc>
        <w:tc>
          <w:tcPr>
            <w:tcW w:w="282" w:type="pct"/>
            <w:vAlign w:val="center"/>
          </w:tcPr>
          <w:p w14:paraId="73E9E8F6">
            <w:pPr>
              <w:spacing w:line="240" w:lineRule="auto"/>
              <w:ind w:firstLine="0" w:firstLineChars="0"/>
              <w:jc w:val="center"/>
              <w:rPr>
                <w:rFonts w:hint="eastAsia" w:ascii="仿宋_GB2312" w:hAnsi="仿宋_GB2312" w:cs="仿宋_GB2312"/>
                <w:sz w:val="21"/>
                <w:szCs w:val="21"/>
              </w:rPr>
            </w:pPr>
          </w:p>
        </w:tc>
      </w:tr>
    </w:tbl>
    <w:p w14:paraId="2BAA1E7C">
      <w:pPr>
        <w:ind w:firstLine="640"/>
        <w:rPr>
          <w:rFonts w:hint="eastAsia" w:ascii="仿宋_GB2312" w:hAnsi="仿宋_GB2312" w:cs="仿宋_GB2312"/>
          <w:szCs w:val="32"/>
        </w:rPr>
      </w:pPr>
      <w:bookmarkStart w:id="165" w:name="_Toc2480"/>
      <w:bookmarkStart w:id="166" w:name="_Toc22235"/>
      <w:bookmarkStart w:id="167" w:name="_Toc28144"/>
      <w:bookmarkStart w:id="168" w:name="_Toc27663"/>
      <w:r>
        <w:rPr>
          <w:rFonts w:hint="eastAsia" w:ascii="仿宋_GB2312" w:hAnsi="仿宋_GB2312" w:cs="仿宋_GB2312"/>
          <w:szCs w:val="32"/>
        </w:rPr>
        <w:t>4.建立毕业生跟踪反馈机制及社会评价机制</w:t>
      </w:r>
      <w:bookmarkEnd w:id="165"/>
      <w:bookmarkEnd w:id="166"/>
      <w:bookmarkEnd w:id="167"/>
      <w:bookmarkEnd w:id="168"/>
    </w:p>
    <w:p w14:paraId="38603737">
      <w:pPr>
        <w:ind w:firstLine="640"/>
        <w:rPr>
          <w:rFonts w:hint="eastAsia" w:ascii="仿宋_GB2312" w:hAnsi="仿宋_GB2312" w:cs="仿宋_GB2312"/>
          <w:szCs w:val="32"/>
        </w:rPr>
      </w:pPr>
      <w:bookmarkStart w:id="169" w:name="_Toc31008"/>
      <w:r>
        <w:rPr>
          <w:rFonts w:hint="eastAsia" w:ascii="仿宋_GB2312" w:hAnsi="仿宋_GB2312" w:cs="仿宋_GB2312"/>
          <w:szCs w:val="32"/>
        </w:rPr>
        <w:t>对生源情况、在校生学业水平、毕业生就业情况等进行分析，出具具体的分析报告，定期评价人才培养质量和培养目标达成情况，找出问题、分析原因，提出措施，为后续人才培养提供参考依据。专业教学团队组织充分利用评价分析结果有效改进专业教学，持续提高人才培养质量。</w:t>
      </w:r>
      <w:bookmarkEnd w:id="169"/>
    </w:p>
    <w:p w14:paraId="5E330D59">
      <w:pPr>
        <w:ind w:firstLine="640"/>
        <w:rPr>
          <w:rFonts w:hint="eastAsia" w:ascii="仿宋_GB2312" w:hAnsi="仿宋_GB2312" w:cs="仿宋_GB2312"/>
          <w:szCs w:val="32"/>
        </w:rPr>
      </w:pPr>
      <w:bookmarkStart w:id="170" w:name="_Toc20502"/>
      <w:bookmarkStart w:id="171" w:name="_Toc11439"/>
      <w:bookmarkStart w:id="172" w:name="_Toc12683"/>
      <w:bookmarkStart w:id="173" w:name="_Toc7740"/>
      <w:r>
        <w:rPr>
          <w:rFonts w:hint="eastAsia" w:ascii="仿宋_GB2312" w:hAnsi="仿宋_GB2312" w:cs="仿宋_GB2312"/>
          <w:szCs w:val="32"/>
        </w:rPr>
        <w:t>5.完善专业建设和教学质量诊断与改进机制</w:t>
      </w:r>
      <w:bookmarkEnd w:id="170"/>
      <w:bookmarkEnd w:id="171"/>
      <w:bookmarkEnd w:id="172"/>
      <w:bookmarkEnd w:id="173"/>
    </w:p>
    <w:p w14:paraId="6793FD66">
      <w:pPr>
        <w:ind w:firstLine="640"/>
        <w:rPr>
          <w:rFonts w:hint="eastAsia" w:ascii="仿宋_GB2312" w:hAnsi="仿宋_GB2312" w:cs="仿宋_GB2312"/>
          <w:szCs w:val="32"/>
        </w:rPr>
      </w:pPr>
      <w:bookmarkStart w:id="174" w:name="_Toc18836"/>
      <w:r>
        <w:rPr>
          <w:rFonts w:hint="eastAsia" w:ascii="仿宋_GB2312" w:hAnsi="仿宋_GB2312" w:cs="仿宋_GB2312"/>
          <w:szCs w:val="32"/>
        </w:rPr>
        <w:t>完善专业教学质量管理制度，完善课堂教学、教学评价、实习实训、人才培养方案、资源建设等方面，通过教学实施、过程监控、质量评价和持续改进，构建全覆盖、具有预警功能和激励作用的内部质量保障体系，从而实现以制度、程序和规范来提升教学管理水平和人才培养质量。</w:t>
      </w:r>
      <w:bookmarkEnd w:id="174"/>
    </w:p>
    <w:p w14:paraId="336D2BBD">
      <w:pPr>
        <w:ind w:firstLine="640"/>
        <w:rPr>
          <w:rFonts w:hint="eastAsia" w:ascii="仿宋_GB2312" w:hAnsi="仿宋_GB2312" w:cs="仿宋_GB2312"/>
          <w:szCs w:val="32"/>
        </w:rPr>
      </w:pPr>
      <w:bookmarkStart w:id="175" w:name="_Toc23499"/>
      <w:bookmarkStart w:id="176" w:name="_Toc9219"/>
      <w:bookmarkStart w:id="177" w:name="_Toc22381"/>
      <w:bookmarkStart w:id="178" w:name="_Toc6234"/>
      <w:bookmarkStart w:id="179" w:name="_Toc31023"/>
      <w:r>
        <w:rPr>
          <w:rFonts w:hint="eastAsia" w:ascii="仿宋_GB2312" w:hAnsi="仿宋_GB2312" w:cs="仿宋_GB2312"/>
          <w:szCs w:val="32"/>
        </w:rPr>
        <w:t>6.信息化建设</w:t>
      </w:r>
      <w:bookmarkEnd w:id="175"/>
      <w:bookmarkEnd w:id="176"/>
      <w:r>
        <w:rPr>
          <w:rFonts w:hint="eastAsia" w:ascii="仿宋_GB2312" w:hAnsi="仿宋_GB2312" w:cs="仿宋_GB2312"/>
          <w:szCs w:val="32"/>
        </w:rPr>
        <w:t>实施机制</w:t>
      </w:r>
      <w:bookmarkEnd w:id="177"/>
      <w:bookmarkEnd w:id="178"/>
      <w:bookmarkEnd w:id="179"/>
    </w:p>
    <w:p w14:paraId="7E33CAE5">
      <w:pPr>
        <w:ind w:firstLine="640"/>
        <w:rPr>
          <w:rFonts w:hint="eastAsia" w:ascii="仿宋_GB2312" w:hAnsi="仿宋_GB2312" w:cs="仿宋_GB2312"/>
          <w:szCs w:val="32"/>
        </w:rPr>
      </w:pPr>
      <w:bookmarkStart w:id="180" w:name="_Toc7829"/>
      <w:r>
        <w:rPr>
          <w:rFonts w:hint="eastAsia" w:ascii="仿宋_GB2312" w:hAnsi="仿宋_GB2312" w:cs="仿宋_GB2312"/>
          <w:szCs w:val="32"/>
        </w:rPr>
        <w:t>持续推动信息技术与专业深度融合，推进资源库建设，打造在线精品课程，积极分享优质资源。</w:t>
      </w:r>
      <w:bookmarkEnd w:id="180"/>
    </w:p>
    <w:p w14:paraId="23FBC035">
      <w:pPr>
        <w:ind w:firstLine="640"/>
        <w:rPr>
          <w:rFonts w:hint="eastAsia" w:ascii="仿宋_GB2312" w:hAnsi="仿宋_GB2312" w:cs="仿宋_GB2312"/>
          <w:szCs w:val="32"/>
        </w:rPr>
      </w:pPr>
      <w:bookmarkStart w:id="181" w:name="_Toc6131"/>
      <w:r>
        <w:rPr>
          <w:rFonts w:hint="eastAsia" w:ascii="仿宋_GB2312" w:hAnsi="仿宋_GB2312" w:cs="仿宋_GB2312"/>
          <w:szCs w:val="32"/>
        </w:rPr>
        <w:t>使用教育资源公共服务平台为教师开展教学、教研活动和网络互动，通过平台的机构空间帮助专业管理所有教师和学生空间，统计教师利用网络从事教学活动的频率，随时更新资源，保证教师和学生有优质资源可用。完善学生评价系统，有效实施学生评价体系，对教师的信息技术应用水平进行评价，教师对学生的学习进展进行统计分析。与企业建立校企共融机制，搭建网络平台，了解学生岗位实习和就业情况。在学校整体规划下进一步完善理实一体化教室、仿真实训室等基础设施建设，保障信息化教学质量的稳步提升。不断完善教师信息化素养能力提升工作，重点从制度建设方面入手，加大考核力度，推进教师信息化素养提升。</w:t>
      </w:r>
      <w:bookmarkEnd w:id="181"/>
    </w:p>
    <w:p w14:paraId="0C098567">
      <w:pPr>
        <w:spacing w:line="640" w:lineRule="exact"/>
        <w:ind w:firstLine="643"/>
        <w:outlineLvl w:val="0"/>
        <w:rPr>
          <w:rFonts w:hint="eastAsia" w:ascii="黑体" w:hAnsi="黑体" w:eastAsia="黑体" w:cs="黑体"/>
          <w:b/>
          <w:bCs/>
          <w:kern w:val="0"/>
          <w:szCs w:val="32"/>
          <w:lang w:bidi="ar"/>
        </w:rPr>
      </w:pPr>
      <w:bookmarkStart w:id="182" w:name="_Toc21289"/>
      <w:r>
        <w:rPr>
          <w:rFonts w:hint="eastAsia" w:ascii="黑体" w:hAnsi="黑体" w:eastAsia="黑体" w:cs="黑体"/>
          <w:b/>
          <w:bCs/>
          <w:kern w:val="0"/>
          <w:szCs w:val="32"/>
          <w:lang w:bidi="ar"/>
        </w:rPr>
        <w:t>九、毕业要求</w:t>
      </w:r>
      <w:bookmarkEnd w:id="182"/>
    </w:p>
    <w:p w14:paraId="644F7338">
      <w:pPr>
        <w:ind w:firstLine="640"/>
        <w:rPr>
          <w:rFonts w:hint="eastAsia" w:ascii="仿宋_GB2312" w:hAnsi="仿宋_GB2312" w:cs="仿宋_GB2312"/>
          <w:szCs w:val="32"/>
        </w:rPr>
      </w:pPr>
      <w:bookmarkStart w:id="183" w:name="_Toc25900"/>
      <w:bookmarkStart w:id="184" w:name="_Toc4138"/>
      <w:r>
        <w:rPr>
          <w:rFonts w:hint="eastAsia" w:ascii="仿宋_GB2312" w:hAnsi="仿宋_GB2312" w:cs="仿宋_GB2312"/>
          <w:szCs w:val="32"/>
        </w:rPr>
        <w:t>依据教育部印发的《中等职业学校学生学籍管理办法》（教职成〔2010〕7号）第八章"毕业与结业"第三十三条的规定，并结合我专业的实际情况，</w:t>
      </w:r>
      <w:bookmarkEnd w:id="183"/>
      <w:r>
        <w:rPr>
          <w:rFonts w:hint="eastAsia" w:ascii="仿宋_GB2312" w:hAnsi="仿宋_GB2312" w:cs="仿宋_GB2312"/>
          <w:szCs w:val="32"/>
        </w:rPr>
        <w:t>本专业学生须满足以下条件，方可毕业：</w:t>
      </w:r>
    </w:p>
    <w:p w14:paraId="57040B07">
      <w:pPr>
        <w:ind w:firstLine="640"/>
        <w:rPr>
          <w:rFonts w:hint="eastAsia" w:ascii="仿宋_GB2312" w:hAnsi="仿宋_GB2312" w:cs="仿宋_GB2312"/>
          <w:szCs w:val="32"/>
        </w:rPr>
      </w:pPr>
      <w:r>
        <w:rPr>
          <w:rFonts w:hint="eastAsia" w:ascii="仿宋_GB2312" w:hAnsi="仿宋_GB2312" w:cs="仿宋_GB2312"/>
          <w:szCs w:val="32"/>
        </w:rPr>
        <w:t>1、品德要求</w:t>
      </w:r>
    </w:p>
    <w:p w14:paraId="5127E3A8">
      <w:pPr>
        <w:ind w:firstLine="640"/>
        <w:rPr>
          <w:rFonts w:hint="eastAsia" w:ascii="仿宋_GB2312" w:hAnsi="仿宋_GB2312" w:cs="仿宋_GB2312"/>
          <w:szCs w:val="32"/>
        </w:rPr>
      </w:pPr>
      <w:r>
        <w:rPr>
          <w:rFonts w:hint="eastAsia" w:ascii="仿宋_GB2312" w:hAnsi="仿宋_GB2312" w:cs="仿宋_GB2312"/>
          <w:szCs w:val="32"/>
        </w:rPr>
        <w:t>在校期间遵守国家法律法规，遵守学生行为规范和学校各项规章制度，思想品德考核合格。</w:t>
      </w:r>
    </w:p>
    <w:p w14:paraId="02559541">
      <w:pPr>
        <w:ind w:firstLine="640"/>
        <w:rPr>
          <w:rFonts w:hint="eastAsia" w:ascii="仿宋_GB2312" w:hAnsi="仿宋_GB2312" w:cs="仿宋_GB2312"/>
          <w:szCs w:val="32"/>
        </w:rPr>
      </w:pPr>
      <w:r>
        <w:rPr>
          <w:rFonts w:hint="eastAsia" w:ascii="仿宋_GB2312" w:hAnsi="仿宋_GB2312" w:cs="仿宋_GB2312"/>
          <w:szCs w:val="32"/>
        </w:rPr>
        <w:t>2、课程要求</w:t>
      </w:r>
    </w:p>
    <w:p w14:paraId="284B7D56">
      <w:pPr>
        <w:ind w:firstLine="640"/>
        <w:rPr>
          <w:rFonts w:hint="eastAsia" w:ascii="仿宋_GB2312" w:hAnsi="仿宋_GB2312" w:cs="仿宋_GB2312"/>
          <w:szCs w:val="32"/>
        </w:rPr>
      </w:pPr>
      <w:r>
        <w:rPr>
          <w:rFonts w:hint="eastAsia" w:ascii="仿宋_GB2312" w:hAnsi="仿宋_GB2312" w:cs="仿宋_GB2312"/>
          <w:szCs w:val="32"/>
        </w:rPr>
        <w:t>在规定修业年限内，修完人才培养方案规定的全部必修课程，成绩合格；修满规定的选修学分。如有不及格科目，须在毕业前补考通过。</w:t>
      </w:r>
    </w:p>
    <w:p w14:paraId="731411DA">
      <w:pPr>
        <w:ind w:firstLine="640"/>
        <w:rPr>
          <w:rFonts w:hint="eastAsia" w:ascii="仿宋_GB2312" w:hAnsi="仿宋_GB2312" w:cs="仿宋_GB2312"/>
          <w:szCs w:val="32"/>
        </w:rPr>
      </w:pPr>
      <w:r>
        <w:rPr>
          <w:rFonts w:hint="eastAsia" w:ascii="仿宋_GB2312" w:hAnsi="仿宋_GB2312" w:cs="仿宋_GB2312"/>
          <w:szCs w:val="32"/>
        </w:rPr>
        <w:t>3、学分要求</w:t>
      </w:r>
    </w:p>
    <w:p w14:paraId="63FDBF38">
      <w:pPr>
        <w:ind w:firstLine="640"/>
        <w:rPr>
          <w:rFonts w:hint="eastAsia" w:ascii="仿宋_GB2312" w:hAnsi="仿宋_GB2312" w:cs="仿宋_GB2312"/>
          <w:szCs w:val="32"/>
        </w:rPr>
      </w:pPr>
      <w:r>
        <w:rPr>
          <w:rFonts w:hint="eastAsia" w:ascii="仿宋_GB2312" w:hAnsi="仿宋_GB2312" w:cs="仿宋_GB2312"/>
          <w:szCs w:val="32"/>
        </w:rPr>
        <w:t>本专业毕业最低学分要求为188学分，其中：必修课程168学分，选修课程20学分。</w:t>
      </w:r>
    </w:p>
    <w:bookmarkEnd w:id="184"/>
    <w:p w14:paraId="189DBE42">
      <w:pPr>
        <w:ind w:firstLine="0" w:firstLineChars="0"/>
        <w:sectPr>
          <w:type w:val="continuous"/>
          <w:pgSz w:w="11906" w:h="16838"/>
          <w:pgMar w:top="1440" w:right="1803" w:bottom="1440" w:left="1803" w:header="850" w:footer="992" w:gutter="0"/>
          <w:pgNumType w:fmt="numberInDash"/>
          <w:cols w:space="0" w:num="1"/>
          <w:docGrid w:type="lines" w:linePitch="461" w:charSpace="0"/>
        </w:sectPr>
      </w:pPr>
      <w:bookmarkStart w:id="185" w:name="_Toc6043"/>
      <w:bookmarkStart w:id="186" w:name="_Toc30610"/>
      <w:bookmarkStart w:id="187" w:name="_Toc22975"/>
    </w:p>
    <w:p w14:paraId="7698A791">
      <w:pPr>
        <w:spacing w:line="640" w:lineRule="exact"/>
        <w:ind w:firstLine="643"/>
        <w:outlineLvl w:val="0"/>
        <w:rPr>
          <w:rFonts w:hint="eastAsia" w:ascii="黑体" w:hAnsi="黑体" w:eastAsia="黑体" w:cs="黑体"/>
          <w:b/>
          <w:bCs/>
          <w:kern w:val="0"/>
          <w:szCs w:val="32"/>
          <w:lang w:bidi="ar"/>
        </w:rPr>
      </w:pPr>
      <w:r>
        <w:rPr>
          <w:rFonts w:hint="eastAsia" w:ascii="黑体" w:hAnsi="黑体" w:eastAsia="黑体" w:cs="黑体"/>
          <w:b/>
          <w:bCs/>
          <w:kern w:val="0"/>
          <w:szCs w:val="32"/>
          <w:lang w:bidi="ar"/>
        </w:rPr>
        <w:t>十、附录</w:t>
      </w:r>
      <w:bookmarkEnd w:id="185"/>
      <w:bookmarkEnd w:id="186"/>
      <w:bookmarkEnd w:id="187"/>
    </w:p>
    <w:p w14:paraId="59614B5A">
      <w:pPr>
        <w:spacing w:line="640" w:lineRule="exact"/>
        <w:ind w:firstLine="643"/>
        <w:outlineLvl w:val="1"/>
        <w:rPr>
          <w:rFonts w:hint="eastAsia" w:ascii="楷体_GB2312" w:hAnsi="楷体_GB2312" w:eastAsia="楷体_GB2312" w:cs="楷体_GB2312"/>
          <w:b/>
          <w:bCs/>
          <w:kern w:val="0"/>
          <w:szCs w:val="32"/>
          <w:lang w:bidi="ar"/>
        </w:rPr>
      </w:pPr>
      <w:r>
        <w:rPr>
          <w:rFonts w:hint="eastAsia" w:ascii="楷体_GB2312" w:hAnsi="楷体_GB2312" w:eastAsia="楷体_GB2312" w:cs="楷体_GB2312"/>
          <w:b/>
          <w:bCs/>
          <w:kern w:val="0"/>
          <w:szCs w:val="32"/>
          <w:lang w:bidi="ar"/>
        </w:rPr>
        <w:t>（一）变更审批表</w:t>
      </w:r>
    </w:p>
    <w:p w14:paraId="0494A845">
      <w:pPr>
        <w:adjustRightInd w:val="0"/>
        <w:snapToGrid w:val="0"/>
        <w:spacing w:line="240" w:lineRule="auto"/>
        <w:ind w:firstLine="0" w:firstLineChars="0"/>
        <w:jc w:val="center"/>
        <w:rPr>
          <w:rFonts w:hint="eastAsia" w:ascii="宋体" w:hAnsi="宋体" w:eastAsia="宋体" w:cs="宋体"/>
          <w:b/>
          <w:sz w:val="21"/>
          <w:szCs w:val="21"/>
        </w:rPr>
      </w:pPr>
      <w:r>
        <w:rPr>
          <w:rFonts w:hint="eastAsia" w:ascii="宋体" w:hAnsi="宋体" w:eastAsia="宋体" w:cs="宋体"/>
          <w:b/>
          <w:sz w:val="21"/>
          <w:szCs w:val="21"/>
        </w:rPr>
        <w:t>表10-1变更审批表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31"/>
        <w:gridCol w:w="649"/>
        <w:gridCol w:w="481"/>
        <w:gridCol w:w="760"/>
        <w:gridCol w:w="377"/>
        <w:gridCol w:w="1137"/>
        <w:gridCol w:w="1132"/>
        <w:gridCol w:w="1788"/>
      </w:tblGrid>
      <w:tr w14:paraId="1714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56081A1C">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专业名称</w:t>
            </w:r>
          </w:p>
        </w:tc>
        <w:tc>
          <w:tcPr>
            <w:tcW w:w="1780" w:type="dxa"/>
            <w:gridSpan w:val="2"/>
            <w:vAlign w:val="center"/>
          </w:tcPr>
          <w:p w14:paraId="0FDE831C">
            <w:pPr>
              <w:spacing w:line="360" w:lineRule="exact"/>
              <w:ind w:firstLine="0" w:firstLineChars="0"/>
              <w:jc w:val="center"/>
              <w:rPr>
                <w:rFonts w:hint="eastAsia" w:ascii="仿宋_GB2312" w:hAnsi="仿宋_GB2312" w:cs="仿宋_GB2312"/>
                <w:sz w:val="21"/>
                <w:szCs w:val="21"/>
              </w:rPr>
            </w:pPr>
          </w:p>
        </w:tc>
        <w:tc>
          <w:tcPr>
            <w:tcW w:w="1241" w:type="dxa"/>
            <w:gridSpan w:val="2"/>
            <w:vAlign w:val="center"/>
          </w:tcPr>
          <w:p w14:paraId="665881F7">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年级</w:t>
            </w:r>
          </w:p>
        </w:tc>
        <w:tc>
          <w:tcPr>
            <w:tcW w:w="1514" w:type="dxa"/>
            <w:gridSpan w:val="2"/>
            <w:vAlign w:val="center"/>
          </w:tcPr>
          <w:p w14:paraId="6C7ED4CB">
            <w:pPr>
              <w:spacing w:line="360" w:lineRule="exact"/>
              <w:ind w:firstLine="0" w:firstLineChars="0"/>
              <w:jc w:val="center"/>
              <w:rPr>
                <w:rFonts w:hint="eastAsia" w:ascii="仿宋_GB2312" w:hAnsi="仿宋_GB2312" w:cs="仿宋_GB2312"/>
                <w:sz w:val="21"/>
                <w:szCs w:val="21"/>
              </w:rPr>
            </w:pPr>
          </w:p>
        </w:tc>
        <w:tc>
          <w:tcPr>
            <w:tcW w:w="1132" w:type="dxa"/>
            <w:vAlign w:val="center"/>
          </w:tcPr>
          <w:p w14:paraId="58B65772">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生源类别</w:t>
            </w:r>
          </w:p>
        </w:tc>
        <w:tc>
          <w:tcPr>
            <w:tcW w:w="1788" w:type="dxa"/>
            <w:vAlign w:val="center"/>
          </w:tcPr>
          <w:p w14:paraId="6645993D">
            <w:pPr>
              <w:spacing w:line="360" w:lineRule="exact"/>
              <w:ind w:firstLine="0" w:firstLineChars="0"/>
              <w:jc w:val="center"/>
              <w:rPr>
                <w:rFonts w:hint="eastAsia" w:ascii="仿宋_GB2312" w:hAnsi="仿宋_GB2312" w:cs="仿宋_GB2312"/>
                <w:sz w:val="21"/>
                <w:szCs w:val="21"/>
              </w:rPr>
            </w:pPr>
          </w:p>
        </w:tc>
      </w:tr>
      <w:tr w14:paraId="610D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0C01D10C">
            <w:pPr>
              <w:spacing w:line="360" w:lineRule="exact"/>
              <w:ind w:firstLine="0" w:firstLineChars="0"/>
              <w:rPr>
                <w:rFonts w:hint="eastAsia" w:ascii="仿宋_GB2312" w:hAnsi="仿宋_GB2312" w:cs="仿宋_GB2312"/>
                <w:kern w:val="0"/>
                <w:sz w:val="21"/>
                <w:szCs w:val="21"/>
              </w:rPr>
            </w:pPr>
            <w:r>
              <w:rPr>
                <w:rFonts w:hint="eastAsia" w:ascii="仿宋_GB2312" w:hAnsi="仿宋_GB2312" w:cs="仿宋_GB2312"/>
                <w:kern w:val="0"/>
                <w:sz w:val="21"/>
                <w:szCs w:val="21"/>
              </w:rPr>
              <w:t>变更类型</w:t>
            </w:r>
          </w:p>
        </w:tc>
        <w:tc>
          <w:tcPr>
            <w:tcW w:w="7455" w:type="dxa"/>
            <w:gridSpan w:val="8"/>
            <w:vAlign w:val="center"/>
          </w:tcPr>
          <w:p w14:paraId="3CBD5F6C">
            <w:pPr>
              <w:numPr>
                <w:ilvl w:val="0"/>
                <w:numId w:val="3"/>
              </w:numPr>
              <w:spacing w:line="360" w:lineRule="exact"/>
              <w:ind w:left="0" w:firstLine="0" w:firstLineChars="0"/>
              <w:rPr>
                <w:rFonts w:hint="eastAsia" w:ascii="仿宋_GB2312" w:hAnsi="仿宋_GB2312" w:cs="仿宋_GB2312"/>
                <w:kern w:val="0"/>
                <w:sz w:val="21"/>
                <w:szCs w:val="21"/>
              </w:rPr>
            </w:pPr>
            <w:r>
              <w:rPr>
                <w:rFonts w:hint="eastAsia" w:ascii="仿宋_GB2312" w:hAnsi="仿宋_GB2312" w:cs="仿宋_GB2312"/>
                <w:kern w:val="0"/>
                <w:sz w:val="21"/>
                <w:szCs w:val="21"/>
              </w:rPr>
              <w:t>课程（包括新增、撤销及课程名称、学时学分、开课学期、考核方式等的变更）</w:t>
            </w:r>
          </w:p>
          <w:p w14:paraId="48029690">
            <w:pPr>
              <w:numPr>
                <w:ilvl w:val="0"/>
                <w:numId w:val="3"/>
              </w:numPr>
              <w:spacing w:line="360" w:lineRule="exact"/>
              <w:ind w:left="0" w:firstLine="0" w:firstLineChars="0"/>
              <w:rPr>
                <w:rFonts w:hint="eastAsia" w:ascii="仿宋_GB2312" w:hAnsi="仿宋_GB2312" w:cs="仿宋_GB2312"/>
                <w:kern w:val="0"/>
                <w:sz w:val="21"/>
                <w:szCs w:val="21"/>
              </w:rPr>
            </w:pPr>
            <w:r>
              <w:rPr>
                <w:rFonts w:hint="eastAsia" w:ascii="仿宋_GB2312" w:hAnsi="仿宋_GB2312" w:cs="仿宋_GB2312"/>
                <w:kern w:val="0"/>
                <w:sz w:val="21"/>
                <w:szCs w:val="21"/>
              </w:rPr>
              <w:t>实践环节（包括实习实训、课程设计、社会实践等的变更）</w:t>
            </w:r>
          </w:p>
          <w:p w14:paraId="2656F478">
            <w:pPr>
              <w:numPr>
                <w:ilvl w:val="0"/>
                <w:numId w:val="3"/>
              </w:numPr>
              <w:spacing w:line="360" w:lineRule="exact"/>
              <w:ind w:left="0" w:firstLine="0" w:firstLineChars="0"/>
              <w:rPr>
                <w:rFonts w:hint="eastAsia" w:ascii="仿宋_GB2312" w:hAnsi="仿宋_GB2312" w:cs="仿宋_GB2312"/>
                <w:kern w:val="0"/>
                <w:sz w:val="21"/>
                <w:szCs w:val="21"/>
              </w:rPr>
            </w:pPr>
            <w:r>
              <w:rPr>
                <w:rFonts w:hint="eastAsia" w:ascii="仿宋_GB2312" w:hAnsi="仿宋_GB2312" w:cs="仿宋_GB2312"/>
                <w:kern w:val="0"/>
                <w:sz w:val="21"/>
                <w:szCs w:val="21"/>
              </w:rPr>
              <w:t>教学进程表</w:t>
            </w:r>
          </w:p>
          <w:p w14:paraId="70ED777B">
            <w:pPr>
              <w:numPr>
                <w:ilvl w:val="0"/>
                <w:numId w:val="3"/>
              </w:numPr>
              <w:spacing w:line="360" w:lineRule="exact"/>
              <w:ind w:firstLineChars="0"/>
              <w:rPr>
                <w:rFonts w:hint="eastAsia" w:ascii="仿宋_GB2312" w:hAnsi="仿宋_GB2312" w:cs="仿宋_GB2312"/>
                <w:kern w:val="0"/>
                <w:sz w:val="21"/>
                <w:szCs w:val="21"/>
              </w:rPr>
            </w:pPr>
            <w:r>
              <w:rPr>
                <w:rFonts w:hint="eastAsia" w:ascii="仿宋_GB2312" w:hAnsi="仿宋_GB2312" w:cs="仿宋_GB2312"/>
                <w:kern w:val="0"/>
                <w:sz w:val="21"/>
                <w:szCs w:val="21"/>
              </w:rPr>
              <w:t>其他</w:t>
            </w:r>
            <w:r>
              <w:rPr>
                <w:rFonts w:hint="eastAsia" w:ascii="仿宋_GB2312" w:hAnsi="仿宋_GB2312" w:cs="仿宋_GB2312"/>
                <w:kern w:val="0"/>
                <w:sz w:val="21"/>
                <w:szCs w:val="21"/>
                <w:u w:val="single"/>
              </w:rPr>
              <w:t xml:space="preserve">           </w:t>
            </w:r>
            <w:r>
              <w:rPr>
                <w:rFonts w:hint="eastAsia" w:ascii="仿宋_GB2312" w:hAnsi="仿宋_GB2312" w:cs="仿宋_GB2312"/>
                <w:kern w:val="0"/>
                <w:sz w:val="21"/>
                <w:szCs w:val="21"/>
              </w:rPr>
              <w:t xml:space="preserve"> （可自行添加）</w:t>
            </w:r>
          </w:p>
        </w:tc>
      </w:tr>
      <w:tr w14:paraId="7F1A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649A16DE">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变更原因</w:t>
            </w:r>
          </w:p>
        </w:tc>
        <w:tc>
          <w:tcPr>
            <w:tcW w:w="7455" w:type="dxa"/>
            <w:gridSpan w:val="8"/>
            <w:vAlign w:val="center"/>
          </w:tcPr>
          <w:p w14:paraId="066C2D80">
            <w:pPr>
              <w:spacing w:line="360" w:lineRule="exact"/>
              <w:ind w:firstLine="0" w:firstLineChars="0"/>
              <w:jc w:val="center"/>
              <w:rPr>
                <w:rFonts w:hint="eastAsia" w:ascii="仿宋_GB2312" w:hAnsi="仿宋_GB2312" w:cs="仿宋_GB2312"/>
                <w:sz w:val="21"/>
                <w:szCs w:val="21"/>
              </w:rPr>
            </w:pPr>
          </w:p>
        </w:tc>
      </w:tr>
      <w:tr w14:paraId="0101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restart"/>
            <w:vAlign w:val="center"/>
          </w:tcPr>
          <w:p w14:paraId="2C721933">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课程变更后情况</w:t>
            </w:r>
          </w:p>
        </w:tc>
        <w:tc>
          <w:tcPr>
            <w:tcW w:w="1131" w:type="dxa"/>
            <w:vAlign w:val="center"/>
          </w:tcPr>
          <w:p w14:paraId="303D9012">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课程名称</w:t>
            </w:r>
          </w:p>
        </w:tc>
        <w:tc>
          <w:tcPr>
            <w:tcW w:w="6324" w:type="dxa"/>
            <w:gridSpan w:val="7"/>
            <w:vAlign w:val="center"/>
          </w:tcPr>
          <w:p w14:paraId="44CCD483">
            <w:pPr>
              <w:spacing w:line="360" w:lineRule="exact"/>
              <w:ind w:firstLine="0" w:firstLineChars="0"/>
              <w:jc w:val="center"/>
              <w:rPr>
                <w:rFonts w:hint="eastAsia" w:ascii="仿宋_GB2312" w:hAnsi="仿宋_GB2312" w:cs="仿宋_GB2312"/>
                <w:sz w:val="21"/>
                <w:szCs w:val="21"/>
              </w:rPr>
            </w:pPr>
          </w:p>
        </w:tc>
      </w:tr>
      <w:tr w14:paraId="44FE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2FDEC384">
            <w:pPr>
              <w:spacing w:line="360" w:lineRule="exact"/>
              <w:ind w:firstLine="0" w:firstLineChars="0"/>
              <w:jc w:val="center"/>
              <w:rPr>
                <w:rFonts w:hint="eastAsia" w:ascii="仿宋_GB2312" w:hAnsi="仿宋_GB2312" w:cs="仿宋_GB2312"/>
                <w:sz w:val="21"/>
                <w:szCs w:val="21"/>
              </w:rPr>
            </w:pPr>
          </w:p>
        </w:tc>
        <w:tc>
          <w:tcPr>
            <w:tcW w:w="1131" w:type="dxa"/>
            <w:vAlign w:val="center"/>
          </w:tcPr>
          <w:p w14:paraId="0FFF6C35">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课程类别</w:t>
            </w:r>
          </w:p>
        </w:tc>
        <w:tc>
          <w:tcPr>
            <w:tcW w:w="6324" w:type="dxa"/>
            <w:gridSpan w:val="7"/>
            <w:vAlign w:val="center"/>
          </w:tcPr>
          <w:p w14:paraId="54E6F6A5">
            <w:pPr>
              <w:spacing w:line="360" w:lineRule="exact"/>
              <w:ind w:firstLine="0" w:firstLineChars="0"/>
              <w:rPr>
                <w:rFonts w:hint="eastAsia" w:ascii="仿宋_GB2312" w:hAnsi="仿宋_GB2312" w:cs="仿宋_GB2312"/>
                <w:sz w:val="21"/>
                <w:szCs w:val="21"/>
              </w:rPr>
            </w:pPr>
            <w:r>
              <w:rPr>
                <w:rFonts w:hint="eastAsia" w:ascii="仿宋_GB2312" w:hAnsi="仿宋_GB2312" w:cs="仿宋_GB2312"/>
                <w:sz w:val="21"/>
                <w:szCs w:val="21"/>
              </w:rPr>
              <w:t>必修课（公共基础课□     专业基础课□      专业课□）</w:t>
            </w:r>
          </w:p>
          <w:p w14:paraId="3B9101C7">
            <w:pPr>
              <w:spacing w:line="360" w:lineRule="exact"/>
              <w:ind w:firstLine="0" w:firstLineChars="0"/>
              <w:rPr>
                <w:rFonts w:hint="eastAsia" w:ascii="仿宋_GB2312" w:hAnsi="仿宋_GB2312" w:cs="仿宋_GB2312"/>
                <w:sz w:val="21"/>
                <w:szCs w:val="21"/>
              </w:rPr>
            </w:pPr>
            <w:r>
              <w:rPr>
                <w:rFonts w:hint="eastAsia" w:ascii="仿宋_GB2312" w:hAnsi="仿宋_GB2312" w:cs="仿宋_GB2312"/>
                <w:sz w:val="21"/>
                <w:szCs w:val="21"/>
              </w:rPr>
              <w:t>选修课（公共限选课□     专业限选课□      专业任选课□）</w:t>
            </w:r>
          </w:p>
        </w:tc>
      </w:tr>
      <w:tr w14:paraId="374F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6115CA7F">
            <w:pPr>
              <w:spacing w:line="360" w:lineRule="exact"/>
              <w:ind w:firstLine="0" w:firstLineChars="0"/>
              <w:jc w:val="center"/>
              <w:rPr>
                <w:rFonts w:hint="eastAsia" w:ascii="仿宋_GB2312" w:hAnsi="仿宋_GB2312" w:cs="仿宋_GB2312"/>
                <w:sz w:val="21"/>
                <w:szCs w:val="21"/>
              </w:rPr>
            </w:pPr>
          </w:p>
        </w:tc>
        <w:tc>
          <w:tcPr>
            <w:tcW w:w="1131" w:type="dxa"/>
            <w:vAlign w:val="center"/>
          </w:tcPr>
          <w:p w14:paraId="1C064CBF">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课程学时</w:t>
            </w:r>
          </w:p>
        </w:tc>
        <w:tc>
          <w:tcPr>
            <w:tcW w:w="1130" w:type="dxa"/>
            <w:gridSpan w:val="2"/>
            <w:vAlign w:val="center"/>
          </w:tcPr>
          <w:p w14:paraId="38BAF05D">
            <w:pPr>
              <w:spacing w:line="360" w:lineRule="exact"/>
              <w:ind w:firstLine="0" w:firstLineChars="0"/>
              <w:jc w:val="center"/>
              <w:rPr>
                <w:rFonts w:hint="eastAsia" w:ascii="仿宋_GB2312" w:hAnsi="仿宋_GB2312" w:cs="仿宋_GB2312"/>
                <w:sz w:val="21"/>
                <w:szCs w:val="21"/>
              </w:rPr>
            </w:pPr>
          </w:p>
        </w:tc>
        <w:tc>
          <w:tcPr>
            <w:tcW w:w="1137" w:type="dxa"/>
            <w:gridSpan w:val="2"/>
            <w:vAlign w:val="center"/>
          </w:tcPr>
          <w:p w14:paraId="76A3E35E">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课程学分</w:t>
            </w:r>
          </w:p>
        </w:tc>
        <w:tc>
          <w:tcPr>
            <w:tcW w:w="1137" w:type="dxa"/>
            <w:vAlign w:val="center"/>
          </w:tcPr>
          <w:p w14:paraId="08568736">
            <w:pPr>
              <w:spacing w:line="360" w:lineRule="exact"/>
              <w:ind w:firstLine="0" w:firstLineChars="0"/>
              <w:jc w:val="center"/>
              <w:rPr>
                <w:rFonts w:hint="eastAsia" w:ascii="仿宋_GB2312" w:hAnsi="仿宋_GB2312" w:cs="仿宋_GB2312"/>
                <w:sz w:val="21"/>
                <w:szCs w:val="21"/>
              </w:rPr>
            </w:pPr>
          </w:p>
        </w:tc>
        <w:tc>
          <w:tcPr>
            <w:tcW w:w="1132" w:type="dxa"/>
            <w:vAlign w:val="center"/>
          </w:tcPr>
          <w:p w14:paraId="7A8DD20B">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实验（上机）学时</w:t>
            </w:r>
          </w:p>
        </w:tc>
        <w:tc>
          <w:tcPr>
            <w:tcW w:w="1788" w:type="dxa"/>
            <w:vAlign w:val="center"/>
          </w:tcPr>
          <w:p w14:paraId="2DBFEF60">
            <w:pPr>
              <w:spacing w:line="360" w:lineRule="exact"/>
              <w:ind w:firstLine="0" w:firstLineChars="0"/>
              <w:jc w:val="center"/>
              <w:rPr>
                <w:rFonts w:hint="eastAsia" w:ascii="仿宋_GB2312" w:hAnsi="仿宋_GB2312" w:cs="仿宋_GB2312"/>
                <w:sz w:val="21"/>
                <w:szCs w:val="21"/>
              </w:rPr>
            </w:pPr>
          </w:p>
        </w:tc>
      </w:tr>
      <w:tr w14:paraId="0CDA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6DE43F1E">
            <w:pPr>
              <w:spacing w:line="360" w:lineRule="exact"/>
              <w:ind w:firstLine="0" w:firstLineChars="0"/>
              <w:jc w:val="center"/>
              <w:rPr>
                <w:rFonts w:hint="eastAsia" w:ascii="仿宋_GB2312" w:hAnsi="仿宋_GB2312" w:cs="仿宋_GB2312"/>
                <w:sz w:val="21"/>
                <w:szCs w:val="21"/>
              </w:rPr>
            </w:pPr>
          </w:p>
        </w:tc>
        <w:tc>
          <w:tcPr>
            <w:tcW w:w="1131" w:type="dxa"/>
            <w:vAlign w:val="center"/>
          </w:tcPr>
          <w:p w14:paraId="6856525D">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开课学期</w:t>
            </w:r>
          </w:p>
        </w:tc>
        <w:tc>
          <w:tcPr>
            <w:tcW w:w="1130" w:type="dxa"/>
            <w:gridSpan w:val="2"/>
            <w:vAlign w:val="center"/>
          </w:tcPr>
          <w:p w14:paraId="52A2AC5A">
            <w:pPr>
              <w:spacing w:line="360" w:lineRule="exact"/>
              <w:ind w:firstLine="0" w:firstLineChars="0"/>
              <w:jc w:val="center"/>
              <w:rPr>
                <w:rFonts w:hint="eastAsia" w:ascii="仿宋_GB2312" w:hAnsi="仿宋_GB2312" w:cs="仿宋_GB2312"/>
                <w:sz w:val="21"/>
                <w:szCs w:val="21"/>
              </w:rPr>
            </w:pPr>
          </w:p>
        </w:tc>
        <w:tc>
          <w:tcPr>
            <w:tcW w:w="1137" w:type="dxa"/>
            <w:gridSpan w:val="2"/>
            <w:vAlign w:val="center"/>
          </w:tcPr>
          <w:p w14:paraId="45BAC81F">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考核学期</w:t>
            </w:r>
          </w:p>
        </w:tc>
        <w:tc>
          <w:tcPr>
            <w:tcW w:w="1137" w:type="dxa"/>
            <w:vAlign w:val="center"/>
          </w:tcPr>
          <w:p w14:paraId="299C156B">
            <w:pPr>
              <w:spacing w:line="360" w:lineRule="exact"/>
              <w:ind w:firstLine="0" w:firstLineChars="0"/>
              <w:jc w:val="center"/>
              <w:rPr>
                <w:rFonts w:hint="eastAsia" w:ascii="仿宋_GB2312" w:hAnsi="仿宋_GB2312" w:cs="仿宋_GB2312"/>
                <w:sz w:val="21"/>
                <w:szCs w:val="21"/>
              </w:rPr>
            </w:pPr>
          </w:p>
        </w:tc>
        <w:tc>
          <w:tcPr>
            <w:tcW w:w="1132" w:type="dxa"/>
            <w:vAlign w:val="center"/>
          </w:tcPr>
          <w:p w14:paraId="63EE80A3">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考核方式</w:t>
            </w:r>
          </w:p>
        </w:tc>
        <w:tc>
          <w:tcPr>
            <w:tcW w:w="1788" w:type="dxa"/>
            <w:vAlign w:val="center"/>
          </w:tcPr>
          <w:p w14:paraId="4FC9D417">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考试□  考查□</w:t>
            </w:r>
          </w:p>
        </w:tc>
      </w:tr>
      <w:tr w14:paraId="785C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308525D8">
            <w:pPr>
              <w:spacing w:line="360" w:lineRule="exact"/>
              <w:ind w:firstLine="0" w:firstLineChars="0"/>
              <w:jc w:val="center"/>
              <w:rPr>
                <w:rFonts w:hint="eastAsia" w:ascii="仿宋_GB2312" w:hAnsi="仿宋_GB2312" w:cs="仿宋_GB2312"/>
                <w:sz w:val="21"/>
                <w:szCs w:val="21"/>
              </w:rPr>
            </w:pPr>
          </w:p>
        </w:tc>
        <w:tc>
          <w:tcPr>
            <w:tcW w:w="3398" w:type="dxa"/>
            <w:gridSpan w:val="5"/>
            <w:vAlign w:val="center"/>
          </w:tcPr>
          <w:p w14:paraId="7F099227">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从何年级开始实施</w:t>
            </w:r>
          </w:p>
        </w:tc>
        <w:tc>
          <w:tcPr>
            <w:tcW w:w="4057" w:type="dxa"/>
            <w:gridSpan w:val="3"/>
            <w:vAlign w:val="center"/>
          </w:tcPr>
          <w:p w14:paraId="2D38D556">
            <w:pPr>
              <w:spacing w:line="360" w:lineRule="exact"/>
              <w:ind w:firstLine="0" w:firstLineChars="0"/>
              <w:jc w:val="center"/>
              <w:rPr>
                <w:rFonts w:hint="eastAsia" w:ascii="仿宋_GB2312" w:hAnsi="仿宋_GB2312" w:cs="仿宋_GB2312"/>
                <w:sz w:val="21"/>
                <w:szCs w:val="21"/>
              </w:rPr>
            </w:pPr>
          </w:p>
        </w:tc>
      </w:tr>
      <w:tr w14:paraId="4DF4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0" w:hRule="atLeast"/>
          <w:jc w:val="center"/>
        </w:trPr>
        <w:tc>
          <w:tcPr>
            <w:tcW w:w="1064" w:type="dxa"/>
            <w:vAlign w:val="center"/>
          </w:tcPr>
          <w:p w14:paraId="22A6535C">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变更后</w:t>
            </w:r>
          </w:p>
          <w:p w14:paraId="61D8C610">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实践环节情况</w:t>
            </w:r>
          </w:p>
        </w:tc>
        <w:tc>
          <w:tcPr>
            <w:tcW w:w="7455" w:type="dxa"/>
            <w:gridSpan w:val="8"/>
          </w:tcPr>
          <w:p w14:paraId="54334541">
            <w:pPr>
              <w:spacing w:line="360" w:lineRule="exact"/>
              <w:ind w:firstLine="0" w:firstLineChars="0"/>
              <w:rPr>
                <w:rFonts w:hint="eastAsia" w:ascii="仿宋_GB2312" w:hAnsi="仿宋_GB2312" w:cs="仿宋_GB2312"/>
                <w:sz w:val="21"/>
                <w:szCs w:val="21"/>
              </w:rPr>
            </w:pPr>
          </w:p>
        </w:tc>
      </w:tr>
      <w:tr w14:paraId="4DC3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1064" w:type="dxa"/>
            <w:vAlign w:val="center"/>
          </w:tcPr>
          <w:p w14:paraId="3DF4FB8E">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参与讨论人员签名</w:t>
            </w:r>
          </w:p>
        </w:tc>
        <w:tc>
          <w:tcPr>
            <w:tcW w:w="7455" w:type="dxa"/>
            <w:gridSpan w:val="8"/>
            <w:vAlign w:val="bottom"/>
          </w:tcPr>
          <w:p w14:paraId="7A6347BB">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 xml:space="preserve">                                                     年   月   日</w:t>
            </w:r>
          </w:p>
        </w:tc>
      </w:tr>
      <w:tr w14:paraId="5D46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7" w:hRule="atLeast"/>
          <w:jc w:val="center"/>
        </w:trPr>
        <w:tc>
          <w:tcPr>
            <w:tcW w:w="1064" w:type="dxa"/>
            <w:vAlign w:val="center"/>
          </w:tcPr>
          <w:p w14:paraId="6A9A3049">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专业内部意见</w:t>
            </w:r>
          </w:p>
        </w:tc>
        <w:tc>
          <w:tcPr>
            <w:tcW w:w="7455" w:type="dxa"/>
            <w:gridSpan w:val="8"/>
          </w:tcPr>
          <w:p w14:paraId="383B5DF3">
            <w:pPr>
              <w:spacing w:line="360" w:lineRule="exact"/>
              <w:ind w:firstLine="0" w:firstLineChars="0"/>
              <w:rPr>
                <w:rFonts w:hint="eastAsia" w:ascii="仿宋_GB2312" w:hAnsi="仿宋_GB2312" w:cs="仿宋_GB2312"/>
                <w:sz w:val="21"/>
                <w:szCs w:val="21"/>
              </w:rPr>
            </w:pPr>
            <w:r>
              <w:rPr>
                <w:rFonts w:hint="eastAsia" w:ascii="仿宋_GB2312" w:hAnsi="仿宋_GB2312" w:cs="仿宋_GB2312"/>
                <w:sz w:val="21"/>
                <w:szCs w:val="21"/>
              </w:rPr>
              <w:t>教研室意见：</w:t>
            </w:r>
          </w:p>
          <w:p w14:paraId="58900FAA">
            <w:pPr>
              <w:spacing w:line="360" w:lineRule="exact"/>
              <w:ind w:firstLine="0" w:firstLineChars="0"/>
              <w:rPr>
                <w:rFonts w:hint="eastAsia" w:ascii="仿宋_GB2312" w:hAnsi="仿宋_GB2312" w:cs="仿宋_GB2312"/>
                <w:sz w:val="21"/>
                <w:szCs w:val="21"/>
              </w:rPr>
            </w:pPr>
          </w:p>
          <w:p w14:paraId="29B5C52D">
            <w:pPr>
              <w:spacing w:line="360" w:lineRule="exact"/>
              <w:ind w:firstLine="0" w:firstLineChars="0"/>
              <w:rPr>
                <w:rFonts w:hint="eastAsia" w:ascii="仿宋_GB2312" w:hAnsi="仿宋_GB2312" w:cs="仿宋_GB2312"/>
                <w:sz w:val="21"/>
                <w:szCs w:val="21"/>
              </w:rPr>
            </w:pPr>
          </w:p>
          <w:p w14:paraId="3D5A0FB6">
            <w:pPr>
              <w:spacing w:after="120" w:line="480" w:lineRule="auto"/>
              <w:ind w:firstLine="420"/>
              <w:rPr>
                <w:rFonts w:hint="eastAsia" w:ascii="仿宋_GB2312" w:hAnsi="仿宋_GB2312" w:cs="仿宋_GB2312"/>
                <w:sz w:val="21"/>
                <w:szCs w:val="21"/>
              </w:rPr>
            </w:pPr>
          </w:p>
          <w:p w14:paraId="43199415">
            <w:pPr>
              <w:spacing w:line="360" w:lineRule="exact"/>
              <w:ind w:firstLine="0" w:firstLineChars="0"/>
              <w:rPr>
                <w:rFonts w:hint="eastAsia" w:ascii="仿宋_GB2312" w:hAnsi="仿宋_GB2312" w:cs="仿宋_GB2312"/>
                <w:sz w:val="21"/>
                <w:szCs w:val="21"/>
              </w:rPr>
            </w:pPr>
            <w:r>
              <w:rPr>
                <w:rFonts w:hint="eastAsia" w:ascii="仿宋_GB2312" w:hAnsi="仿宋_GB2312" w:cs="仿宋_GB2312"/>
                <w:sz w:val="21"/>
                <w:szCs w:val="21"/>
              </w:rPr>
              <w:t>教研室主任签字：                                        年   月   日</w:t>
            </w:r>
          </w:p>
          <w:p w14:paraId="4752B0BC">
            <w:pPr>
              <w:spacing w:line="360" w:lineRule="exact"/>
              <w:ind w:firstLine="0" w:firstLineChars="0"/>
              <w:rPr>
                <w:rFonts w:hint="eastAsia" w:ascii="仿宋_GB2312" w:hAnsi="仿宋_GB2312" w:cs="仿宋_GB2312"/>
                <w:sz w:val="21"/>
                <w:szCs w:val="21"/>
              </w:rPr>
            </w:pPr>
          </w:p>
          <w:p w14:paraId="4A530499">
            <w:pPr>
              <w:spacing w:after="120" w:line="480" w:lineRule="auto"/>
              <w:ind w:firstLine="420"/>
              <w:rPr>
                <w:rFonts w:hint="eastAsia" w:ascii="仿宋_GB2312" w:hAnsi="仿宋_GB2312" w:cs="仿宋_GB2312"/>
                <w:sz w:val="21"/>
                <w:szCs w:val="21"/>
              </w:rPr>
            </w:pPr>
          </w:p>
          <w:p w14:paraId="6DE4356D">
            <w:pPr>
              <w:spacing w:line="360" w:lineRule="exact"/>
              <w:ind w:firstLine="0" w:firstLineChars="0"/>
              <w:rPr>
                <w:rFonts w:hint="eastAsia" w:ascii="仿宋_GB2312" w:hAnsi="仿宋_GB2312" w:cs="仿宋_GB2312"/>
                <w:sz w:val="21"/>
                <w:szCs w:val="21"/>
              </w:rPr>
            </w:pPr>
            <w:r>
              <w:rPr>
                <w:rFonts w:hint="eastAsia" w:ascii="仿宋_GB2312" w:hAnsi="仿宋_GB2312" w:cs="仿宋_GB2312"/>
                <w:sz w:val="21"/>
                <w:szCs w:val="21"/>
              </w:rPr>
              <w:t>专业主任/专业建设与教学指导委员会意见：</w:t>
            </w:r>
          </w:p>
          <w:p w14:paraId="66E27A40">
            <w:pPr>
              <w:spacing w:line="360" w:lineRule="exact"/>
              <w:ind w:firstLine="0" w:firstLineChars="0"/>
              <w:rPr>
                <w:rFonts w:hint="eastAsia" w:ascii="仿宋_GB2312" w:hAnsi="仿宋_GB2312" w:cs="仿宋_GB2312"/>
                <w:sz w:val="21"/>
                <w:szCs w:val="21"/>
              </w:rPr>
            </w:pPr>
          </w:p>
          <w:p w14:paraId="1978D992">
            <w:pPr>
              <w:spacing w:line="360" w:lineRule="exact"/>
              <w:ind w:firstLine="0" w:firstLineChars="0"/>
              <w:rPr>
                <w:rFonts w:hint="eastAsia" w:ascii="仿宋_GB2312" w:hAnsi="仿宋_GB2312" w:cs="仿宋_GB2312"/>
                <w:sz w:val="21"/>
                <w:szCs w:val="21"/>
              </w:rPr>
            </w:pPr>
          </w:p>
          <w:p w14:paraId="4C3F743B">
            <w:pPr>
              <w:spacing w:after="120" w:line="480" w:lineRule="auto"/>
              <w:ind w:firstLine="420"/>
              <w:rPr>
                <w:rFonts w:hint="eastAsia" w:ascii="仿宋_GB2312" w:hAnsi="仿宋_GB2312" w:cs="仿宋_GB2312"/>
                <w:sz w:val="21"/>
                <w:szCs w:val="21"/>
              </w:rPr>
            </w:pPr>
          </w:p>
          <w:p w14:paraId="395ACC22">
            <w:pPr>
              <w:spacing w:line="360" w:lineRule="exact"/>
              <w:ind w:firstLine="0" w:firstLineChars="0"/>
              <w:rPr>
                <w:rFonts w:hint="eastAsia" w:ascii="仿宋_GB2312" w:hAnsi="仿宋_GB2312" w:cs="仿宋_GB2312"/>
                <w:sz w:val="21"/>
                <w:szCs w:val="21"/>
              </w:rPr>
            </w:pPr>
            <w:r>
              <w:rPr>
                <w:rFonts w:hint="eastAsia" w:ascii="仿宋_GB2312" w:hAnsi="仿宋_GB2312" w:cs="仿宋_GB2312"/>
                <w:sz w:val="21"/>
                <w:szCs w:val="21"/>
              </w:rPr>
              <w:t xml:space="preserve">        </w:t>
            </w:r>
          </w:p>
          <w:p w14:paraId="6B55FFE1">
            <w:pPr>
              <w:spacing w:line="360" w:lineRule="exact"/>
              <w:ind w:firstLine="0" w:firstLineChars="0"/>
              <w:rPr>
                <w:rFonts w:hint="eastAsia" w:ascii="仿宋_GB2312" w:hAnsi="仿宋_GB2312" w:cs="仿宋_GB2312"/>
                <w:sz w:val="21"/>
                <w:szCs w:val="21"/>
              </w:rPr>
            </w:pPr>
            <w:r>
              <w:rPr>
                <w:rFonts w:hint="eastAsia" w:ascii="仿宋_GB2312" w:hAnsi="仿宋_GB2312" w:cs="仿宋_GB2312"/>
                <w:sz w:val="21"/>
                <w:szCs w:val="21"/>
              </w:rPr>
              <w:t>签字（盖章）：                                            年   月   日</w:t>
            </w:r>
          </w:p>
        </w:tc>
      </w:tr>
      <w:tr w14:paraId="31FA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jc w:val="center"/>
        </w:trPr>
        <w:tc>
          <w:tcPr>
            <w:tcW w:w="1064" w:type="dxa"/>
            <w:vAlign w:val="center"/>
          </w:tcPr>
          <w:p w14:paraId="69E5DD4D">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教务处</w:t>
            </w:r>
          </w:p>
          <w:p w14:paraId="3267D3B3">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意见</w:t>
            </w:r>
          </w:p>
        </w:tc>
        <w:tc>
          <w:tcPr>
            <w:tcW w:w="7455" w:type="dxa"/>
            <w:gridSpan w:val="8"/>
          </w:tcPr>
          <w:p w14:paraId="5431561D">
            <w:pPr>
              <w:spacing w:line="360" w:lineRule="exact"/>
              <w:ind w:firstLine="0" w:firstLineChars="0"/>
              <w:rPr>
                <w:rFonts w:hint="eastAsia" w:ascii="仿宋_GB2312" w:hAnsi="仿宋_GB2312" w:cs="仿宋_GB2312"/>
                <w:sz w:val="21"/>
                <w:szCs w:val="21"/>
              </w:rPr>
            </w:pPr>
            <w:r>
              <w:rPr>
                <w:rFonts w:hint="eastAsia" w:ascii="仿宋_GB2312" w:hAnsi="仿宋_GB2312" w:cs="仿宋_GB2312"/>
                <w:sz w:val="21"/>
                <w:szCs w:val="21"/>
              </w:rPr>
              <w:t>教务处意见：</w:t>
            </w:r>
          </w:p>
          <w:p w14:paraId="03C17972">
            <w:pPr>
              <w:spacing w:line="360" w:lineRule="exact"/>
              <w:ind w:firstLine="0" w:firstLineChars="0"/>
              <w:rPr>
                <w:rFonts w:hint="eastAsia" w:ascii="仿宋_GB2312" w:hAnsi="仿宋_GB2312" w:cs="仿宋_GB2312"/>
                <w:sz w:val="21"/>
                <w:szCs w:val="21"/>
              </w:rPr>
            </w:pPr>
          </w:p>
          <w:p w14:paraId="305CB4E6">
            <w:pPr>
              <w:keepNext/>
              <w:keepLines/>
              <w:spacing w:line="360" w:lineRule="exact"/>
              <w:ind w:firstLine="0" w:firstLineChars="0"/>
              <w:outlineLvl w:val="1"/>
              <w:rPr>
                <w:rFonts w:hint="eastAsia" w:ascii="仿宋_GB2312" w:hAnsi="仿宋_GB2312" w:cs="仿宋_GB2312"/>
                <w:b/>
                <w:sz w:val="21"/>
                <w:szCs w:val="21"/>
              </w:rPr>
            </w:pPr>
          </w:p>
          <w:p w14:paraId="6F94B504">
            <w:pPr>
              <w:spacing w:after="120" w:line="480" w:lineRule="auto"/>
              <w:ind w:firstLine="422"/>
              <w:rPr>
                <w:rFonts w:hint="eastAsia" w:ascii="仿宋_GB2312" w:hAnsi="仿宋_GB2312" w:cs="仿宋_GB2312"/>
                <w:b/>
                <w:sz w:val="21"/>
                <w:szCs w:val="21"/>
              </w:rPr>
            </w:pPr>
          </w:p>
          <w:p w14:paraId="36F15603">
            <w:pPr>
              <w:spacing w:after="120" w:line="480" w:lineRule="auto"/>
              <w:ind w:firstLine="422"/>
              <w:rPr>
                <w:rFonts w:hint="eastAsia" w:ascii="仿宋_GB2312" w:hAnsi="仿宋_GB2312" w:cs="仿宋_GB2312"/>
                <w:b/>
                <w:sz w:val="21"/>
                <w:szCs w:val="21"/>
              </w:rPr>
            </w:pPr>
          </w:p>
          <w:p w14:paraId="637D78CB">
            <w:pPr>
              <w:spacing w:line="360" w:lineRule="exact"/>
              <w:ind w:firstLine="0" w:firstLineChars="0"/>
              <w:rPr>
                <w:rFonts w:hint="eastAsia" w:ascii="仿宋_GB2312" w:hAnsi="仿宋_GB2312" w:cs="仿宋_GB2312"/>
                <w:sz w:val="21"/>
                <w:szCs w:val="21"/>
              </w:rPr>
            </w:pPr>
          </w:p>
          <w:p w14:paraId="5F8FFD6E">
            <w:pPr>
              <w:spacing w:line="360" w:lineRule="exact"/>
              <w:ind w:firstLine="0" w:firstLineChars="0"/>
              <w:rPr>
                <w:rFonts w:hint="eastAsia" w:ascii="仿宋_GB2312" w:hAnsi="仿宋_GB2312" w:cs="仿宋_GB2312"/>
                <w:sz w:val="21"/>
                <w:szCs w:val="21"/>
              </w:rPr>
            </w:pPr>
            <w:r>
              <w:rPr>
                <w:rFonts w:hint="eastAsia" w:ascii="仿宋_GB2312" w:hAnsi="仿宋_GB2312" w:cs="仿宋_GB2312"/>
                <w:sz w:val="21"/>
                <w:szCs w:val="21"/>
              </w:rPr>
              <w:t>签字（盖章）：                                            年   月   日</w:t>
            </w:r>
          </w:p>
        </w:tc>
      </w:tr>
      <w:tr w14:paraId="66C7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6831112D">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学校</w:t>
            </w:r>
          </w:p>
          <w:p w14:paraId="3D6CE5B5">
            <w:pPr>
              <w:spacing w:line="360" w:lineRule="exact"/>
              <w:ind w:firstLine="0" w:firstLineChars="0"/>
              <w:jc w:val="center"/>
              <w:rPr>
                <w:rFonts w:hint="eastAsia" w:ascii="仿宋_GB2312" w:hAnsi="仿宋_GB2312" w:cs="仿宋_GB2312"/>
                <w:sz w:val="21"/>
                <w:szCs w:val="21"/>
              </w:rPr>
            </w:pPr>
            <w:r>
              <w:rPr>
                <w:rFonts w:hint="eastAsia" w:ascii="仿宋_GB2312" w:hAnsi="仿宋_GB2312" w:cs="仿宋_GB2312"/>
                <w:sz w:val="21"/>
                <w:szCs w:val="21"/>
              </w:rPr>
              <w:t>意见</w:t>
            </w:r>
          </w:p>
        </w:tc>
        <w:tc>
          <w:tcPr>
            <w:tcW w:w="7455" w:type="dxa"/>
            <w:gridSpan w:val="8"/>
          </w:tcPr>
          <w:p w14:paraId="15B51BFC">
            <w:pPr>
              <w:spacing w:line="360" w:lineRule="exact"/>
              <w:ind w:firstLine="0" w:firstLineChars="0"/>
              <w:rPr>
                <w:rFonts w:hint="eastAsia" w:ascii="仿宋_GB2312" w:hAnsi="仿宋_GB2312" w:cs="仿宋_GB2312"/>
                <w:sz w:val="21"/>
                <w:szCs w:val="21"/>
              </w:rPr>
            </w:pPr>
            <w:r>
              <w:rPr>
                <w:rFonts w:hint="eastAsia" w:ascii="仿宋_GB2312" w:hAnsi="仿宋_GB2312" w:cs="仿宋_GB2312"/>
                <w:sz w:val="21"/>
                <w:szCs w:val="21"/>
              </w:rPr>
              <w:t>学校意见：</w:t>
            </w:r>
          </w:p>
          <w:p w14:paraId="5FFF541C">
            <w:pPr>
              <w:spacing w:line="360" w:lineRule="exact"/>
              <w:ind w:firstLine="0" w:firstLineChars="0"/>
              <w:rPr>
                <w:rFonts w:hint="eastAsia" w:ascii="仿宋_GB2312" w:hAnsi="仿宋_GB2312" w:cs="仿宋_GB2312"/>
                <w:sz w:val="21"/>
                <w:szCs w:val="21"/>
              </w:rPr>
            </w:pPr>
          </w:p>
          <w:p w14:paraId="614A8D89">
            <w:pPr>
              <w:keepNext/>
              <w:keepLines/>
              <w:spacing w:line="360" w:lineRule="exact"/>
              <w:ind w:firstLine="0" w:firstLineChars="0"/>
              <w:outlineLvl w:val="1"/>
              <w:rPr>
                <w:rFonts w:hint="eastAsia" w:ascii="仿宋_GB2312" w:hAnsi="仿宋_GB2312" w:cs="仿宋_GB2312"/>
                <w:b/>
                <w:sz w:val="21"/>
                <w:szCs w:val="21"/>
              </w:rPr>
            </w:pPr>
          </w:p>
          <w:p w14:paraId="0424B909">
            <w:pPr>
              <w:spacing w:line="360" w:lineRule="exact"/>
              <w:ind w:firstLine="0" w:firstLineChars="0"/>
              <w:rPr>
                <w:rFonts w:hint="eastAsia" w:ascii="仿宋_GB2312" w:hAnsi="仿宋_GB2312" w:cs="仿宋_GB2312"/>
                <w:sz w:val="21"/>
                <w:szCs w:val="21"/>
              </w:rPr>
            </w:pPr>
          </w:p>
          <w:p w14:paraId="0FDB2FD7">
            <w:pPr>
              <w:spacing w:line="360" w:lineRule="exact"/>
              <w:ind w:firstLine="0" w:firstLineChars="0"/>
              <w:rPr>
                <w:rFonts w:hint="eastAsia" w:ascii="仿宋_GB2312" w:hAnsi="仿宋_GB2312" w:cs="仿宋_GB2312"/>
                <w:sz w:val="21"/>
                <w:szCs w:val="21"/>
              </w:rPr>
            </w:pPr>
            <w:r>
              <w:rPr>
                <w:rFonts w:hint="eastAsia" w:ascii="仿宋_GB2312" w:hAnsi="仿宋_GB2312" w:cs="仿宋_GB2312"/>
                <w:sz w:val="21"/>
                <w:szCs w:val="21"/>
              </w:rPr>
              <w:t>签字（盖章）                                             年   月   日</w:t>
            </w:r>
          </w:p>
        </w:tc>
      </w:tr>
    </w:tbl>
    <w:p w14:paraId="7D4952F7">
      <w:pPr>
        <w:spacing w:line="240" w:lineRule="auto"/>
        <w:ind w:firstLine="0" w:firstLineChars="0"/>
        <w:rPr>
          <w:rFonts w:hint="eastAsia" w:ascii="仿宋_GB2312" w:hAnsi="仿宋_GB2312" w:cs="仿宋_GB2312"/>
          <w:sz w:val="21"/>
          <w:szCs w:val="21"/>
        </w:rPr>
      </w:pPr>
      <w:r>
        <w:rPr>
          <w:rFonts w:hint="eastAsia" w:ascii="仿宋_GB2312" w:hAnsi="仿宋_GB2312" w:cs="仿宋_GB2312"/>
          <w:sz w:val="21"/>
          <w:szCs w:val="21"/>
        </w:rPr>
        <w:t>注：本表一式二份，经批复后，教学督导处存一份，专业系存一份</w:t>
      </w:r>
      <w:r>
        <w:rPr>
          <w:rFonts w:hint="eastAsia" w:ascii="仿宋_GB2312" w:hAnsi="仿宋_GB2312" w:cs="仿宋_GB2312"/>
          <w:kern w:val="0"/>
          <w:sz w:val="21"/>
          <w:szCs w:val="21"/>
        </w:rPr>
        <w:t>。</w:t>
      </w:r>
    </w:p>
    <w:sectPr>
      <w:type w:val="continuous"/>
      <w:pgSz w:w="11906" w:h="16838"/>
      <w:pgMar w:top="1440" w:right="1803" w:bottom="1440" w:left="1803" w:header="850" w:footer="992" w:gutter="0"/>
      <w:pgNumType w:fmt="numberInDash"/>
      <w:cols w:space="0" w:num="1"/>
      <w:docGrid w:type="lines" w:linePitch="46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2490969-B1CC-4290-87C9-6B8D26D2BA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roman"/>
    <w:pitch w:val="default"/>
    <w:sig w:usb0="00000001" w:usb1="080E0000" w:usb2="00000000" w:usb3="00000000" w:csb0="00040000" w:csb1="00000000"/>
    <w:embedRegular r:id="rId2" w:fontKey="{F1349E58-DB25-4967-8737-C00C087DC7B1}"/>
  </w:font>
  <w:font w:name="方正楷体_GB2312">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embedRegular r:id="rId3" w:fontKey="{60819BBA-15CE-494C-9E89-B7A0FEBBBF19}"/>
  </w:font>
  <w:font w:name="仿宋">
    <w:panose1 w:val="02010609060101010101"/>
    <w:charset w:val="86"/>
    <w:family w:val="modern"/>
    <w:pitch w:val="default"/>
    <w:sig w:usb0="800002BF" w:usb1="38CF7CFA" w:usb2="00000016" w:usb3="00000000" w:csb0="00040001" w:csb1="00000000"/>
    <w:embedRegular r:id="rId4" w:fontKey="{E8E9BF94-C83C-4110-ACE2-32927577EB66}"/>
  </w:font>
  <w:font w:name="微软雅黑">
    <w:panose1 w:val="020B0503020204020204"/>
    <w:charset w:val="86"/>
    <w:family w:val="swiss"/>
    <w:pitch w:val="default"/>
    <w:sig w:usb0="80000287" w:usb1="2ACF3C50" w:usb2="00000016" w:usb3="00000000" w:csb0="0004001F" w:csb1="00000000"/>
    <w:embedRegular r:id="rId5" w:fontKey="{EC062891-1AFB-4006-ADAC-BEF869B365DC}"/>
  </w:font>
  <w:font w:name="方正公文仿宋">
    <w:panose1 w:val="02000500000000000000"/>
    <w:charset w:val="86"/>
    <w:family w:val="auto"/>
    <w:pitch w:val="default"/>
    <w:sig w:usb0="A00002BF" w:usb1="38CF7CFA" w:usb2="00000016" w:usb3="00000000" w:csb0="00040001" w:csb1="00000000"/>
    <w:embedRegular r:id="rId6" w:fontKey="{B2483F91-C5E0-4035-B710-A5A43EFB53BF}"/>
  </w:font>
  <w:font w:name="阿里巴巴普惠体">
    <w:altName w:val="宋体"/>
    <w:panose1 w:val="00000000000000000000"/>
    <w:charset w:val="86"/>
    <w:family w:val="roman"/>
    <w:pitch w:val="default"/>
    <w:sig w:usb0="00000000" w:usb1="00000000" w:usb2="0000001E" w:usb3="00000000" w:csb0="0004009F" w:csb1="00000000"/>
    <w:embedRegular r:id="rId7" w:fontKey="{01AFBE89-F81D-4124-9129-F349852E4A39}"/>
  </w:font>
  <w:font w:name="阿里巴巴普惠体 3.0 105 Heavy">
    <w:altName w:val="宋体"/>
    <w:panose1 w:val="00000000000000000000"/>
    <w:charset w:val="86"/>
    <w:family w:val="roman"/>
    <w:pitch w:val="default"/>
    <w:sig w:usb0="00000000" w:usb1="00000000" w:usb2="0000001E" w:usb3="00000000" w:csb0="0004009F" w:csb1="00000000"/>
    <w:embedRegular r:id="rId8" w:fontKey="{078147CB-8B8E-4F09-982C-3A062969D00D}"/>
  </w:font>
  <w:font w:name="方正小标宋简体">
    <w:panose1 w:val="03000509000000000000"/>
    <w:charset w:val="86"/>
    <w:family w:val="auto"/>
    <w:pitch w:val="default"/>
    <w:sig w:usb0="00000001" w:usb1="080E0000" w:usb2="00000000" w:usb3="00000000" w:csb0="00040000" w:csb1="00000000"/>
    <w:embedRegular r:id="rId9" w:fontKey="{0E280717-6D3D-4FDE-86F0-0C82EBBFD2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4512E">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24947">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70CB0">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61912">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26F31">
    <w:pPr>
      <w:pStyle w:val="9"/>
      <w:ind w:firstLine="0" w:firstLineChars="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77173">
                          <w:pPr>
                            <w:pStyle w:val="9"/>
                            <w:ind w:firstLine="0" w:firstLineChars="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AB77173">
                    <w:pPr>
                      <w:pStyle w:val="9"/>
                      <w:ind w:firstLine="0" w:firstLineChars="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1C5E4">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2AABC">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0B0EF">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066BDE"/>
    <w:multiLevelType w:val="multilevel"/>
    <w:tmpl w:val="22066BDE"/>
    <w:lvl w:ilvl="0" w:tentative="0">
      <w:start w:val="0"/>
      <w:numFmt w:val="bullet"/>
      <w:lvlText w:val="□"/>
      <w:lvlJc w:val="left"/>
      <w:pPr>
        <w:tabs>
          <w:tab w:val="left" w:pos="360"/>
        </w:tabs>
        <w:ind w:left="360" w:hanging="360"/>
      </w:pPr>
      <w:rPr>
        <w:rFonts w:hint="eastAsia" w:ascii="宋体" w:hAnsi="宋体" w:eastAsia="宋体" w:cs="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6221184E"/>
    <w:multiLevelType w:val="singleLevel"/>
    <w:tmpl w:val="6221184E"/>
    <w:lvl w:ilvl="0" w:tentative="0">
      <w:start w:val="1"/>
      <w:numFmt w:val="decimal"/>
      <w:lvlText w:val="%1."/>
      <w:lvlJc w:val="left"/>
      <w:pPr>
        <w:tabs>
          <w:tab w:val="left" w:pos="312"/>
        </w:tabs>
      </w:pPr>
    </w:lvl>
  </w:abstractNum>
  <w:abstractNum w:abstractNumId="2">
    <w:nsid w:val="7B314AB0"/>
    <w:multiLevelType w:val="singleLevel"/>
    <w:tmpl w:val="7B314AB0"/>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230"/>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BB4C1E"/>
    <w:rsid w:val="00184D36"/>
    <w:rsid w:val="006124B5"/>
    <w:rsid w:val="00693985"/>
    <w:rsid w:val="00746639"/>
    <w:rsid w:val="007609C4"/>
    <w:rsid w:val="00772548"/>
    <w:rsid w:val="00891D5E"/>
    <w:rsid w:val="008A54F5"/>
    <w:rsid w:val="008C3057"/>
    <w:rsid w:val="00A76BD0"/>
    <w:rsid w:val="00AA55B3"/>
    <w:rsid w:val="00CB6182"/>
    <w:rsid w:val="00CD1332"/>
    <w:rsid w:val="00CE3709"/>
    <w:rsid w:val="00CF7FF4"/>
    <w:rsid w:val="00FF3C9B"/>
    <w:rsid w:val="010667DD"/>
    <w:rsid w:val="013B13A3"/>
    <w:rsid w:val="01A23431"/>
    <w:rsid w:val="021013A5"/>
    <w:rsid w:val="02BC7283"/>
    <w:rsid w:val="03B1713F"/>
    <w:rsid w:val="03FC4423"/>
    <w:rsid w:val="046917C8"/>
    <w:rsid w:val="04D46282"/>
    <w:rsid w:val="051E7283"/>
    <w:rsid w:val="05C53DD1"/>
    <w:rsid w:val="06762937"/>
    <w:rsid w:val="06B84C89"/>
    <w:rsid w:val="06C400C5"/>
    <w:rsid w:val="06CE1F71"/>
    <w:rsid w:val="074D717F"/>
    <w:rsid w:val="076F6A97"/>
    <w:rsid w:val="07D462C4"/>
    <w:rsid w:val="0804188C"/>
    <w:rsid w:val="08D37B46"/>
    <w:rsid w:val="09000F12"/>
    <w:rsid w:val="09335BA2"/>
    <w:rsid w:val="0938454B"/>
    <w:rsid w:val="095A5B83"/>
    <w:rsid w:val="0A0168C1"/>
    <w:rsid w:val="0B624309"/>
    <w:rsid w:val="0B714CCE"/>
    <w:rsid w:val="0C0549A7"/>
    <w:rsid w:val="0C2A7A8F"/>
    <w:rsid w:val="0D351CBD"/>
    <w:rsid w:val="0D8B4E2C"/>
    <w:rsid w:val="0E5264E5"/>
    <w:rsid w:val="0E732181"/>
    <w:rsid w:val="0EDD34DE"/>
    <w:rsid w:val="0F1669F0"/>
    <w:rsid w:val="0F1F1892"/>
    <w:rsid w:val="0F461C31"/>
    <w:rsid w:val="0F4E7F38"/>
    <w:rsid w:val="0FA67D74"/>
    <w:rsid w:val="101D6744"/>
    <w:rsid w:val="10223DC5"/>
    <w:rsid w:val="10876B53"/>
    <w:rsid w:val="10B219C3"/>
    <w:rsid w:val="10BA51B0"/>
    <w:rsid w:val="11E75F55"/>
    <w:rsid w:val="125E732F"/>
    <w:rsid w:val="12C47AD5"/>
    <w:rsid w:val="14071C4F"/>
    <w:rsid w:val="144530FD"/>
    <w:rsid w:val="14812B5E"/>
    <w:rsid w:val="14C15ED1"/>
    <w:rsid w:val="14FF5EF4"/>
    <w:rsid w:val="15FF7598"/>
    <w:rsid w:val="162064D9"/>
    <w:rsid w:val="165618EC"/>
    <w:rsid w:val="16714784"/>
    <w:rsid w:val="175231F9"/>
    <w:rsid w:val="176A1A02"/>
    <w:rsid w:val="177811B3"/>
    <w:rsid w:val="185B0084"/>
    <w:rsid w:val="187A0DF7"/>
    <w:rsid w:val="19C10596"/>
    <w:rsid w:val="19C97FBC"/>
    <w:rsid w:val="1A2C73BC"/>
    <w:rsid w:val="1A372AF8"/>
    <w:rsid w:val="1A744390"/>
    <w:rsid w:val="1AA87E3B"/>
    <w:rsid w:val="1AA908C0"/>
    <w:rsid w:val="1AD364F3"/>
    <w:rsid w:val="1B2B0B7A"/>
    <w:rsid w:val="1BE17E0A"/>
    <w:rsid w:val="1C584C30"/>
    <w:rsid w:val="1CBB30F4"/>
    <w:rsid w:val="1D05276E"/>
    <w:rsid w:val="1DB46E20"/>
    <w:rsid w:val="1DC30FD7"/>
    <w:rsid w:val="1E2E3290"/>
    <w:rsid w:val="1E767F9C"/>
    <w:rsid w:val="1F0C7A9C"/>
    <w:rsid w:val="1F29007A"/>
    <w:rsid w:val="1FB742A8"/>
    <w:rsid w:val="20242568"/>
    <w:rsid w:val="20837FB3"/>
    <w:rsid w:val="216F12F9"/>
    <w:rsid w:val="220E3A36"/>
    <w:rsid w:val="22405E06"/>
    <w:rsid w:val="226B344A"/>
    <w:rsid w:val="22D031C6"/>
    <w:rsid w:val="232314D2"/>
    <w:rsid w:val="238B212F"/>
    <w:rsid w:val="23963B9F"/>
    <w:rsid w:val="24465C7D"/>
    <w:rsid w:val="24743A27"/>
    <w:rsid w:val="249A1A58"/>
    <w:rsid w:val="24B95DE0"/>
    <w:rsid w:val="25230953"/>
    <w:rsid w:val="25E27401"/>
    <w:rsid w:val="25FC670E"/>
    <w:rsid w:val="26195BF9"/>
    <w:rsid w:val="27B361BE"/>
    <w:rsid w:val="27E37B96"/>
    <w:rsid w:val="27E67CB3"/>
    <w:rsid w:val="289932DB"/>
    <w:rsid w:val="294A16D1"/>
    <w:rsid w:val="296B4CE3"/>
    <w:rsid w:val="2A475C39"/>
    <w:rsid w:val="2AF878C4"/>
    <w:rsid w:val="2B3115F7"/>
    <w:rsid w:val="2C0B0757"/>
    <w:rsid w:val="2C271265"/>
    <w:rsid w:val="2C7F587F"/>
    <w:rsid w:val="2D7D4610"/>
    <w:rsid w:val="2EDD06B3"/>
    <w:rsid w:val="2F2820FC"/>
    <w:rsid w:val="2F2F2C7E"/>
    <w:rsid w:val="2F3C1892"/>
    <w:rsid w:val="2F871FFE"/>
    <w:rsid w:val="30065AF5"/>
    <w:rsid w:val="30142680"/>
    <w:rsid w:val="30F23838"/>
    <w:rsid w:val="31657956"/>
    <w:rsid w:val="33BD3367"/>
    <w:rsid w:val="343B03EC"/>
    <w:rsid w:val="34D76F33"/>
    <w:rsid w:val="35AB75E3"/>
    <w:rsid w:val="35E1299A"/>
    <w:rsid w:val="362A7339"/>
    <w:rsid w:val="366A380E"/>
    <w:rsid w:val="369020D8"/>
    <w:rsid w:val="36FF7BE6"/>
    <w:rsid w:val="376A4AA5"/>
    <w:rsid w:val="37EE38B8"/>
    <w:rsid w:val="37F731B1"/>
    <w:rsid w:val="37FB6F41"/>
    <w:rsid w:val="38D94467"/>
    <w:rsid w:val="391E2591"/>
    <w:rsid w:val="39273424"/>
    <w:rsid w:val="3A29194C"/>
    <w:rsid w:val="3A5B2A1D"/>
    <w:rsid w:val="3A83468A"/>
    <w:rsid w:val="3B983050"/>
    <w:rsid w:val="3C085B01"/>
    <w:rsid w:val="3C447BB1"/>
    <w:rsid w:val="3CF806F3"/>
    <w:rsid w:val="3D396F99"/>
    <w:rsid w:val="3D3A0BC3"/>
    <w:rsid w:val="3DA77CAE"/>
    <w:rsid w:val="3F344AA1"/>
    <w:rsid w:val="3F982C48"/>
    <w:rsid w:val="404A0F99"/>
    <w:rsid w:val="4087134E"/>
    <w:rsid w:val="40D142F3"/>
    <w:rsid w:val="41034CF1"/>
    <w:rsid w:val="4168325C"/>
    <w:rsid w:val="41C75924"/>
    <w:rsid w:val="42096E24"/>
    <w:rsid w:val="426C7FF2"/>
    <w:rsid w:val="43A65635"/>
    <w:rsid w:val="44F83F6E"/>
    <w:rsid w:val="45297D20"/>
    <w:rsid w:val="452D7367"/>
    <w:rsid w:val="45C3390E"/>
    <w:rsid w:val="45F02916"/>
    <w:rsid w:val="461F5878"/>
    <w:rsid w:val="46312AAA"/>
    <w:rsid w:val="46EF6D2C"/>
    <w:rsid w:val="47B05F6F"/>
    <w:rsid w:val="48A203D1"/>
    <w:rsid w:val="48C63B98"/>
    <w:rsid w:val="498F6C43"/>
    <w:rsid w:val="49AB51E4"/>
    <w:rsid w:val="49C422EA"/>
    <w:rsid w:val="4A0B68E8"/>
    <w:rsid w:val="4A264C7E"/>
    <w:rsid w:val="4A3153C5"/>
    <w:rsid w:val="4A3F3A0F"/>
    <w:rsid w:val="4A673A9B"/>
    <w:rsid w:val="4B081925"/>
    <w:rsid w:val="4B6A35F4"/>
    <w:rsid w:val="4BA865E6"/>
    <w:rsid w:val="4D2449BD"/>
    <w:rsid w:val="4DAE6043"/>
    <w:rsid w:val="4DE34C49"/>
    <w:rsid w:val="4E7C6B8F"/>
    <w:rsid w:val="4E8F144F"/>
    <w:rsid w:val="4EAD6BE0"/>
    <w:rsid w:val="4F50355E"/>
    <w:rsid w:val="4F5D00F2"/>
    <w:rsid w:val="4F7B197C"/>
    <w:rsid w:val="50BC173D"/>
    <w:rsid w:val="52544094"/>
    <w:rsid w:val="525B6E88"/>
    <w:rsid w:val="529426F9"/>
    <w:rsid w:val="537A7F8F"/>
    <w:rsid w:val="537B3A04"/>
    <w:rsid w:val="55517407"/>
    <w:rsid w:val="5565453A"/>
    <w:rsid w:val="55C45E2B"/>
    <w:rsid w:val="56116B96"/>
    <w:rsid w:val="5666515C"/>
    <w:rsid w:val="569F41A2"/>
    <w:rsid w:val="57917F8F"/>
    <w:rsid w:val="57947A7F"/>
    <w:rsid w:val="57B01636"/>
    <w:rsid w:val="58FE166B"/>
    <w:rsid w:val="59BB4C1E"/>
    <w:rsid w:val="59F457C2"/>
    <w:rsid w:val="5A921728"/>
    <w:rsid w:val="5AF57939"/>
    <w:rsid w:val="5B2F1959"/>
    <w:rsid w:val="5CB841F0"/>
    <w:rsid w:val="5CE30A02"/>
    <w:rsid w:val="5D8F2751"/>
    <w:rsid w:val="5DC121B0"/>
    <w:rsid w:val="5DE239AC"/>
    <w:rsid w:val="5E3F7FED"/>
    <w:rsid w:val="5E9E472E"/>
    <w:rsid w:val="5ECF75EF"/>
    <w:rsid w:val="5FA267D3"/>
    <w:rsid w:val="6045400C"/>
    <w:rsid w:val="60600E46"/>
    <w:rsid w:val="607928FD"/>
    <w:rsid w:val="60E05AE3"/>
    <w:rsid w:val="612D0C6F"/>
    <w:rsid w:val="6198112C"/>
    <w:rsid w:val="61DE15B3"/>
    <w:rsid w:val="621E68C3"/>
    <w:rsid w:val="62857471"/>
    <w:rsid w:val="62D22538"/>
    <w:rsid w:val="64080351"/>
    <w:rsid w:val="64E745C2"/>
    <w:rsid w:val="655B12B4"/>
    <w:rsid w:val="65647860"/>
    <w:rsid w:val="6572168C"/>
    <w:rsid w:val="65DA51F7"/>
    <w:rsid w:val="661758B8"/>
    <w:rsid w:val="6688106E"/>
    <w:rsid w:val="66BD29CF"/>
    <w:rsid w:val="67CB129B"/>
    <w:rsid w:val="67D00257"/>
    <w:rsid w:val="68373868"/>
    <w:rsid w:val="68C857DA"/>
    <w:rsid w:val="68EF4B15"/>
    <w:rsid w:val="69BC5770"/>
    <w:rsid w:val="69FF31EF"/>
    <w:rsid w:val="6AA951D6"/>
    <w:rsid w:val="6AD166CF"/>
    <w:rsid w:val="6B596DDC"/>
    <w:rsid w:val="6C957D56"/>
    <w:rsid w:val="6CF92406"/>
    <w:rsid w:val="6D2A4D0F"/>
    <w:rsid w:val="6D8362F9"/>
    <w:rsid w:val="6DE9247B"/>
    <w:rsid w:val="6E564942"/>
    <w:rsid w:val="6EF250C8"/>
    <w:rsid w:val="6FFF3062"/>
    <w:rsid w:val="704D7FE5"/>
    <w:rsid w:val="70BA44EF"/>
    <w:rsid w:val="713779A1"/>
    <w:rsid w:val="7159141D"/>
    <w:rsid w:val="71DD71EE"/>
    <w:rsid w:val="723B43AD"/>
    <w:rsid w:val="72936F84"/>
    <w:rsid w:val="73700F48"/>
    <w:rsid w:val="738B716B"/>
    <w:rsid w:val="73DA4D70"/>
    <w:rsid w:val="73E6120B"/>
    <w:rsid w:val="74D073B4"/>
    <w:rsid w:val="754D5C67"/>
    <w:rsid w:val="766A1C7F"/>
    <w:rsid w:val="76CB3E2F"/>
    <w:rsid w:val="77522A01"/>
    <w:rsid w:val="77573E97"/>
    <w:rsid w:val="77D63117"/>
    <w:rsid w:val="7826607A"/>
    <w:rsid w:val="78564D90"/>
    <w:rsid w:val="787D74A8"/>
    <w:rsid w:val="78B84B12"/>
    <w:rsid w:val="79F90E7A"/>
    <w:rsid w:val="7A337938"/>
    <w:rsid w:val="7A6D16FF"/>
    <w:rsid w:val="7A861422"/>
    <w:rsid w:val="7ABF4C89"/>
    <w:rsid w:val="7ACE54DB"/>
    <w:rsid w:val="7AD96066"/>
    <w:rsid w:val="7B0703E4"/>
    <w:rsid w:val="7B8C74E0"/>
    <w:rsid w:val="7C516FE2"/>
    <w:rsid w:val="7C733864"/>
    <w:rsid w:val="7D0C307E"/>
    <w:rsid w:val="7D766E9F"/>
    <w:rsid w:val="7DFC7AD7"/>
    <w:rsid w:val="7E816CFD"/>
    <w:rsid w:val="7F171E07"/>
    <w:rsid w:val="7FC22B2C"/>
    <w:rsid w:val="7FF65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eastAsia="仿宋_GB2312" w:asciiTheme="minorHAnsi" w:hAnsiTheme="minorHAnsi" w:cstheme="minorBidi"/>
      <w:kern w:val="2"/>
      <w:sz w:val="32"/>
      <w:szCs w:val="24"/>
      <w:lang w:val="en-US" w:eastAsia="zh-CN" w:bidi="ar-SA"/>
    </w:rPr>
  </w:style>
  <w:style w:type="paragraph" w:styleId="2">
    <w:name w:val="heading 1"/>
    <w:basedOn w:val="1"/>
    <w:next w:val="1"/>
    <w:qFormat/>
    <w:uiPriority w:val="0"/>
    <w:pPr>
      <w:keepNext/>
      <w:keepLines/>
      <w:spacing w:before="340" w:after="330" w:line="640" w:lineRule="exact"/>
      <w:ind w:firstLine="0" w:firstLineChars="0"/>
      <w:outlineLvl w:val="0"/>
    </w:pPr>
    <w:rPr>
      <w:rFonts w:eastAsia="黑体"/>
      <w:kern w:val="44"/>
    </w:rPr>
  </w:style>
  <w:style w:type="paragraph" w:styleId="3">
    <w:name w:val="heading 2"/>
    <w:basedOn w:val="1"/>
    <w:next w:val="1"/>
    <w:unhideWhenUsed/>
    <w:qFormat/>
    <w:uiPriority w:val="0"/>
    <w:pPr>
      <w:keepNext/>
      <w:keepLines/>
      <w:spacing w:line="640" w:lineRule="exact"/>
      <w:outlineLvl w:val="1"/>
    </w:pPr>
    <w:rPr>
      <w:rFonts w:ascii="Arial" w:hAnsi="Arial" w:eastAsia="方正楷体_GB2312"/>
      <w:b/>
    </w:rPr>
  </w:style>
  <w:style w:type="paragraph" w:styleId="4">
    <w:name w:val="heading 3"/>
    <w:basedOn w:val="1"/>
    <w:next w:val="1"/>
    <w:unhideWhenUsed/>
    <w:qFormat/>
    <w:uiPriority w:val="0"/>
    <w:pPr>
      <w:keepNext/>
      <w:keepLines/>
      <w:spacing w:line="640" w:lineRule="exact"/>
      <w:outlineLvl w:val="2"/>
    </w:pPr>
  </w:style>
  <w:style w:type="paragraph" w:styleId="5">
    <w:name w:val="heading 4"/>
    <w:basedOn w:val="1"/>
    <w:next w:val="1"/>
    <w:unhideWhenUsed/>
    <w:qFormat/>
    <w:uiPriority w:val="0"/>
    <w:pPr>
      <w:keepNext/>
      <w:keepLines/>
      <w:outlineLvl w:val="3"/>
    </w:pPr>
    <w:rPr>
      <w:rFonts w:ascii="Arial" w:hAnsi="Arial"/>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widowControl/>
      <w:overflowPunct w:val="0"/>
      <w:autoSpaceDE w:val="0"/>
      <w:autoSpaceDN w:val="0"/>
      <w:adjustRightInd w:val="0"/>
      <w:spacing w:line="304" w:lineRule="auto"/>
      <w:ind w:firstLine="420"/>
      <w:jc w:val="left"/>
    </w:pPr>
    <w:rPr>
      <w:rFonts w:ascii="楷体_GB2312" w:eastAsia="楷体_GB2312" w:cs="宋体"/>
      <w:kern w:val="0"/>
      <w:sz w:val="28"/>
      <w:szCs w:val="20"/>
    </w:rPr>
  </w:style>
  <w:style w:type="paragraph" w:styleId="7">
    <w:name w:val="Body Text"/>
    <w:basedOn w:val="1"/>
    <w:unhideWhenUsed/>
    <w:qFormat/>
    <w:uiPriority w:val="99"/>
    <w:pPr>
      <w:snapToGrid w:val="0"/>
      <w:spacing w:line="180" w:lineRule="atLeast"/>
      <w:jc w:val="center"/>
    </w:pPr>
    <w:rPr>
      <w:color w:val="000000"/>
    </w:r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Body Text 2"/>
    <w:basedOn w:val="1"/>
    <w:unhideWhenUsed/>
    <w:qFormat/>
    <w:uiPriority w:val="99"/>
    <w:pPr>
      <w:spacing w:after="120" w:line="480" w:lineRule="auto"/>
    </w:pPr>
    <w:rPr>
      <w:rFonts w:ascii="Calibri" w:hAnsi="Calibri" w:eastAsia="宋体" w:cs="Times New Roman"/>
      <w:sz w:val="21"/>
    </w:rPr>
  </w:style>
  <w:style w:type="paragraph" w:styleId="14">
    <w:name w:val="Normal (Web)"/>
    <w:basedOn w:val="1"/>
    <w:qFormat/>
    <w:uiPriority w:val="0"/>
    <w:pPr>
      <w:spacing w:beforeAutospacing="1" w:afterAutospacing="1"/>
      <w:jc w:val="left"/>
    </w:pPr>
    <w:rPr>
      <w:rFonts w:cs="Times New Roman"/>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Emphasis"/>
    <w:basedOn w:val="17"/>
    <w:qFormat/>
    <w:uiPriority w:val="0"/>
    <w:rPr>
      <w:i/>
    </w:rPr>
  </w:style>
  <w:style w:type="paragraph" w:customStyle="1" w:styleId="20">
    <w:name w:val="Style1"/>
    <w:basedOn w:val="1"/>
    <w:autoRedefine/>
    <w:qFormat/>
    <w:uiPriority w:val="0"/>
    <w:pPr>
      <w:widowControl/>
      <w:spacing w:after="120"/>
    </w:pPr>
    <w:rPr>
      <w:spacing w:val="-3"/>
      <w:kern w:val="0"/>
      <w:sz w:val="24"/>
      <w:szCs w:val="20"/>
      <w:lang w:val="en-AU" w:eastAsia="en-US"/>
    </w:rPr>
  </w:style>
  <w:style w:type="paragraph" w:customStyle="1" w:styleId="21">
    <w:name w:val="gg-正文"/>
    <w:basedOn w:val="1"/>
    <w:qFormat/>
    <w:uiPriority w:val="0"/>
    <w:pPr>
      <w:ind w:firstLine="200"/>
    </w:pPr>
    <w:rPr>
      <w:rFonts w:ascii="仿宋" w:hAnsi="仿宋"/>
      <w:sz w:val="24"/>
    </w:rPr>
  </w:style>
  <w:style w:type="paragraph" w:customStyle="1" w:styleId="22">
    <w:name w:val="表格表头"/>
    <w:qFormat/>
    <w:uiPriority w:val="0"/>
    <w:pPr>
      <w:spacing w:line="240" w:lineRule="exact"/>
      <w:jc w:val="center"/>
    </w:pPr>
    <w:rPr>
      <w:rFonts w:ascii="Calibri" w:hAnsi="Calibri" w:eastAsia="宋体" w:cs="Times New Roman"/>
      <w:b/>
      <w:bCs/>
      <w:kern w:val="2"/>
      <w:sz w:val="21"/>
      <w:szCs w:val="21"/>
      <w:lang w:val="en-US" w:eastAsia="zh-CN" w:bidi="ar-SA"/>
    </w:rPr>
  </w:style>
  <w:style w:type="paragraph" w:customStyle="1" w:styleId="23">
    <w:name w:val="表格正文"/>
    <w:qFormat/>
    <w:uiPriority w:val="0"/>
    <w:pPr>
      <w:spacing w:line="280" w:lineRule="exact"/>
      <w:contextualSpacing/>
    </w:pPr>
    <w:rPr>
      <w:rFonts w:ascii="宋体" w:hAnsi="宋体" w:eastAsia="宋体" w:cs="Times New Roman"/>
      <w:bCs/>
      <w:kern w:val="2"/>
      <w:sz w:val="21"/>
      <w:szCs w:val="18"/>
      <w:lang w:val="en-US" w:eastAsia="zh-CN" w:bidi="ar-SA"/>
    </w:rPr>
  </w:style>
  <w:style w:type="paragraph" w:customStyle="1" w:styleId="24">
    <w:name w:val="本文正文"/>
    <w:basedOn w:val="1"/>
    <w:qFormat/>
    <w:uiPriority w:val="0"/>
    <w:pPr>
      <w:widowControl/>
      <w:spacing w:line="480" w:lineRule="exact"/>
      <w:ind w:firstLine="200"/>
      <w:jc w:val="left"/>
    </w:pPr>
    <w:rPr>
      <w:rFonts w:ascii="宋体" w:hAnsi="宋体"/>
      <w:kern w:val="0"/>
      <w:sz w:val="24"/>
    </w:rPr>
  </w:style>
  <w:style w:type="paragraph" w:styleId="25">
    <w:name w:val="List Paragraph"/>
    <w:basedOn w:val="1"/>
    <w:qFormat/>
    <w:uiPriority w:val="34"/>
    <w:pPr>
      <w:ind w:firstLine="420"/>
    </w:p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9">
    <w:name w:val="Table Paragraph"/>
    <w:basedOn w:val="1"/>
    <w:qFormat/>
    <w:uiPriority w:val="1"/>
    <w:rPr>
      <w:rFonts w:ascii="微软雅黑" w:hAnsi="微软雅黑" w:eastAsia="微软雅黑" w:cs="微软雅黑"/>
      <w:lang w:val="zh-CN" w:bidi="zh-CN"/>
    </w:rPr>
  </w:style>
  <w:style w:type="table" w:customStyle="1" w:styleId="30">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1737</Words>
  <Characters>1782</Characters>
  <Lines>2667</Lines>
  <Paragraphs>2343</Paragraphs>
  <TotalTime>0</TotalTime>
  <ScaleCrop>false</ScaleCrop>
  <LinksUpToDate>false</LinksUpToDate>
  <CharactersWithSpaces>1862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2024-12-10T12:34:00Z</dcterms:created>
  <dc:creator>企业用户_215519795</dc:creator>
  <cp:lastModifiedBy>吴岩</cp:lastModifiedBy>
  <dcterms:modified xsi:type="dcterms:W3CDTF">2026-03-27T01:12:37Z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72256423D9744AA8B990FAB8AFC2B331_13</vt:lpwstr>
  </property>
  <property fmtid="{D5CDD505-2E9C-101B-9397-08002B2CF9AE}" pid="4" name="KSOTemplateDocerSaveRecord">
    <vt:lpwstr>eyJoZGlkIjoiNzY4YTg3MTk3YmY3ZWRjOTA2MDg5Njc5MGJiNTU5OGIiLCJ1c2VySWQiOiI1MTUwODM3ODkifQ==</vt:lpwstr>
  </property>
</Properties>
</file>