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BCEBCC">
      <w:pPr>
        <w:adjustRightInd w:val="0"/>
        <w:snapToGrid w:val="0"/>
        <w:spacing w:line="360" w:lineRule="auto"/>
        <w:ind w:firstLine="420" w:firstLineChars="200"/>
        <w:rPr>
          <w:rFonts w:hint="eastAsia" w:ascii="微软雅黑" w:hAnsi="微软雅黑" w:eastAsia="微软雅黑" w:cs="微软雅黑"/>
          <w:b/>
          <w:bCs/>
          <w:sz w:val="36"/>
          <w:szCs w:val="36"/>
        </w:rPr>
      </w:pPr>
      <w:bookmarkStart w:id="103" w:name="_GoBack"/>
      <w:r>
        <w:drawing>
          <wp:anchor distT="0" distB="0" distL="114300" distR="114300" simplePos="0" relativeHeight="251661312" behindDoc="1" locked="0" layoutInCell="1" allowOverlap="1">
            <wp:simplePos x="0" y="0"/>
            <wp:positionH relativeFrom="column">
              <wp:posOffset>-1143000</wp:posOffset>
            </wp:positionH>
            <wp:positionV relativeFrom="paragraph">
              <wp:posOffset>-295275</wp:posOffset>
            </wp:positionV>
            <wp:extent cx="7710805" cy="10907395"/>
            <wp:effectExtent l="0" t="0" r="0" b="0"/>
            <wp:wrapNone/>
            <wp:docPr id="8" name="图片 5" descr="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00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7710805" cy="10907395"/>
                    </a:xfrm>
                    <a:prstGeom prst="rect">
                      <a:avLst/>
                    </a:prstGeom>
                    <a:noFill/>
                    <a:ln>
                      <a:noFill/>
                    </a:ln>
                  </pic:spPr>
                </pic:pic>
              </a:graphicData>
            </a:graphic>
          </wp:anchor>
        </w:drawing>
      </w:r>
      <w:bookmarkEnd w:id="103"/>
    </w:p>
    <w:p w14:paraId="5FD373D1">
      <w:pPr>
        <w:adjustRightInd w:val="0"/>
        <w:snapToGrid w:val="0"/>
        <w:spacing w:line="180" w:lineRule="auto"/>
        <w:jc w:val="center"/>
        <w:rPr>
          <w:rFonts w:hint="eastAsia" w:ascii="微软雅黑" w:hAnsi="微软雅黑" w:eastAsia="微软雅黑" w:cs="微软雅黑"/>
          <w:b/>
          <w:bCs/>
          <w:color w:val="000000"/>
          <w:spacing w:val="30"/>
          <w:sz w:val="72"/>
          <w:szCs w:val="72"/>
        </w:rPr>
      </w:pPr>
      <w:r>
        <w:rPr>
          <w:rFonts w:hint="eastAsia" w:ascii="微软雅黑" w:hAnsi="微软雅黑" w:eastAsia="微软雅黑" w:cs="微软雅黑"/>
          <w:b/>
          <w:bCs/>
          <w:color w:val="000000"/>
          <w:spacing w:val="30"/>
          <w:sz w:val="72"/>
          <w:szCs w:val="72"/>
        </w:rPr>
        <w:t>汽车运用与维修</w:t>
      </w:r>
    </w:p>
    <w:p w14:paraId="0139E39B">
      <w:pPr>
        <w:adjustRightInd w:val="0"/>
        <w:snapToGrid w:val="0"/>
        <w:spacing w:line="180" w:lineRule="auto"/>
        <w:jc w:val="center"/>
        <w:rPr>
          <w:rFonts w:hint="eastAsia" w:ascii="微软雅黑" w:hAnsi="微软雅黑" w:eastAsia="微软雅黑" w:cs="微软雅黑"/>
          <w:b/>
          <w:bCs/>
          <w:color w:val="000000"/>
          <w:spacing w:val="30"/>
          <w:sz w:val="100"/>
          <w:szCs w:val="100"/>
        </w:rPr>
      </w:pPr>
      <w:r>
        <w:rPr>
          <w:rFonts w:hint="eastAsia" w:ascii="微软雅黑" w:hAnsi="微软雅黑" w:eastAsia="微软雅黑" w:cs="微软雅黑"/>
          <w:b/>
          <w:bCs/>
          <w:color w:val="000000"/>
          <w:spacing w:val="30"/>
          <w:sz w:val="72"/>
          <w:szCs w:val="72"/>
        </w:rPr>
        <w:t>人才培养方案</w:t>
      </w:r>
    </w:p>
    <w:p w14:paraId="0C63A75C">
      <w:pPr>
        <w:keepNext w:val="0"/>
        <w:keepLines w:val="0"/>
        <w:pageBreakBefore w:val="0"/>
        <w:widowControl w:val="0"/>
        <w:kinsoku/>
        <w:wordWrap/>
        <w:overflowPunct/>
        <w:topLinePunct w:val="0"/>
        <w:autoSpaceDE/>
        <w:autoSpaceDN/>
        <w:bidi w:val="0"/>
        <w:adjustRightInd w:val="0"/>
        <w:snapToGrid w:val="0"/>
        <w:spacing w:line="600" w:lineRule="exact"/>
        <w:jc w:val="center"/>
        <w:textAlignment w:val="auto"/>
        <w:rPr>
          <w:rFonts w:hint="eastAsia" w:ascii="微软雅黑" w:hAnsi="微软雅黑" w:eastAsia="微软雅黑" w:cs="微软雅黑"/>
          <w:b/>
          <w:bCs/>
          <w:color w:val="000000"/>
          <w:spacing w:val="30"/>
          <w:sz w:val="100"/>
          <w:szCs w:val="100"/>
        </w:rPr>
      </w:pPr>
      <w:r>
        <w:rPr>
          <w:rFonts w:hint="eastAsia" w:ascii="宋体" w:hAnsi="宋体" w:eastAsia="宋体" w:cs="宋体"/>
          <w:b/>
          <w:bCs/>
          <w:color w:val="000000" w:themeColor="text1"/>
          <w:sz w:val="52"/>
          <w:szCs w:val="52"/>
          <w14:textFill>
            <w14:solidFill>
              <w14:schemeClr w14:val="tx1"/>
            </w14:solidFill>
          </w14:textFill>
        </w:rPr>
        <w:t>（修订版）</w:t>
      </w:r>
    </w:p>
    <w:p w14:paraId="3C11D8A7">
      <w:pPr>
        <w:adjustRightInd w:val="0"/>
        <w:snapToGrid w:val="0"/>
        <w:spacing w:line="360" w:lineRule="auto"/>
        <w:ind w:firstLine="720" w:firstLineChars="200"/>
        <w:rPr>
          <w:rFonts w:hint="eastAsia" w:ascii="微软雅黑" w:hAnsi="微软雅黑" w:eastAsia="微软雅黑" w:cs="微软雅黑"/>
          <w:b/>
          <w:bCs/>
          <w:sz w:val="36"/>
          <w:szCs w:val="36"/>
        </w:rPr>
      </w:pPr>
      <w:r>
        <w:rPr>
          <w:rFonts w:hint="eastAsia" w:ascii="微软雅黑" w:hAnsi="微软雅黑" w:eastAsia="微软雅黑" w:cs="微软雅黑"/>
          <w:b/>
          <w:bCs/>
          <w:sz w:val="36"/>
          <w:szCs w:val="36"/>
        </w:rPr>
        <mc:AlternateContent>
          <mc:Choice Requires="wps">
            <w:drawing>
              <wp:anchor distT="0" distB="0" distL="114300" distR="114300" simplePos="0" relativeHeight="251662336" behindDoc="0" locked="0" layoutInCell="1" allowOverlap="1">
                <wp:simplePos x="0" y="0"/>
                <wp:positionH relativeFrom="column">
                  <wp:posOffset>412750</wp:posOffset>
                </wp:positionH>
                <wp:positionV relativeFrom="paragraph">
                  <wp:posOffset>417830</wp:posOffset>
                </wp:positionV>
                <wp:extent cx="4305300" cy="4119880"/>
                <wp:effectExtent l="3175" t="1270" r="0" b="3175"/>
                <wp:wrapNone/>
                <wp:docPr id="7" name="Text Box 7"/>
                <wp:cNvGraphicFramePr/>
                <a:graphic xmlns:a="http://schemas.openxmlformats.org/drawingml/2006/main">
                  <a:graphicData uri="http://schemas.microsoft.com/office/word/2010/wordprocessingShape">
                    <wps:wsp>
                      <wps:cNvSpPr txBox="1">
                        <a:spLocks noChangeArrowheads="1"/>
                      </wps:cNvSpPr>
                      <wps:spPr bwMode="auto">
                        <a:xfrm>
                          <a:off x="0" y="0"/>
                          <a:ext cx="4305300" cy="4119880"/>
                        </a:xfrm>
                        <a:prstGeom prst="rect">
                          <a:avLst/>
                        </a:prstGeom>
                        <a:noFill/>
                        <a:ln>
                          <a:noFill/>
                        </a:ln>
                      </wps:spPr>
                      <wps:txbx>
                        <w:txbxContent>
                          <w:p w14:paraId="0AF76EBF">
                            <w:pPr>
                              <w:ind w:left="424" w:leftChars="202"/>
                            </w:pPr>
                            <w:r>
                              <w:drawing>
                                <wp:inline distT="0" distB="0" distL="0" distR="0">
                                  <wp:extent cx="3848100" cy="3848100"/>
                                  <wp:effectExtent l="0" t="0" r="0" b="0"/>
                                  <wp:docPr id="4" name="图片 1" descr="组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组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848100" cy="38481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anchor>
            </w:drawing>
          </mc:Choice>
          <mc:Fallback>
            <w:pict>
              <v:shape id="Text Box 7" o:spid="_x0000_s1026" o:spt="202" type="#_x0000_t202" style="position:absolute;left:0pt;margin-left:32.5pt;margin-top:32.9pt;height:324.4pt;width:339pt;mso-wrap-style:none;z-index:251662336;mso-width-relative:page;mso-height-relative:page;" filled="f" stroked="f" coordsize="21600,21600" o:gfxdata="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99BRNkAAAAJAQAADwAAAAAAAAABACAAAAAiAAAA&#10;ZHJzL2Rvd25yZXYueG1sUEsBAhQAFAAAAAgAh07iQJv67QEGAgAAEwQAAA4AAAAAAAAAAQAgAAAA&#10;KAEAAGRycy9lMm9Eb2MueG1sUEsFBgAAAAAGAAYAWQEAAKAFAAAAAA==&#10;">
                <v:fill on="f" focussize="0,0"/>
                <v:stroke on="f"/>
                <v:imagedata o:title=""/>
                <o:lock v:ext="edit" aspectratio="f"/>
                <v:textbox>
                  <w:txbxContent>
                    <w:p w14:paraId="0AF76EBF">
                      <w:pPr>
                        <w:ind w:left="424" w:leftChars="202"/>
                      </w:pPr>
                      <w:r>
                        <w:drawing>
                          <wp:inline distT="0" distB="0" distL="0" distR="0">
                            <wp:extent cx="3848100" cy="3848100"/>
                            <wp:effectExtent l="0" t="0" r="0" b="0"/>
                            <wp:docPr id="4" name="图片 1" descr="组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组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848100" cy="3848100"/>
                                    </a:xfrm>
                                    <a:prstGeom prst="rect">
                                      <a:avLst/>
                                    </a:prstGeom>
                                    <a:noFill/>
                                    <a:ln>
                                      <a:noFill/>
                                    </a:ln>
                                  </pic:spPr>
                                </pic:pic>
                              </a:graphicData>
                            </a:graphic>
                          </wp:inline>
                        </w:drawing>
                      </w:r>
                    </w:p>
                  </w:txbxContent>
                </v:textbox>
              </v:shape>
            </w:pict>
          </mc:Fallback>
        </mc:AlternateContent>
      </w:r>
    </w:p>
    <w:p w14:paraId="5B36D02A">
      <w:pPr>
        <w:adjustRightInd w:val="0"/>
        <w:snapToGrid w:val="0"/>
        <w:spacing w:line="360" w:lineRule="auto"/>
        <w:ind w:firstLine="720" w:firstLineChars="200"/>
        <w:rPr>
          <w:rFonts w:ascii="微软雅黑" w:hAnsi="微软雅黑" w:eastAsia="微软雅黑" w:cs="微软雅黑"/>
          <w:b/>
          <w:bCs/>
          <w:sz w:val="36"/>
          <w:szCs w:val="36"/>
        </w:rPr>
      </w:pPr>
    </w:p>
    <w:p w14:paraId="63F5E71A">
      <w:pPr>
        <w:adjustRightInd w:val="0"/>
        <w:snapToGrid w:val="0"/>
        <w:spacing w:line="360" w:lineRule="auto"/>
        <w:ind w:firstLine="720" w:firstLineChars="200"/>
        <w:rPr>
          <w:rFonts w:ascii="微软雅黑" w:hAnsi="微软雅黑" w:eastAsia="微软雅黑" w:cs="微软雅黑"/>
          <w:b/>
          <w:bCs/>
          <w:sz w:val="36"/>
          <w:szCs w:val="36"/>
        </w:rPr>
      </w:pPr>
    </w:p>
    <w:p w14:paraId="3AC91DF3">
      <w:pPr>
        <w:adjustRightInd w:val="0"/>
        <w:snapToGrid w:val="0"/>
        <w:spacing w:line="360" w:lineRule="auto"/>
        <w:ind w:firstLine="720" w:firstLineChars="200"/>
        <w:rPr>
          <w:rFonts w:hint="eastAsia" w:ascii="微软雅黑" w:hAnsi="微软雅黑" w:eastAsia="微软雅黑" w:cs="微软雅黑"/>
          <w:b/>
          <w:bCs/>
          <w:sz w:val="36"/>
          <w:szCs w:val="36"/>
        </w:rPr>
      </w:pPr>
    </w:p>
    <w:p w14:paraId="0D57278A">
      <w:pPr>
        <w:pStyle w:val="12"/>
        <w:rPr>
          <w:rFonts w:hint="eastAsia" w:ascii="微软雅黑" w:hAnsi="微软雅黑" w:eastAsia="微软雅黑" w:cs="微软雅黑"/>
          <w:b/>
          <w:bCs/>
          <w:sz w:val="36"/>
          <w:szCs w:val="36"/>
        </w:rPr>
      </w:pPr>
    </w:p>
    <w:p w14:paraId="36B5A0C7">
      <w:pPr>
        <w:pStyle w:val="12"/>
        <w:rPr>
          <w:rFonts w:hint="eastAsia"/>
        </w:rPr>
      </w:pPr>
    </w:p>
    <w:p w14:paraId="329CBBA7">
      <w:pPr>
        <w:pStyle w:val="12"/>
        <w:jc w:val="center"/>
        <w:rPr>
          <w:rFonts w:ascii="微软雅黑" w:hAnsi="微软雅黑" w:eastAsia="微软雅黑" w:cs="微软雅黑"/>
          <w:b/>
          <w:bCs/>
          <w:sz w:val="32"/>
          <w:szCs w:val="32"/>
        </w:rPr>
      </w:pPr>
    </w:p>
    <w:p w14:paraId="29BA6304">
      <w:pPr>
        <w:pStyle w:val="12"/>
        <w:jc w:val="center"/>
        <w:rPr>
          <w:rFonts w:ascii="微软雅黑" w:hAnsi="微软雅黑" w:eastAsia="微软雅黑" w:cs="微软雅黑"/>
          <w:b/>
          <w:bCs/>
          <w:sz w:val="32"/>
          <w:szCs w:val="32"/>
        </w:rPr>
      </w:pPr>
    </w:p>
    <w:p w14:paraId="03753196">
      <w:pPr>
        <w:pStyle w:val="12"/>
        <w:jc w:val="center"/>
        <w:rPr>
          <w:rFonts w:ascii="微软雅黑" w:hAnsi="微软雅黑" w:eastAsia="微软雅黑" w:cs="微软雅黑"/>
          <w:b/>
          <w:bCs/>
          <w:sz w:val="32"/>
          <w:szCs w:val="32"/>
        </w:rPr>
      </w:pPr>
    </w:p>
    <w:p w14:paraId="73BA858E">
      <w:pPr>
        <w:pStyle w:val="12"/>
        <w:jc w:val="center"/>
        <w:rPr>
          <w:rFonts w:ascii="微软雅黑" w:hAnsi="微软雅黑" w:eastAsia="微软雅黑" w:cs="微软雅黑"/>
          <w:b/>
          <w:bCs/>
          <w:sz w:val="32"/>
          <w:szCs w:val="32"/>
        </w:rPr>
      </w:pPr>
    </w:p>
    <w:p w14:paraId="1849E5A9">
      <w:pPr>
        <w:pStyle w:val="12"/>
        <w:jc w:val="center"/>
        <w:rPr>
          <w:rFonts w:hint="eastAsia" w:ascii="微软雅黑" w:hAnsi="微软雅黑" w:eastAsia="微软雅黑" w:cs="微软雅黑"/>
          <w:bCs/>
          <w:sz w:val="32"/>
          <w:szCs w:val="32"/>
        </w:rPr>
      </w:pPr>
      <w:r>
        <w:rPr>
          <w:rFonts w:hint="eastAsia" w:ascii="微软雅黑" w:hAnsi="微软雅黑" w:eastAsia="微软雅黑" w:cs="微软雅黑"/>
          <w:bCs/>
          <w:sz w:val="32"/>
          <w:szCs w:val="32"/>
        </w:rPr>
        <w:t>赤峰市元宝山区职业教育培训中心</w:t>
      </w:r>
    </w:p>
    <w:p w14:paraId="0FFDC95F">
      <w:pPr>
        <w:spacing w:before="156" w:beforeLines="50" w:after="156" w:afterLines="50" w:line="360" w:lineRule="auto"/>
        <w:ind w:left="472" w:hanging="472" w:hangingChars="147"/>
        <w:jc w:val="center"/>
        <w:rPr>
          <w:rFonts w:hint="eastAsia" w:ascii="宋体" w:hAnsi="宋体" w:cs="宋体"/>
          <w:b/>
          <w:sz w:val="32"/>
          <w:szCs w:val="32"/>
        </w:rPr>
      </w:pPr>
    </w:p>
    <w:p w14:paraId="6BADF08D">
      <w:pPr>
        <w:spacing w:line="360" w:lineRule="auto"/>
        <w:jc w:val="center"/>
        <w:rPr>
          <w:rFonts w:hint="eastAsia" w:ascii="宋体" w:hAnsi="宋体" w:cs="宋体"/>
        </w:rPr>
        <w:sectPr>
          <w:pgSz w:w="11906" w:h="16838"/>
          <w:pgMar w:top="1440" w:right="1800" w:bottom="1440" w:left="1800" w:header="850" w:footer="992" w:gutter="0"/>
          <w:cols w:space="720" w:num="1"/>
          <w:docGrid w:type="lines" w:linePitch="312" w:charSpace="0"/>
        </w:sectPr>
      </w:pPr>
    </w:p>
    <w:p w14:paraId="3B4AB316">
      <w:pPr>
        <w:pStyle w:val="10"/>
        <w:tabs>
          <w:tab w:val="right" w:leader="dot" w:pos="8845"/>
        </w:tabs>
        <w:spacing w:line="560" w:lineRule="exact"/>
        <w:jc w:val="center"/>
        <w:rPr>
          <w:rFonts w:hint="eastAsia" w:ascii="黑体" w:hAnsi="黑体" w:eastAsia="黑体" w:cs="黑体"/>
          <w:b/>
          <w:bCs/>
          <w:sz w:val="32"/>
        </w:rPr>
      </w:pPr>
      <w:r>
        <w:rPr>
          <w:rFonts w:hint="eastAsia" w:ascii="黑体" w:hAnsi="黑体" w:eastAsia="黑体" w:cs="黑体"/>
          <w:b/>
          <w:bCs/>
          <w:sz w:val="32"/>
        </w:rPr>
        <w:t>目  录</w:t>
      </w:r>
    </w:p>
    <w:p w14:paraId="7293507C">
      <w:pPr>
        <w:pStyle w:val="10"/>
        <w:tabs>
          <w:tab w:val="right" w:leader="dot" w:pos="8306"/>
        </w:tabs>
        <w:spacing w:line="560" w:lineRule="exact"/>
        <w:rPr>
          <w:rFonts w:hint="eastAsia" w:ascii="仿宋_GB2312" w:hAnsi="仿宋_GB2312" w:eastAsia="仿宋_GB2312" w:cs="仿宋_GB2312"/>
          <w:b/>
          <w:bCs/>
          <w:sz w:val="28"/>
          <w:szCs w:val="28"/>
        </w:rPr>
      </w:pPr>
      <w:r>
        <w:rPr>
          <w:rFonts w:hint="eastAsia" w:ascii="宋体" w:hAnsi="宋体" w:cs="宋体"/>
          <w:sz w:val="24"/>
        </w:rPr>
        <w:fldChar w:fldCharType="begin"/>
      </w:r>
      <w:r>
        <w:rPr>
          <w:rFonts w:hint="eastAsia" w:ascii="宋体" w:hAnsi="宋体" w:cs="宋体"/>
          <w:sz w:val="24"/>
        </w:rPr>
        <w:instrText xml:space="preserve">TOC \o "1-2" \h \u </w:instrText>
      </w:r>
      <w:r>
        <w:rPr>
          <w:rFonts w:hint="eastAsia" w:ascii="宋体" w:hAnsi="宋体" w:cs="宋体"/>
          <w:sz w:val="24"/>
        </w:rPr>
        <w:fldChar w:fldCharType="separate"/>
      </w:r>
      <w:r>
        <w:fldChar w:fldCharType="begin"/>
      </w:r>
      <w:r>
        <w:instrText xml:space="preserve"> HYPERLINK \l "_Toc18031" </w:instrText>
      </w:r>
      <w:r>
        <w:fldChar w:fldCharType="separate"/>
      </w:r>
      <w:r>
        <w:rPr>
          <w:rFonts w:hint="eastAsia" w:ascii="仿宋_GB2312" w:hAnsi="仿宋_GB2312" w:eastAsia="仿宋_GB2312" w:cs="仿宋_GB2312"/>
          <w:b/>
          <w:bCs/>
          <w:sz w:val="28"/>
          <w:szCs w:val="28"/>
        </w:rPr>
        <w:t>一、专业名称及代码</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_Toc18031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- 1 -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sz w:val="28"/>
          <w:szCs w:val="28"/>
        </w:rPr>
        <w:fldChar w:fldCharType="end"/>
      </w:r>
    </w:p>
    <w:p w14:paraId="6B08B428">
      <w:pPr>
        <w:pStyle w:val="10"/>
        <w:tabs>
          <w:tab w:val="right" w:leader="dot" w:pos="8306"/>
        </w:tabs>
        <w:spacing w:line="560" w:lineRule="exact"/>
        <w:rPr>
          <w:rFonts w:hint="eastAsia" w:ascii="仿宋_GB2312" w:hAnsi="仿宋_GB2312" w:eastAsia="仿宋_GB2312" w:cs="仿宋_GB2312"/>
          <w:b/>
          <w:bCs/>
          <w:sz w:val="28"/>
          <w:szCs w:val="28"/>
        </w:rPr>
      </w:pPr>
      <w:r>
        <w:fldChar w:fldCharType="begin"/>
      </w:r>
      <w:r>
        <w:instrText xml:space="preserve"> HYPERLINK \l "_Toc9891" </w:instrText>
      </w:r>
      <w:r>
        <w:fldChar w:fldCharType="separate"/>
      </w:r>
      <w:r>
        <w:rPr>
          <w:rFonts w:hint="eastAsia" w:ascii="仿宋_GB2312" w:hAnsi="仿宋_GB2312" w:eastAsia="仿宋_GB2312" w:cs="仿宋_GB2312"/>
          <w:b/>
          <w:bCs/>
          <w:sz w:val="28"/>
          <w:szCs w:val="28"/>
        </w:rPr>
        <w:t>二、入学要求</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_Toc9891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- 1 -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sz w:val="28"/>
          <w:szCs w:val="28"/>
        </w:rPr>
        <w:fldChar w:fldCharType="end"/>
      </w:r>
    </w:p>
    <w:p w14:paraId="1974AC61">
      <w:pPr>
        <w:pStyle w:val="10"/>
        <w:tabs>
          <w:tab w:val="right" w:leader="dot" w:pos="8306"/>
        </w:tabs>
        <w:spacing w:line="560" w:lineRule="exact"/>
        <w:rPr>
          <w:rFonts w:hint="eastAsia" w:ascii="仿宋_GB2312" w:hAnsi="仿宋_GB2312" w:eastAsia="仿宋_GB2312" w:cs="仿宋_GB2312"/>
          <w:b/>
          <w:bCs/>
          <w:sz w:val="28"/>
          <w:szCs w:val="28"/>
        </w:rPr>
      </w:pPr>
      <w:r>
        <w:fldChar w:fldCharType="begin"/>
      </w:r>
      <w:r>
        <w:instrText xml:space="preserve"> HYPERLINK \l "_Toc5903" </w:instrText>
      </w:r>
      <w:r>
        <w:fldChar w:fldCharType="separate"/>
      </w:r>
      <w:r>
        <w:rPr>
          <w:rFonts w:hint="eastAsia" w:ascii="仿宋_GB2312" w:hAnsi="仿宋_GB2312" w:eastAsia="仿宋_GB2312" w:cs="仿宋_GB2312"/>
          <w:b/>
          <w:bCs/>
          <w:sz w:val="28"/>
          <w:szCs w:val="28"/>
        </w:rPr>
        <w:t>三、修业年限</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_Toc5903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- 1 -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sz w:val="28"/>
          <w:szCs w:val="28"/>
        </w:rPr>
        <w:fldChar w:fldCharType="end"/>
      </w:r>
    </w:p>
    <w:p w14:paraId="2953FED7">
      <w:pPr>
        <w:pStyle w:val="10"/>
        <w:tabs>
          <w:tab w:val="right" w:leader="dot" w:pos="8306"/>
        </w:tabs>
        <w:spacing w:line="560" w:lineRule="exact"/>
        <w:rPr>
          <w:rFonts w:hint="eastAsia" w:ascii="仿宋_GB2312" w:hAnsi="仿宋_GB2312" w:eastAsia="仿宋_GB2312" w:cs="仿宋_GB2312"/>
          <w:b/>
          <w:bCs/>
          <w:sz w:val="28"/>
          <w:szCs w:val="28"/>
        </w:rPr>
      </w:pPr>
      <w:r>
        <w:fldChar w:fldCharType="begin"/>
      </w:r>
      <w:r>
        <w:instrText xml:space="preserve"> HYPERLINK \l "_Toc5605" </w:instrText>
      </w:r>
      <w:r>
        <w:fldChar w:fldCharType="separate"/>
      </w:r>
      <w:r>
        <w:rPr>
          <w:rFonts w:hint="eastAsia" w:ascii="仿宋_GB2312" w:hAnsi="仿宋_GB2312" w:eastAsia="仿宋_GB2312" w:cs="仿宋_GB2312"/>
          <w:b/>
          <w:bCs/>
          <w:sz w:val="28"/>
          <w:szCs w:val="28"/>
        </w:rPr>
        <w:t>四、职业面向</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_Toc5605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- 1 -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sz w:val="28"/>
          <w:szCs w:val="28"/>
        </w:rPr>
        <w:fldChar w:fldCharType="end"/>
      </w:r>
    </w:p>
    <w:p w14:paraId="1EDC63E7">
      <w:pPr>
        <w:pStyle w:val="10"/>
        <w:tabs>
          <w:tab w:val="right" w:leader="dot" w:pos="8306"/>
        </w:tabs>
        <w:spacing w:line="560" w:lineRule="exact"/>
        <w:rPr>
          <w:rFonts w:hint="eastAsia" w:ascii="仿宋_GB2312" w:hAnsi="仿宋_GB2312" w:eastAsia="仿宋_GB2312" w:cs="仿宋_GB2312"/>
          <w:b/>
          <w:bCs/>
          <w:sz w:val="28"/>
          <w:szCs w:val="28"/>
        </w:rPr>
      </w:pPr>
      <w:r>
        <w:fldChar w:fldCharType="begin"/>
      </w:r>
      <w:r>
        <w:instrText xml:space="preserve"> HYPERLINK \l "_Toc24450" </w:instrText>
      </w:r>
      <w:r>
        <w:fldChar w:fldCharType="separate"/>
      </w:r>
      <w:r>
        <w:rPr>
          <w:rFonts w:hint="eastAsia" w:ascii="仿宋_GB2312" w:hAnsi="仿宋_GB2312" w:eastAsia="仿宋_GB2312" w:cs="仿宋_GB2312"/>
          <w:b/>
          <w:bCs/>
          <w:sz w:val="28"/>
          <w:szCs w:val="28"/>
        </w:rPr>
        <w:t>五、培养目标与培养规格</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_Toc24450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- 2 -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sz w:val="28"/>
          <w:szCs w:val="28"/>
        </w:rPr>
        <w:fldChar w:fldCharType="end"/>
      </w:r>
    </w:p>
    <w:p w14:paraId="68723F76">
      <w:pPr>
        <w:pStyle w:val="11"/>
        <w:tabs>
          <w:tab w:val="right" w:leader="dot" w:pos="8306"/>
        </w:tabs>
        <w:spacing w:line="560" w:lineRule="exact"/>
        <w:ind w:left="0" w:leftChars="0" w:firstLine="420" w:firstLineChars="200"/>
        <w:rPr>
          <w:rFonts w:hint="eastAsia" w:ascii="仿宋_GB2312" w:hAnsi="仿宋_GB2312" w:eastAsia="仿宋_GB2312" w:cs="仿宋_GB2312"/>
          <w:sz w:val="28"/>
          <w:szCs w:val="28"/>
        </w:rPr>
      </w:pPr>
      <w:r>
        <w:fldChar w:fldCharType="begin"/>
      </w:r>
      <w:r>
        <w:instrText xml:space="preserve"> HYPERLINK \l "_Toc19710" </w:instrText>
      </w:r>
      <w:r>
        <w:fldChar w:fldCharType="separate"/>
      </w:r>
      <w:r>
        <w:rPr>
          <w:rFonts w:hint="eastAsia" w:ascii="仿宋_GB2312" w:hAnsi="仿宋_GB2312" w:eastAsia="仿宋_GB2312" w:cs="仿宋_GB2312"/>
          <w:bCs/>
          <w:sz w:val="28"/>
          <w:szCs w:val="28"/>
        </w:rPr>
        <w:t>（一）培养目标</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_Toc19710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5E089032">
      <w:pPr>
        <w:pStyle w:val="11"/>
        <w:tabs>
          <w:tab w:val="right" w:leader="dot" w:pos="8306"/>
        </w:tabs>
        <w:spacing w:line="560" w:lineRule="exact"/>
        <w:ind w:left="0" w:leftChars="0" w:firstLine="420" w:firstLineChars="200"/>
        <w:rPr>
          <w:rFonts w:hint="eastAsia" w:ascii="仿宋_GB2312" w:hAnsi="仿宋_GB2312" w:eastAsia="仿宋_GB2312" w:cs="仿宋_GB2312"/>
          <w:sz w:val="28"/>
          <w:szCs w:val="28"/>
        </w:rPr>
      </w:pPr>
      <w:r>
        <w:fldChar w:fldCharType="begin"/>
      </w:r>
      <w:r>
        <w:instrText xml:space="preserve"> HYPERLINK \l "_Toc3973" </w:instrText>
      </w:r>
      <w:r>
        <w:fldChar w:fldCharType="separate"/>
      </w:r>
      <w:r>
        <w:rPr>
          <w:rFonts w:hint="eastAsia" w:ascii="仿宋_GB2312" w:hAnsi="仿宋_GB2312" w:eastAsia="仿宋_GB2312" w:cs="仿宋_GB2312"/>
          <w:bCs/>
          <w:sz w:val="28"/>
          <w:szCs w:val="28"/>
        </w:rPr>
        <w:t>（二）培养规格</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_Toc3973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072F1E3A">
      <w:pPr>
        <w:pStyle w:val="10"/>
        <w:tabs>
          <w:tab w:val="right" w:leader="dot" w:pos="8306"/>
        </w:tabs>
        <w:spacing w:line="560" w:lineRule="exact"/>
        <w:rPr>
          <w:rFonts w:hint="eastAsia" w:ascii="仿宋_GB2312" w:hAnsi="仿宋_GB2312" w:eastAsia="仿宋_GB2312" w:cs="仿宋_GB2312"/>
          <w:b/>
          <w:bCs/>
          <w:sz w:val="28"/>
          <w:szCs w:val="28"/>
        </w:rPr>
      </w:pPr>
      <w:r>
        <w:fldChar w:fldCharType="begin"/>
      </w:r>
      <w:r>
        <w:instrText xml:space="preserve"> HYPERLINK \l "_Toc10544" </w:instrText>
      </w:r>
      <w:r>
        <w:fldChar w:fldCharType="separate"/>
      </w:r>
      <w:r>
        <w:rPr>
          <w:rFonts w:hint="eastAsia" w:ascii="仿宋_GB2312" w:hAnsi="仿宋_GB2312" w:eastAsia="仿宋_GB2312" w:cs="仿宋_GB2312"/>
          <w:b/>
          <w:bCs/>
          <w:sz w:val="28"/>
          <w:szCs w:val="28"/>
        </w:rPr>
        <w:t>六、课程设置及要求</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_Toc10544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- 5 -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sz w:val="28"/>
          <w:szCs w:val="28"/>
        </w:rPr>
        <w:fldChar w:fldCharType="end"/>
      </w:r>
    </w:p>
    <w:p w14:paraId="14E9444C">
      <w:pPr>
        <w:pStyle w:val="11"/>
        <w:tabs>
          <w:tab w:val="right" w:leader="dot" w:pos="8306"/>
        </w:tabs>
        <w:spacing w:line="560" w:lineRule="exact"/>
        <w:ind w:left="0" w:leftChars="0" w:firstLine="420" w:firstLineChars="200"/>
        <w:rPr>
          <w:rFonts w:hint="eastAsia" w:ascii="仿宋_GB2312" w:hAnsi="仿宋_GB2312" w:eastAsia="仿宋_GB2312" w:cs="仿宋_GB2312"/>
          <w:sz w:val="28"/>
          <w:szCs w:val="28"/>
        </w:rPr>
      </w:pPr>
      <w:r>
        <w:fldChar w:fldCharType="begin"/>
      </w:r>
      <w:r>
        <w:instrText xml:space="preserve"> HYPERLINK \l "_Toc29151" </w:instrText>
      </w:r>
      <w:r>
        <w:fldChar w:fldCharType="separate"/>
      </w:r>
      <w:r>
        <w:rPr>
          <w:rFonts w:hint="eastAsia" w:ascii="仿宋_GB2312" w:hAnsi="仿宋_GB2312" w:eastAsia="仿宋_GB2312" w:cs="仿宋_GB2312"/>
          <w:bCs/>
          <w:sz w:val="28"/>
          <w:szCs w:val="28"/>
        </w:rPr>
        <w:t>（一）岗位职业能力与分析</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_Toc29151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- 5 -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5BBFE74B">
      <w:pPr>
        <w:pStyle w:val="11"/>
        <w:tabs>
          <w:tab w:val="right" w:leader="dot" w:pos="8306"/>
        </w:tabs>
        <w:spacing w:line="560" w:lineRule="exact"/>
        <w:ind w:left="0" w:leftChars="0" w:firstLine="420" w:firstLineChars="200"/>
        <w:rPr>
          <w:rFonts w:hint="eastAsia" w:ascii="仿宋_GB2312" w:hAnsi="仿宋_GB2312" w:eastAsia="仿宋_GB2312" w:cs="仿宋_GB2312"/>
          <w:sz w:val="28"/>
          <w:szCs w:val="28"/>
        </w:rPr>
      </w:pPr>
      <w:r>
        <w:fldChar w:fldCharType="begin"/>
      </w:r>
      <w:r>
        <w:instrText xml:space="preserve"> HYPERLINK \l "_Toc27247" </w:instrText>
      </w:r>
      <w:r>
        <w:fldChar w:fldCharType="separate"/>
      </w:r>
      <w:r>
        <w:rPr>
          <w:rFonts w:hint="eastAsia" w:ascii="仿宋_GB2312" w:hAnsi="仿宋_GB2312" w:eastAsia="仿宋_GB2312" w:cs="仿宋_GB2312"/>
          <w:bCs/>
          <w:sz w:val="28"/>
          <w:szCs w:val="28"/>
        </w:rPr>
        <w:t>（二）课程体系结构</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_Toc27247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- 7 -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180FE655">
      <w:pPr>
        <w:pStyle w:val="11"/>
        <w:tabs>
          <w:tab w:val="right" w:leader="dot" w:pos="8306"/>
        </w:tabs>
        <w:spacing w:line="560" w:lineRule="exact"/>
        <w:ind w:left="0" w:leftChars="0" w:firstLine="420" w:firstLineChars="200"/>
        <w:rPr>
          <w:rFonts w:hint="eastAsia" w:ascii="仿宋_GB2312" w:hAnsi="仿宋_GB2312" w:eastAsia="仿宋_GB2312" w:cs="仿宋_GB2312"/>
          <w:sz w:val="28"/>
          <w:szCs w:val="28"/>
        </w:rPr>
      </w:pPr>
      <w:r>
        <w:fldChar w:fldCharType="begin"/>
      </w:r>
      <w:r>
        <w:instrText xml:space="preserve"> HYPERLINK \l "_Toc3544" </w:instrText>
      </w:r>
      <w:r>
        <w:fldChar w:fldCharType="separate"/>
      </w:r>
      <w:r>
        <w:rPr>
          <w:rFonts w:hint="eastAsia" w:ascii="仿宋_GB2312" w:hAnsi="仿宋_GB2312" w:eastAsia="仿宋_GB2312" w:cs="仿宋_GB2312"/>
          <w:bCs/>
          <w:sz w:val="28"/>
          <w:szCs w:val="28"/>
        </w:rPr>
        <w:t>（三）课程内容与要求</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_Toc3544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- 8 -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24F60AEF">
      <w:pPr>
        <w:pStyle w:val="10"/>
        <w:tabs>
          <w:tab w:val="right" w:leader="dot" w:pos="8306"/>
        </w:tabs>
        <w:spacing w:line="560" w:lineRule="exact"/>
        <w:rPr>
          <w:rFonts w:hint="eastAsia" w:ascii="仿宋_GB2312" w:hAnsi="仿宋_GB2312" w:eastAsia="仿宋_GB2312" w:cs="仿宋_GB2312"/>
          <w:b/>
          <w:bCs/>
          <w:sz w:val="28"/>
          <w:szCs w:val="28"/>
        </w:rPr>
      </w:pPr>
      <w:r>
        <w:fldChar w:fldCharType="begin"/>
      </w:r>
      <w:r>
        <w:instrText xml:space="preserve"> HYPERLINK \l "_Toc11646" </w:instrText>
      </w:r>
      <w:r>
        <w:fldChar w:fldCharType="separate"/>
      </w:r>
      <w:r>
        <w:rPr>
          <w:rFonts w:hint="eastAsia" w:ascii="仿宋_GB2312" w:hAnsi="仿宋_GB2312" w:eastAsia="仿宋_GB2312" w:cs="仿宋_GB2312"/>
          <w:b/>
          <w:bCs/>
          <w:sz w:val="28"/>
          <w:szCs w:val="28"/>
        </w:rPr>
        <w:t>七、教学进程总体安排</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_Toc11646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- 33 -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sz w:val="28"/>
          <w:szCs w:val="28"/>
        </w:rPr>
        <w:fldChar w:fldCharType="end"/>
      </w:r>
    </w:p>
    <w:p w14:paraId="3649D4C5">
      <w:pPr>
        <w:pStyle w:val="11"/>
        <w:tabs>
          <w:tab w:val="right" w:leader="dot" w:pos="8306"/>
        </w:tabs>
        <w:spacing w:line="560" w:lineRule="exact"/>
        <w:ind w:left="0" w:leftChars="0" w:firstLine="420" w:firstLineChars="200"/>
        <w:rPr>
          <w:rFonts w:hint="eastAsia" w:ascii="仿宋_GB2312" w:hAnsi="仿宋_GB2312" w:eastAsia="仿宋_GB2312" w:cs="仿宋_GB2312"/>
          <w:sz w:val="28"/>
          <w:szCs w:val="28"/>
        </w:rPr>
      </w:pPr>
      <w:r>
        <w:fldChar w:fldCharType="begin"/>
      </w:r>
      <w:r>
        <w:instrText xml:space="preserve"> HYPERLINK \l "_Toc23900" </w:instrText>
      </w:r>
      <w:r>
        <w:fldChar w:fldCharType="separate"/>
      </w:r>
      <w:r>
        <w:rPr>
          <w:rFonts w:hint="eastAsia" w:ascii="仿宋_GB2312" w:hAnsi="仿宋_GB2312" w:eastAsia="仿宋_GB2312" w:cs="仿宋_GB2312"/>
          <w:bCs/>
          <w:sz w:val="28"/>
          <w:szCs w:val="28"/>
        </w:rPr>
        <w:t>（一）教学活动时间分配</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_Toc23900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- 33 -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6E136D62">
      <w:pPr>
        <w:pStyle w:val="11"/>
        <w:tabs>
          <w:tab w:val="right" w:leader="dot" w:pos="8306"/>
        </w:tabs>
        <w:spacing w:line="560" w:lineRule="exact"/>
        <w:ind w:left="0" w:leftChars="0" w:firstLine="420" w:firstLineChars="200"/>
        <w:rPr>
          <w:rFonts w:hint="eastAsia" w:ascii="仿宋_GB2312" w:hAnsi="仿宋_GB2312" w:eastAsia="仿宋_GB2312" w:cs="仿宋_GB2312"/>
          <w:sz w:val="28"/>
          <w:szCs w:val="28"/>
        </w:rPr>
      </w:pPr>
      <w:r>
        <w:fldChar w:fldCharType="begin"/>
      </w:r>
      <w:r>
        <w:instrText xml:space="preserve"> HYPERLINK \l "_Toc17711" </w:instrText>
      </w:r>
      <w:r>
        <w:fldChar w:fldCharType="separate"/>
      </w:r>
      <w:r>
        <w:rPr>
          <w:rFonts w:hint="eastAsia" w:ascii="仿宋_GB2312" w:hAnsi="仿宋_GB2312" w:eastAsia="仿宋_GB2312" w:cs="仿宋_GB2312"/>
          <w:bCs/>
          <w:sz w:val="28"/>
          <w:szCs w:val="28"/>
        </w:rPr>
        <w:t>（二）教学进程安排表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_Toc17711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- 34 -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1E6D5A77">
      <w:pPr>
        <w:pStyle w:val="10"/>
        <w:tabs>
          <w:tab w:val="right" w:leader="dot" w:pos="8306"/>
        </w:tabs>
        <w:spacing w:line="560" w:lineRule="exact"/>
        <w:rPr>
          <w:rFonts w:hint="eastAsia" w:ascii="仿宋_GB2312" w:hAnsi="仿宋_GB2312" w:eastAsia="仿宋_GB2312" w:cs="仿宋_GB2312"/>
          <w:b/>
          <w:bCs/>
          <w:sz w:val="28"/>
          <w:szCs w:val="28"/>
        </w:rPr>
      </w:pPr>
      <w:r>
        <w:fldChar w:fldCharType="begin"/>
      </w:r>
      <w:r>
        <w:instrText xml:space="preserve"> HYPERLINK \l "_Toc29055" </w:instrText>
      </w:r>
      <w:r>
        <w:fldChar w:fldCharType="separate"/>
      </w:r>
      <w:r>
        <w:rPr>
          <w:rFonts w:hint="eastAsia" w:ascii="仿宋_GB2312" w:hAnsi="仿宋_GB2312" w:eastAsia="仿宋_GB2312" w:cs="仿宋_GB2312"/>
          <w:b/>
          <w:bCs/>
          <w:sz w:val="28"/>
          <w:szCs w:val="28"/>
        </w:rPr>
        <w:t>八、实施保障</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_Toc29055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- 37 -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sz w:val="28"/>
          <w:szCs w:val="28"/>
        </w:rPr>
        <w:fldChar w:fldCharType="end"/>
      </w:r>
    </w:p>
    <w:p w14:paraId="47C19E2F">
      <w:pPr>
        <w:pStyle w:val="11"/>
        <w:tabs>
          <w:tab w:val="right" w:leader="dot" w:pos="8306"/>
        </w:tabs>
        <w:spacing w:line="560" w:lineRule="exact"/>
        <w:ind w:left="0" w:leftChars="0" w:firstLine="420" w:firstLineChars="200"/>
        <w:rPr>
          <w:rFonts w:hint="eastAsia" w:ascii="仿宋_GB2312" w:hAnsi="仿宋_GB2312" w:eastAsia="仿宋_GB2312" w:cs="仿宋_GB2312"/>
          <w:sz w:val="28"/>
          <w:szCs w:val="28"/>
        </w:rPr>
      </w:pPr>
      <w:r>
        <w:fldChar w:fldCharType="begin"/>
      </w:r>
      <w:r>
        <w:instrText xml:space="preserve"> HYPERLINK \l "_Toc25138" </w:instrText>
      </w:r>
      <w:r>
        <w:fldChar w:fldCharType="separate"/>
      </w:r>
      <w:r>
        <w:rPr>
          <w:rFonts w:hint="eastAsia" w:ascii="仿宋_GB2312" w:hAnsi="仿宋_GB2312" w:eastAsia="仿宋_GB2312" w:cs="仿宋_GB2312"/>
          <w:bCs/>
          <w:sz w:val="28"/>
          <w:szCs w:val="28"/>
        </w:rPr>
        <w:t>（一）师资队伍</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_Toc25138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- 37 -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435A1DC9">
      <w:pPr>
        <w:pStyle w:val="11"/>
        <w:tabs>
          <w:tab w:val="right" w:leader="dot" w:pos="8306"/>
        </w:tabs>
        <w:spacing w:line="560" w:lineRule="exact"/>
        <w:ind w:left="0" w:leftChars="0" w:firstLine="420" w:firstLineChars="200"/>
        <w:rPr>
          <w:rFonts w:hint="eastAsia" w:ascii="仿宋_GB2312" w:hAnsi="仿宋_GB2312" w:eastAsia="仿宋_GB2312" w:cs="仿宋_GB2312"/>
          <w:sz w:val="28"/>
          <w:szCs w:val="28"/>
        </w:rPr>
      </w:pPr>
      <w:r>
        <w:fldChar w:fldCharType="begin"/>
      </w:r>
      <w:r>
        <w:instrText xml:space="preserve"> HYPERLINK \l "_Toc10438" </w:instrText>
      </w:r>
      <w:r>
        <w:fldChar w:fldCharType="separate"/>
      </w:r>
      <w:r>
        <w:rPr>
          <w:rFonts w:hint="eastAsia" w:ascii="仿宋_GB2312" w:hAnsi="仿宋_GB2312" w:eastAsia="仿宋_GB2312" w:cs="仿宋_GB2312"/>
          <w:bCs/>
          <w:sz w:val="28"/>
          <w:szCs w:val="28"/>
        </w:rPr>
        <w:t>（二）教学设施</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_Toc10438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- 45 -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4128621C">
      <w:pPr>
        <w:pStyle w:val="11"/>
        <w:tabs>
          <w:tab w:val="right" w:leader="dot" w:pos="8306"/>
        </w:tabs>
        <w:spacing w:line="560" w:lineRule="exact"/>
        <w:ind w:left="0" w:leftChars="0" w:firstLine="420" w:firstLineChars="200"/>
        <w:rPr>
          <w:rFonts w:hint="eastAsia" w:ascii="仿宋_GB2312" w:hAnsi="仿宋_GB2312" w:eastAsia="仿宋_GB2312" w:cs="仿宋_GB2312"/>
          <w:sz w:val="28"/>
          <w:szCs w:val="28"/>
        </w:rPr>
      </w:pPr>
      <w:r>
        <w:fldChar w:fldCharType="begin"/>
      </w:r>
      <w:r>
        <w:instrText xml:space="preserve"> HYPERLINK \l "_Toc9136" </w:instrText>
      </w:r>
      <w:r>
        <w:fldChar w:fldCharType="separate"/>
      </w:r>
      <w:r>
        <w:rPr>
          <w:rFonts w:hint="eastAsia" w:ascii="仿宋_GB2312" w:hAnsi="仿宋_GB2312" w:eastAsia="仿宋_GB2312" w:cs="仿宋_GB2312"/>
          <w:bCs/>
          <w:sz w:val="28"/>
          <w:szCs w:val="28"/>
        </w:rPr>
        <w:t>（三）教学资源</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_Toc9136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- 53 -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2B38A13C">
      <w:pPr>
        <w:pStyle w:val="11"/>
        <w:tabs>
          <w:tab w:val="right" w:leader="dot" w:pos="8306"/>
        </w:tabs>
        <w:spacing w:line="560" w:lineRule="exact"/>
        <w:ind w:left="0" w:leftChars="0" w:firstLine="420" w:firstLineChars="200"/>
        <w:rPr>
          <w:rFonts w:hint="eastAsia" w:ascii="仿宋_GB2312" w:hAnsi="仿宋_GB2312" w:eastAsia="仿宋_GB2312" w:cs="仿宋_GB2312"/>
          <w:sz w:val="28"/>
          <w:szCs w:val="28"/>
        </w:rPr>
      </w:pPr>
      <w:r>
        <w:fldChar w:fldCharType="begin"/>
      </w:r>
      <w:r>
        <w:instrText xml:space="preserve"> HYPERLINK \l "_Toc15603" </w:instrText>
      </w:r>
      <w:r>
        <w:fldChar w:fldCharType="separate"/>
      </w:r>
      <w:r>
        <w:rPr>
          <w:rFonts w:hint="eastAsia" w:ascii="仿宋_GB2312" w:hAnsi="仿宋_GB2312" w:eastAsia="仿宋_GB2312" w:cs="仿宋_GB2312"/>
          <w:bCs/>
          <w:sz w:val="28"/>
          <w:szCs w:val="28"/>
        </w:rPr>
        <w:t>（四）教学方法</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_Toc15603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- 55 -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452AA04D">
      <w:pPr>
        <w:pStyle w:val="11"/>
        <w:tabs>
          <w:tab w:val="right" w:leader="dot" w:pos="8306"/>
        </w:tabs>
        <w:spacing w:line="560" w:lineRule="exact"/>
        <w:ind w:left="0" w:leftChars="0" w:firstLine="420" w:firstLineChars="200"/>
        <w:rPr>
          <w:rFonts w:hint="eastAsia" w:ascii="仿宋_GB2312" w:hAnsi="仿宋_GB2312" w:eastAsia="仿宋_GB2312" w:cs="仿宋_GB2312"/>
          <w:sz w:val="28"/>
          <w:szCs w:val="28"/>
        </w:rPr>
      </w:pPr>
      <w:r>
        <w:fldChar w:fldCharType="begin"/>
      </w:r>
      <w:r>
        <w:instrText xml:space="preserve"> HYPERLINK \l "_Toc12628" </w:instrText>
      </w:r>
      <w:r>
        <w:fldChar w:fldCharType="separate"/>
      </w:r>
      <w:r>
        <w:rPr>
          <w:rFonts w:hint="eastAsia" w:ascii="仿宋_GB2312" w:hAnsi="仿宋_GB2312" w:eastAsia="仿宋_GB2312" w:cs="仿宋_GB2312"/>
          <w:bCs/>
          <w:sz w:val="28"/>
          <w:szCs w:val="28"/>
        </w:rPr>
        <w:t>（五）学习评价</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_Toc12628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- 56 -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4603DB06">
      <w:pPr>
        <w:pStyle w:val="11"/>
        <w:tabs>
          <w:tab w:val="right" w:leader="dot" w:pos="8306"/>
        </w:tabs>
        <w:spacing w:line="560" w:lineRule="exact"/>
        <w:ind w:left="0" w:leftChars="0" w:firstLine="420" w:firstLineChars="200"/>
        <w:rPr>
          <w:rFonts w:hint="eastAsia" w:ascii="仿宋_GB2312" w:hAnsi="仿宋_GB2312" w:eastAsia="仿宋_GB2312" w:cs="仿宋_GB2312"/>
          <w:sz w:val="28"/>
          <w:szCs w:val="28"/>
        </w:rPr>
      </w:pPr>
      <w:r>
        <w:fldChar w:fldCharType="begin"/>
      </w:r>
      <w:r>
        <w:instrText xml:space="preserve"> HYPERLINK \l "_Toc14627" </w:instrText>
      </w:r>
      <w:r>
        <w:fldChar w:fldCharType="separate"/>
      </w:r>
      <w:r>
        <w:rPr>
          <w:rFonts w:hint="eastAsia" w:ascii="仿宋_GB2312" w:hAnsi="仿宋_GB2312" w:eastAsia="仿宋_GB2312" w:cs="仿宋_GB2312"/>
          <w:bCs/>
          <w:sz w:val="28"/>
          <w:szCs w:val="28"/>
        </w:rPr>
        <w:t>（六）质量管理</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_Toc14627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- 60 -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79FF83B6">
      <w:pPr>
        <w:pStyle w:val="10"/>
        <w:tabs>
          <w:tab w:val="right" w:leader="dot" w:pos="8306"/>
        </w:tabs>
        <w:spacing w:line="560" w:lineRule="exact"/>
        <w:rPr>
          <w:rFonts w:hint="eastAsia" w:ascii="仿宋_GB2312" w:hAnsi="仿宋_GB2312" w:eastAsia="仿宋_GB2312" w:cs="仿宋_GB2312"/>
          <w:b/>
          <w:bCs/>
          <w:sz w:val="28"/>
          <w:szCs w:val="28"/>
        </w:rPr>
      </w:pPr>
      <w:r>
        <w:fldChar w:fldCharType="begin"/>
      </w:r>
      <w:r>
        <w:instrText xml:space="preserve"> HYPERLINK \l "_Toc17044" </w:instrText>
      </w:r>
      <w:r>
        <w:fldChar w:fldCharType="separate"/>
      </w:r>
      <w:r>
        <w:rPr>
          <w:rFonts w:hint="eastAsia" w:ascii="仿宋_GB2312" w:hAnsi="仿宋_GB2312" w:eastAsia="仿宋_GB2312" w:cs="仿宋_GB2312"/>
          <w:b/>
          <w:bCs/>
          <w:sz w:val="28"/>
          <w:szCs w:val="28"/>
        </w:rPr>
        <w:t>九</w:t>
      </w:r>
      <w:r>
        <w:rPr>
          <w:rFonts w:hint="eastAsia" w:ascii="仿宋_GB2312" w:hAnsi="仿宋_GB2312" w:eastAsia="仿宋_GB2312" w:cs="仿宋_GB2312"/>
          <w:b/>
          <w:bCs/>
          <w:sz w:val="28"/>
          <w:szCs w:val="28"/>
          <w:lang w:eastAsia="zh-Hans"/>
        </w:rPr>
        <w:t>、毕业</w:t>
      </w:r>
      <w:r>
        <w:rPr>
          <w:rFonts w:hint="eastAsia" w:ascii="仿宋_GB2312" w:hAnsi="仿宋_GB2312" w:eastAsia="仿宋_GB2312" w:cs="仿宋_GB2312"/>
          <w:b/>
          <w:bCs/>
          <w:sz w:val="28"/>
          <w:szCs w:val="28"/>
        </w:rPr>
        <w:t>要求</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_Toc17044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- 65 -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sz w:val="28"/>
          <w:szCs w:val="28"/>
        </w:rPr>
        <w:fldChar w:fldCharType="end"/>
      </w:r>
    </w:p>
    <w:p w14:paraId="32B5A3D2">
      <w:pPr>
        <w:pStyle w:val="10"/>
        <w:tabs>
          <w:tab w:val="right" w:leader="dot" w:pos="8306"/>
        </w:tabs>
        <w:spacing w:line="560" w:lineRule="exact"/>
        <w:rPr>
          <w:rFonts w:hint="eastAsia" w:ascii="仿宋_GB2312" w:hAnsi="仿宋_GB2312" w:eastAsia="仿宋_GB2312" w:cs="仿宋_GB2312"/>
          <w:b/>
          <w:bCs/>
          <w:sz w:val="28"/>
          <w:szCs w:val="28"/>
        </w:rPr>
      </w:pPr>
      <w:r>
        <w:fldChar w:fldCharType="begin"/>
      </w:r>
      <w:r>
        <w:instrText xml:space="preserve"> HYPERLINK \l "_Toc5266" </w:instrText>
      </w:r>
      <w:r>
        <w:fldChar w:fldCharType="separate"/>
      </w:r>
      <w:r>
        <w:rPr>
          <w:rFonts w:hint="eastAsia" w:ascii="仿宋_GB2312" w:hAnsi="仿宋_GB2312" w:eastAsia="仿宋_GB2312" w:cs="仿宋_GB2312"/>
          <w:b/>
          <w:bCs/>
          <w:sz w:val="28"/>
          <w:szCs w:val="28"/>
        </w:rPr>
        <w:t>十、附录</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_Toc5266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- 65 -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sz w:val="28"/>
          <w:szCs w:val="28"/>
        </w:rPr>
        <w:fldChar w:fldCharType="end"/>
      </w:r>
    </w:p>
    <w:p w14:paraId="3807702C">
      <w:pPr>
        <w:pStyle w:val="12"/>
        <w:spacing w:after="0" w:line="360" w:lineRule="auto"/>
        <w:rPr>
          <w:rFonts w:hint="eastAsia" w:ascii="宋体" w:hAnsi="宋体" w:cs="宋体"/>
          <w:b/>
          <w:sz w:val="36"/>
          <w:szCs w:val="36"/>
        </w:rPr>
        <w:sectPr>
          <w:headerReference r:id="rId3" w:type="default"/>
          <w:footerReference r:id="rId4" w:type="default"/>
          <w:pgSz w:w="11906" w:h="16838"/>
          <w:pgMar w:top="1440" w:right="1800" w:bottom="1440" w:left="1800" w:header="850" w:footer="992" w:gutter="0"/>
          <w:pgNumType w:start="1"/>
          <w:cols w:space="720" w:num="1"/>
          <w:docGrid w:type="lines" w:linePitch="312" w:charSpace="0"/>
        </w:sectPr>
      </w:pPr>
      <w:r>
        <w:rPr>
          <w:rFonts w:hint="eastAsia" w:ascii="宋体" w:hAnsi="宋体" w:cs="宋体"/>
          <w:sz w:val="24"/>
        </w:rPr>
        <w:fldChar w:fldCharType="end"/>
      </w:r>
    </w:p>
    <w:p w14:paraId="0B6A4FB7">
      <w:pPr>
        <w:kinsoku w:val="0"/>
        <w:autoSpaceDE w:val="0"/>
        <w:autoSpaceDN w:val="0"/>
        <w:spacing w:before="156" w:beforeLines="50" w:after="156" w:afterLines="50" w:line="640" w:lineRule="exact"/>
        <w:jc w:val="center"/>
        <w:textAlignment w:val="baseline"/>
        <w:rPr>
          <w:rFonts w:hint="eastAsia" w:ascii="方正小标宋简体" w:hAnsi="方正小标宋简体" w:eastAsia="方正小标宋简体" w:cs="方正小标宋简体"/>
          <w:b/>
          <w:kern w:val="44"/>
          <w:sz w:val="44"/>
          <w:szCs w:val="44"/>
        </w:rPr>
      </w:pPr>
      <w:r>
        <w:rPr>
          <w:rFonts w:hint="eastAsia" w:ascii="方正小标宋简体" w:hAnsi="方正小标宋简体" w:eastAsia="方正小标宋简体" w:cs="方正小标宋简体"/>
          <w:b/>
          <w:kern w:val="44"/>
          <w:sz w:val="44"/>
          <w:szCs w:val="44"/>
        </w:rPr>
        <w:t>汽车运用与维修专业人才培养方案</w:t>
      </w:r>
    </w:p>
    <w:p w14:paraId="34B51A5A">
      <w:pPr>
        <w:spacing w:line="640" w:lineRule="exact"/>
        <w:ind w:firstLine="643" w:firstLineChars="200"/>
        <w:outlineLvl w:val="0"/>
        <w:rPr>
          <w:rFonts w:hint="eastAsia" w:ascii="黑体" w:hAnsi="黑体" w:eastAsia="黑体" w:cs="黑体"/>
          <w:b/>
          <w:bCs/>
          <w:kern w:val="0"/>
          <w:sz w:val="32"/>
          <w:szCs w:val="32"/>
          <w:lang w:bidi="ar"/>
        </w:rPr>
      </w:pPr>
      <w:bookmarkStart w:id="0" w:name="_Toc18031"/>
      <w:r>
        <w:rPr>
          <w:rFonts w:hint="eastAsia" w:ascii="黑体" w:hAnsi="黑体" w:eastAsia="黑体" w:cs="黑体"/>
          <w:b/>
          <w:bCs/>
          <w:kern w:val="0"/>
          <w:sz w:val="32"/>
          <w:szCs w:val="32"/>
          <w:lang w:bidi="ar"/>
        </w:rPr>
        <w:t>一、专业名称及代码</w:t>
      </w:r>
      <w:bookmarkEnd w:id="0"/>
    </w:p>
    <w:p w14:paraId="4BF09F57">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专业名称：汽车运用与维修</w:t>
      </w:r>
    </w:p>
    <w:p w14:paraId="7FB084F4">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专业代码：700206</w:t>
      </w:r>
    </w:p>
    <w:p w14:paraId="151EEE4E">
      <w:pPr>
        <w:spacing w:line="640" w:lineRule="exact"/>
        <w:ind w:firstLine="643" w:firstLineChars="200"/>
        <w:outlineLvl w:val="0"/>
        <w:rPr>
          <w:rFonts w:hint="eastAsia" w:ascii="黑体" w:hAnsi="黑体" w:eastAsia="黑体" w:cs="黑体"/>
          <w:b/>
          <w:bCs/>
          <w:kern w:val="0"/>
          <w:sz w:val="32"/>
          <w:szCs w:val="32"/>
          <w:lang w:bidi="ar"/>
        </w:rPr>
      </w:pPr>
      <w:bookmarkStart w:id="1" w:name="_Toc9891"/>
      <w:r>
        <w:rPr>
          <w:rFonts w:hint="eastAsia" w:ascii="黑体" w:hAnsi="黑体" w:eastAsia="黑体" w:cs="黑体"/>
          <w:b/>
          <w:bCs/>
          <w:kern w:val="0"/>
          <w:sz w:val="32"/>
          <w:szCs w:val="32"/>
          <w:lang w:bidi="ar"/>
        </w:rPr>
        <w:t>二、入学要求</w:t>
      </w:r>
      <w:bookmarkEnd w:id="1"/>
    </w:p>
    <w:p w14:paraId="7FF59A04">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本专业招收初中毕业生或具有同等学力者。</w:t>
      </w:r>
    </w:p>
    <w:p w14:paraId="5700D09C">
      <w:pPr>
        <w:spacing w:line="640" w:lineRule="exact"/>
        <w:ind w:firstLine="643" w:firstLineChars="200"/>
        <w:outlineLvl w:val="0"/>
        <w:rPr>
          <w:rFonts w:hint="eastAsia" w:ascii="黑体" w:hAnsi="黑体" w:eastAsia="黑体" w:cs="黑体"/>
          <w:b/>
          <w:bCs/>
          <w:kern w:val="0"/>
          <w:sz w:val="32"/>
          <w:szCs w:val="32"/>
          <w:lang w:bidi="ar"/>
        </w:rPr>
      </w:pPr>
      <w:bookmarkStart w:id="2" w:name="_Toc5903"/>
      <w:r>
        <w:rPr>
          <w:rFonts w:hint="eastAsia" w:ascii="黑体" w:hAnsi="黑体" w:eastAsia="黑体" w:cs="黑体"/>
          <w:b/>
          <w:bCs/>
          <w:kern w:val="0"/>
          <w:sz w:val="32"/>
          <w:szCs w:val="32"/>
          <w:lang w:bidi="ar"/>
        </w:rPr>
        <w:t>三、修业年限</w:t>
      </w:r>
      <w:bookmarkEnd w:id="2"/>
    </w:p>
    <w:p w14:paraId="7543F24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三年</w:t>
      </w:r>
    </w:p>
    <w:p w14:paraId="0E0BEFF9">
      <w:pPr>
        <w:spacing w:line="640" w:lineRule="exact"/>
        <w:ind w:firstLine="643" w:firstLineChars="200"/>
        <w:outlineLvl w:val="0"/>
        <w:rPr>
          <w:rFonts w:hint="eastAsia" w:ascii="黑体" w:hAnsi="黑体" w:eastAsia="黑体" w:cs="黑体"/>
          <w:b/>
          <w:bCs/>
          <w:kern w:val="0"/>
          <w:sz w:val="32"/>
          <w:szCs w:val="32"/>
          <w:lang w:bidi="ar"/>
        </w:rPr>
      </w:pPr>
      <w:bookmarkStart w:id="3" w:name="_Toc5605"/>
      <w:r>
        <w:rPr>
          <w:rFonts w:hint="eastAsia" w:ascii="黑体" w:hAnsi="黑体" w:eastAsia="黑体" w:cs="黑体"/>
          <w:b/>
          <w:bCs/>
          <w:kern w:val="0"/>
          <w:sz w:val="32"/>
          <w:szCs w:val="32"/>
          <w:lang w:bidi="ar"/>
        </w:rPr>
        <w:t>四、职业面向</w:t>
      </w:r>
      <w:bookmarkEnd w:id="3"/>
    </w:p>
    <w:p w14:paraId="1068233C">
      <w:pPr>
        <w:adjustRightInd w:val="0"/>
        <w:snapToGrid w:val="0"/>
        <w:jc w:val="center"/>
        <w:rPr>
          <w:rFonts w:hint="eastAsia" w:ascii="宋体" w:hAnsi="宋体" w:cs="宋体"/>
          <w:b/>
          <w:szCs w:val="21"/>
        </w:rPr>
      </w:pPr>
      <w:bookmarkStart w:id="4" w:name="_Hlk184837267"/>
      <w:bookmarkStart w:id="5" w:name="_Hlk184837514"/>
      <w:r>
        <w:rPr>
          <w:rFonts w:hint="eastAsia" w:ascii="宋体" w:hAnsi="宋体" w:cs="宋体"/>
          <w:b/>
          <w:szCs w:val="21"/>
        </w:rPr>
        <w:t>表4-1职业面向</w:t>
      </w:r>
    </w:p>
    <w:tbl>
      <w:tblPr>
        <w:tblStyle w:val="14"/>
        <w:tblW w:w="505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1002"/>
        <w:gridCol w:w="999"/>
        <w:gridCol w:w="1121"/>
        <w:gridCol w:w="1645"/>
        <w:gridCol w:w="1276"/>
        <w:gridCol w:w="1560"/>
      </w:tblGrid>
      <w:tr w14:paraId="000F4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5" w:type="pct"/>
            <w:shd w:val="clear" w:color="auto" w:fill="auto"/>
            <w:vAlign w:val="center"/>
          </w:tcPr>
          <w:p w14:paraId="7CB8D790">
            <w:pPr>
              <w:snapToGrid w:val="0"/>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所属专业大类</w:t>
            </w:r>
          </w:p>
          <w:p w14:paraId="1C1EEE8C">
            <w:pPr>
              <w:snapToGrid w:val="0"/>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（代码）</w:t>
            </w:r>
          </w:p>
        </w:tc>
        <w:tc>
          <w:tcPr>
            <w:tcW w:w="582" w:type="pct"/>
            <w:shd w:val="clear" w:color="auto" w:fill="auto"/>
            <w:vAlign w:val="center"/>
          </w:tcPr>
          <w:p w14:paraId="159111F7">
            <w:pPr>
              <w:snapToGrid w:val="0"/>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所属</w:t>
            </w:r>
          </w:p>
          <w:p w14:paraId="70633D86">
            <w:pPr>
              <w:snapToGrid w:val="0"/>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专业类（代码）</w:t>
            </w:r>
          </w:p>
        </w:tc>
        <w:tc>
          <w:tcPr>
            <w:tcW w:w="580" w:type="pct"/>
            <w:shd w:val="clear" w:color="auto" w:fill="auto"/>
            <w:vAlign w:val="center"/>
          </w:tcPr>
          <w:p w14:paraId="46963D54">
            <w:pPr>
              <w:snapToGrid w:val="0"/>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对应</w:t>
            </w:r>
          </w:p>
          <w:p w14:paraId="6444CEF7">
            <w:pPr>
              <w:snapToGrid w:val="0"/>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行业</w:t>
            </w:r>
          </w:p>
          <w:p w14:paraId="4BAC2711">
            <w:pPr>
              <w:snapToGrid w:val="0"/>
              <w:rPr>
                <w:rFonts w:hint="eastAsia" w:ascii="仿宋_GB2312" w:hAnsi="仿宋_GB2312" w:eastAsia="仿宋_GB2312" w:cs="仿宋_GB2312"/>
                <w:b/>
                <w:bCs/>
                <w:szCs w:val="21"/>
              </w:rPr>
            </w:pPr>
            <w:r>
              <w:rPr>
                <w:rFonts w:hint="eastAsia" w:ascii="仿宋_GB2312" w:hAnsi="仿宋_GB2312" w:eastAsia="仿宋_GB2312" w:cs="仿宋_GB2312"/>
                <w:b/>
                <w:bCs/>
                <w:szCs w:val="21"/>
              </w:rPr>
              <w:t>（代码）</w:t>
            </w:r>
          </w:p>
        </w:tc>
        <w:tc>
          <w:tcPr>
            <w:tcW w:w="650" w:type="pct"/>
            <w:shd w:val="clear" w:color="auto" w:fill="auto"/>
            <w:vAlign w:val="center"/>
          </w:tcPr>
          <w:p w14:paraId="1AF1BB7A">
            <w:pPr>
              <w:snapToGrid w:val="0"/>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主要职业类别</w:t>
            </w:r>
          </w:p>
          <w:p w14:paraId="276DF808">
            <w:pPr>
              <w:snapToGrid w:val="0"/>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（代码）</w:t>
            </w:r>
          </w:p>
        </w:tc>
        <w:tc>
          <w:tcPr>
            <w:tcW w:w="954" w:type="pct"/>
            <w:shd w:val="clear" w:color="auto" w:fill="auto"/>
            <w:vAlign w:val="center"/>
          </w:tcPr>
          <w:p w14:paraId="5B64E86A">
            <w:pPr>
              <w:snapToGrid w:val="0"/>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主要岗位类别（或技术领域）</w:t>
            </w:r>
          </w:p>
        </w:tc>
        <w:tc>
          <w:tcPr>
            <w:tcW w:w="740" w:type="pct"/>
            <w:shd w:val="clear" w:color="auto" w:fill="auto"/>
            <w:vAlign w:val="center"/>
          </w:tcPr>
          <w:p w14:paraId="22DF4D97">
            <w:pPr>
              <w:snapToGrid w:val="0"/>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职业资格或职业技能等级证书举例</w:t>
            </w:r>
          </w:p>
        </w:tc>
        <w:tc>
          <w:tcPr>
            <w:tcW w:w="905" w:type="pct"/>
            <w:shd w:val="clear" w:color="auto" w:fill="auto"/>
            <w:vAlign w:val="center"/>
          </w:tcPr>
          <w:p w14:paraId="1C029B2A">
            <w:pPr>
              <w:snapToGrid w:val="0"/>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继续学习专业</w:t>
            </w:r>
          </w:p>
        </w:tc>
      </w:tr>
      <w:tr w14:paraId="64B4A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5" w:type="pct"/>
            <w:shd w:val="clear" w:color="auto" w:fill="auto"/>
            <w:vAlign w:val="center"/>
          </w:tcPr>
          <w:p w14:paraId="19D89385">
            <w:pPr>
              <w:pStyle w:val="25"/>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pacing w:val="6"/>
                <w:sz w:val="21"/>
                <w:szCs w:val="21"/>
                <w:lang w:eastAsia="zh-CN"/>
              </w:rPr>
              <w:t>交通运输</w:t>
            </w:r>
            <w:r>
              <w:rPr>
                <w:rFonts w:hint="eastAsia" w:ascii="仿宋_GB2312" w:hAnsi="仿宋_GB2312" w:eastAsia="仿宋_GB2312" w:cs="仿宋_GB2312"/>
                <w:spacing w:val="7"/>
                <w:sz w:val="21"/>
                <w:szCs w:val="21"/>
              </w:rPr>
              <w:t>大类</w:t>
            </w:r>
            <w:r>
              <w:rPr>
                <w:rFonts w:hint="eastAsia" w:ascii="仿宋_GB2312" w:hAnsi="仿宋_GB2312" w:eastAsia="仿宋_GB2312" w:cs="仿宋_GB2312"/>
                <w:sz w:val="21"/>
                <w:szCs w:val="21"/>
              </w:rPr>
              <w:t xml:space="preserve"> </w:t>
            </w:r>
            <w:r>
              <w:rPr>
                <w:rFonts w:hint="eastAsia" w:ascii="仿宋_GB2312" w:hAnsi="仿宋_GB2312" w:eastAsia="仿宋_GB2312" w:cs="仿宋_GB2312"/>
                <w:spacing w:val="2"/>
                <w:sz w:val="21"/>
                <w:szCs w:val="21"/>
              </w:rPr>
              <w:t>（</w:t>
            </w:r>
            <w:r>
              <w:rPr>
                <w:rFonts w:hint="eastAsia" w:ascii="仿宋_GB2312" w:hAnsi="仿宋_GB2312" w:eastAsia="仿宋_GB2312" w:cs="仿宋_GB2312"/>
                <w:spacing w:val="2"/>
                <w:sz w:val="21"/>
                <w:szCs w:val="21"/>
                <w:lang w:eastAsia="zh-CN"/>
              </w:rPr>
              <w:t>70</w:t>
            </w:r>
            <w:r>
              <w:rPr>
                <w:rFonts w:hint="eastAsia" w:ascii="仿宋_GB2312" w:hAnsi="仿宋_GB2312" w:eastAsia="仿宋_GB2312" w:cs="仿宋_GB2312"/>
                <w:spacing w:val="2"/>
                <w:sz w:val="21"/>
                <w:szCs w:val="21"/>
              </w:rPr>
              <w:t>）</w:t>
            </w:r>
          </w:p>
        </w:tc>
        <w:tc>
          <w:tcPr>
            <w:tcW w:w="582" w:type="pct"/>
            <w:shd w:val="clear" w:color="auto" w:fill="auto"/>
            <w:vAlign w:val="center"/>
          </w:tcPr>
          <w:p w14:paraId="78247CD1">
            <w:pPr>
              <w:pStyle w:val="25"/>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pacing w:val="-2"/>
                <w:sz w:val="21"/>
                <w:szCs w:val="21"/>
                <w:lang w:eastAsia="zh-CN"/>
              </w:rPr>
              <w:t>道路运输类</w:t>
            </w:r>
            <w:r>
              <w:rPr>
                <w:rFonts w:hint="eastAsia" w:ascii="仿宋_GB2312" w:hAnsi="仿宋_GB2312" w:eastAsia="仿宋_GB2312" w:cs="仿宋_GB2312"/>
                <w:spacing w:val="-2"/>
                <w:sz w:val="21"/>
                <w:szCs w:val="21"/>
              </w:rPr>
              <w:t>类</w:t>
            </w:r>
            <w:r>
              <w:rPr>
                <w:rFonts w:hint="eastAsia" w:ascii="仿宋_GB2312" w:hAnsi="仿宋_GB2312" w:eastAsia="仿宋_GB2312" w:cs="仿宋_GB2312"/>
                <w:spacing w:val="2"/>
                <w:sz w:val="21"/>
                <w:szCs w:val="21"/>
              </w:rPr>
              <w:t>（</w:t>
            </w:r>
            <w:r>
              <w:rPr>
                <w:rFonts w:hint="eastAsia" w:ascii="仿宋_GB2312" w:hAnsi="仿宋_GB2312" w:eastAsia="仿宋_GB2312" w:cs="仿宋_GB2312"/>
                <w:spacing w:val="2"/>
                <w:sz w:val="21"/>
                <w:szCs w:val="21"/>
                <w:lang w:eastAsia="zh-CN"/>
              </w:rPr>
              <w:t>7002</w:t>
            </w:r>
            <w:r>
              <w:rPr>
                <w:rFonts w:hint="eastAsia" w:ascii="仿宋_GB2312" w:hAnsi="仿宋_GB2312" w:eastAsia="仿宋_GB2312" w:cs="仿宋_GB2312"/>
                <w:spacing w:val="2"/>
                <w:sz w:val="21"/>
                <w:szCs w:val="21"/>
              </w:rPr>
              <w:t>）</w:t>
            </w:r>
          </w:p>
        </w:tc>
        <w:tc>
          <w:tcPr>
            <w:tcW w:w="580" w:type="pct"/>
            <w:shd w:val="clear" w:color="auto" w:fill="auto"/>
            <w:vAlign w:val="center"/>
          </w:tcPr>
          <w:p w14:paraId="25A1954A">
            <w:pPr>
              <w:pStyle w:val="25"/>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pacing w:val="6"/>
                <w:sz w:val="21"/>
                <w:szCs w:val="21"/>
              </w:rPr>
              <w:t>汽车运用与维修</w:t>
            </w:r>
            <w:r>
              <w:rPr>
                <w:rFonts w:hint="eastAsia" w:ascii="仿宋_GB2312" w:hAnsi="仿宋_GB2312" w:eastAsia="仿宋_GB2312" w:cs="仿宋_GB2312"/>
                <w:spacing w:val="-2"/>
                <w:sz w:val="21"/>
                <w:szCs w:val="21"/>
              </w:rPr>
              <w:t>（8111）</w:t>
            </w:r>
          </w:p>
        </w:tc>
        <w:tc>
          <w:tcPr>
            <w:tcW w:w="650" w:type="pct"/>
            <w:shd w:val="clear" w:color="auto" w:fill="auto"/>
            <w:vAlign w:val="center"/>
          </w:tcPr>
          <w:p w14:paraId="735C1C64">
            <w:pPr>
              <w:pStyle w:val="25"/>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pacing w:val="7"/>
                <w:sz w:val="21"/>
                <w:szCs w:val="21"/>
              </w:rPr>
              <w:t>汽车维修工</w:t>
            </w:r>
            <w:r>
              <w:rPr>
                <w:rFonts w:hint="eastAsia" w:ascii="仿宋_GB2312" w:hAnsi="仿宋_GB2312" w:eastAsia="仿宋_GB2312" w:cs="仿宋_GB2312"/>
                <w:spacing w:val="7"/>
                <w:sz w:val="21"/>
                <w:szCs w:val="21"/>
                <w:lang w:eastAsia="zh-CN"/>
              </w:rPr>
              <w:t>（</w:t>
            </w:r>
            <w:r>
              <w:rPr>
                <w:rFonts w:hint="eastAsia" w:ascii="仿宋_GB2312" w:hAnsi="仿宋_GB2312" w:eastAsia="仿宋_GB2312" w:cs="仿宋_GB2312"/>
                <w:spacing w:val="7"/>
                <w:sz w:val="21"/>
                <w:szCs w:val="21"/>
              </w:rPr>
              <w:t>4-12-01-01</w:t>
            </w:r>
            <w:r>
              <w:rPr>
                <w:rFonts w:hint="eastAsia" w:ascii="仿宋_GB2312" w:hAnsi="仿宋_GB2312" w:eastAsia="仿宋_GB2312" w:cs="仿宋_GB2312"/>
                <w:spacing w:val="7"/>
                <w:sz w:val="21"/>
                <w:szCs w:val="21"/>
                <w:lang w:eastAsia="zh-CN"/>
              </w:rPr>
              <w:t>）</w:t>
            </w:r>
          </w:p>
        </w:tc>
        <w:tc>
          <w:tcPr>
            <w:tcW w:w="954" w:type="pct"/>
            <w:shd w:val="clear" w:color="auto" w:fill="auto"/>
            <w:vAlign w:val="center"/>
          </w:tcPr>
          <w:p w14:paraId="5EA09935">
            <w:pPr>
              <w:pStyle w:val="25"/>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pacing w:val="1"/>
                <w:sz w:val="21"/>
                <w:szCs w:val="21"/>
                <w:lang w:eastAsia="zh-CN"/>
              </w:rPr>
              <w:t>1.汽车汽修维修</w:t>
            </w:r>
          </w:p>
          <w:p w14:paraId="4AA9ED01">
            <w:pPr>
              <w:pStyle w:val="25"/>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pacing w:val="4"/>
                <w:sz w:val="21"/>
                <w:szCs w:val="21"/>
                <w:lang w:eastAsia="zh-CN"/>
              </w:rPr>
              <w:t>2.汽车维修接待</w:t>
            </w:r>
          </w:p>
          <w:p w14:paraId="3F5E8FD7">
            <w:pPr>
              <w:pStyle w:val="25"/>
              <w:jc w:val="center"/>
              <w:rPr>
                <w:rFonts w:ascii="仿宋_GB2312" w:hAnsi="仿宋_GB2312" w:eastAsia="仿宋_GB2312" w:cs="仿宋_GB2312"/>
                <w:sz w:val="21"/>
                <w:szCs w:val="21"/>
                <w:lang w:eastAsia="zh-CN"/>
              </w:rPr>
            </w:pPr>
            <w:r>
              <w:rPr>
                <w:rFonts w:hint="eastAsia" w:ascii="仿宋_GB2312" w:hAnsi="仿宋_GB2312" w:eastAsia="仿宋_GB2312" w:cs="仿宋_GB2312"/>
                <w:spacing w:val="4"/>
                <w:sz w:val="21"/>
                <w:szCs w:val="21"/>
                <w:lang w:eastAsia="zh-CN"/>
              </w:rPr>
              <w:t>3.汽车钣金与喷漆</w:t>
            </w:r>
          </w:p>
          <w:p w14:paraId="7E89A4B0">
            <w:pPr>
              <w:pStyle w:val="25"/>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pacing w:val="5"/>
                <w:sz w:val="21"/>
                <w:szCs w:val="21"/>
                <w:lang w:eastAsia="zh-CN"/>
              </w:rPr>
              <w:t>4.汽车发动汽修器设备检修</w:t>
            </w:r>
          </w:p>
          <w:p w14:paraId="57E149C2">
            <w:pPr>
              <w:pStyle w:val="25"/>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pacing w:val="4"/>
                <w:sz w:val="21"/>
                <w:szCs w:val="21"/>
                <w:lang w:eastAsia="zh-CN"/>
              </w:rPr>
              <w:t>5.汽车底盘系统拆装与检修</w:t>
            </w:r>
          </w:p>
        </w:tc>
        <w:tc>
          <w:tcPr>
            <w:tcW w:w="740" w:type="pct"/>
            <w:shd w:val="clear" w:color="auto" w:fill="auto"/>
            <w:vAlign w:val="center"/>
          </w:tcPr>
          <w:p w14:paraId="7594C222">
            <w:pPr>
              <w:pStyle w:val="25"/>
              <w:ind w:firstLine="16"/>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pacing w:val="-4"/>
                <w:sz w:val="21"/>
                <w:szCs w:val="21"/>
                <w:lang w:eastAsia="zh-CN"/>
              </w:rPr>
              <w:t>1.汽车维修工职业技能等级证书</w:t>
            </w:r>
            <w:r>
              <w:rPr>
                <w:rFonts w:hint="eastAsia" w:ascii="仿宋_GB2312" w:hAnsi="仿宋_GB2312" w:eastAsia="仿宋_GB2312" w:cs="仿宋_GB2312"/>
                <w:spacing w:val="-10"/>
                <w:sz w:val="21"/>
                <w:szCs w:val="21"/>
                <w:lang w:eastAsia="zh-CN"/>
              </w:rPr>
              <w:t>（1+X</w:t>
            </w:r>
            <w:r>
              <w:rPr>
                <w:rFonts w:hint="eastAsia" w:ascii="仿宋_GB2312" w:hAnsi="仿宋_GB2312" w:eastAsia="仿宋_GB2312" w:cs="仿宋_GB2312"/>
                <w:spacing w:val="3"/>
                <w:sz w:val="21"/>
                <w:szCs w:val="21"/>
                <w:lang w:eastAsia="zh-CN"/>
              </w:rPr>
              <w:t>证书）</w:t>
            </w:r>
          </w:p>
          <w:p w14:paraId="3F62E8E7">
            <w:pPr>
              <w:pStyle w:val="25"/>
              <w:ind w:firstLine="3"/>
              <w:jc w:val="center"/>
              <w:rPr>
                <w:rFonts w:hint="eastAsia" w:ascii="仿宋_GB2312" w:hAnsi="仿宋_GB2312" w:eastAsia="仿宋_GB2312" w:cs="仿宋_GB2312"/>
                <w:spacing w:val="3"/>
                <w:sz w:val="21"/>
                <w:szCs w:val="21"/>
                <w:lang w:eastAsia="zh-CN"/>
              </w:rPr>
            </w:pPr>
            <w:r>
              <w:rPr>
                <w:rFonts w:hint="eastAsia" w:ascii="仿宋_GB2312" w:hAnsi="仿宋_GB2312" w:eastAsia="仿宋_GB2312" w:cs="仿宋_GB2312"/>
                <w:spacing w:val="-1"/>
                <w:sz w:val="21"/>
                <w:szCs w:val="21"/>
                <w:lang w:eastAsia="zh-CN"/>
              </w:rPr>
              <w:t>2.机动车检测维修专业技术人员职业资格证书</w:t>
            </w:r>
            <w:r>
              <w:rPr>
                <w:rFonts w:hint="eastAsia" w:ascii="仿宋_GB2312" w:hAnsi="仿宋_GB2312" w:eastAsia="仿宋_GB2312" w:cs="仿宋_GB2312"/>
                <w:spacing w:val="5"/>
                <w:sz w:val="21"/>
                <w:szCs w:val="21"/>
                <w:lang w:eastAsia="zh-CN"/>
              </w:rPr>
              <w:t>（1+X</w:t>
            </w:r>
            <w:r>
              <w:rPr>
                <w:rFonts w:hint="eastAsia" w:ascii="仿宋_GB2312" w:hAnsi="仿宋_GB2312" w:eastAsia="仿宋_GB2312" w:cs="仿宋_GB2312"/>
                <w:spacing w:val="3"/>
                <w:sz w:val="21"/>
                <w:szCs w:val="21"/>
                <w:lang w:eastAsia="zh-CN"/>
              </w:rPr>
              <w:t>证书）</w:t>
            </w:r>
          </w:p>
          <w:p w14:paraId="0EBAF781">
            <w:pPr>
              <w:pStyle w:val="25"/>
              <w:ind w:firstLine="3"/>
              <w:jc w:val="center"/>
              <w:rPr>
                <w:rFonts w:ascii="仿宋_GB2312" w:hAnsi="仿宋_GB2312" w:eastAsia="仿宋_GB2312" w:cs="仿宋_GB2312"/>
                <w:spacing w:val="3"/>
                <w:sz w:val="21"/>
                <w:szCs w:val="21"/>
                <w:lang w:eastAsia="zh-CN"/>
              </w:rPr>
            </w:pPr>
            <w:r>
              <w:rPr>
                <w:rFonts w:hint="eastAsia" w:ascii="仿宋_GB2312" w:hAnsi="仿宋_GB2312" w:eastAsia="仿宋_GB2312" w:cs="仿宋_GB2312"/>
                <w:spacing w:val="3"/>
                <w:sz w:val="21"/>
                <w:szCs w:val="21"/>
                <w:lang w:eastAsia="zh-CN"/>
              </w:rPr>
              <w:t>3.智能新能源汽车职业技能等级证书</w:t>
            </w:r>
            <w:r>
              <w:rPr>
                <w:rFonts w:hint="eastAsia" w:ascii="仿宋_GB2312" w:hAnsi="仿宋_GB2312" w:eastAsia="仿宋_GB2312" w:cs="仿宋_GB2312"/>
                <w:spacing w:val="5"/>
                <w:sz w:val="21"/>
                <w:szCs w:val="21"/>
                <w:lang w:eastAsia="zh-CN"/>
              </w:rPr>
              <w:t>（1+X</w:t>
            </w:r>
            <w:r>
              <w:rPr>
                <w:rFonts w:hint="eastAsia" w:ascii="仿宋_GB2312" w:hAnsi="仿宋_GB2312" w:eastAsia="仿宋_GB2312" w:cs="仿宋_GB2312"/>
                <w:spacing w:val="3"/>
                <w:sz w:val="21"/>
                <w:szCs w:val="21"/>
                <w:lang w:eastAsia="zh-CN"/>
              </w:rPr>
              <w:t>证书）</w:t>
            </w:r>
          </w:p>
        </w:tc>
        <w:tc>
          <w:tcPr>
            <w:tcW w:w="905" w:type="pct"/>
            <w:shd w:val="clear" w:color="auto" w:fill="auto"/>
            <w:vAlign w:val="center"/>
          </w:tcPr>
          <w:p w14:paraId="37BA67FA">
            <w:pPr>
              <w:widowControl/>
              <w:jc w:val="left"/>
              <w:rPr>
                <w:rFonts w:hint="eastAsia" w:ascii="仿宋_GB2312" w:hAnsi="仿宋_GB2312" w:eastAsia="仿宋_GB2312" w:cs="仿宋_GB2312"/>
                <w:szCs w:val="21"/>
              </w:rPr>
            </w:pPr>
            <w:r>
              <w:rPr>
                <w:rFonts w:hint="eastAsia" w:ascii="仿宋_GB2312" w:hAnsi="仿宋_GB2312" w:eastAsia="仿宋_GB2312" w:cs="仿宋_GB2312"/>
                <w:b/>
                <w:bCs/>
                <w:szCs w:val="21"/>
              </w:rPr>
              <w:t>高职专科:</w:t>
            </w:r>
            <w:r>
              <w:rPr>
                <w:rFonts w:hint="eastAsia" w:ascii="仿宋_GB2312" w:hAnsi="仿宋_GB2312" w:eastAsia="仿宋_GB2312" w:cs="仿宋_GB2312"/>
                <w:color w:val="000000"/>
                <w:kern w:val="0"/>
                <w:szCs w:val="21"/>
                <w:lang w:bidi="ar"/>
              </w:rPr>
              <w:t>汽车检测与维修技术、汽车运用技术、汽车电子技术、新能源汽车技术</w:t>
            </w:r>
          </w:p>
          <w:p w14:paraId="32BD64CB">
            <w:pPr>
              <w:widowControl/>
              <w:jc w:val="left"/>
              <w:rPr>
                <w:rFonts w:hint="eastAsia" w:ascii="仿宋_GB2312" w:hAnsi="仿宋_GB2312" w:eastAsia="仿宋_GB2312" w:cs="仿宋_GB2312"/>
                <w:szCs w:val="21"/>
              </w:rPr>
            </w:pPr>
            <w:r>
              <w:rPr>
                <w:rFonts w:hint="eastAsia" w:ascii="仿宋_GB2312" w:hAnsi="仿宋_GB2312" w:eastAsia="仿宋_GB2312" w:cs="仿宋_GB2312"/>
                <w:b/>
                <w:bCs/>
                <w:szCs w:val="21"/>
              </w:rPr>
              <w:t>高职本科:</w:t>
            </w:r>
            <w:r>
              <w:rPr>
                <w:rFonts w:hint="eastAsia" w:ascii="仿宋_GB2312" w:hAnsi="仿宋_GB2312" w:eastAsia="仿宋_GB2312" w:cs="仿宋_GB2312"/>
                <w:color w:val="000000"/>
                <w:kern w:val="0"/>
                <w:szCs w:val="21"/>
                <w:lang w:bidi="ar"/>
              </w:rPr>
              <w:t>车辆工程、汽车服务工程、交通运输（汽车运用方向）、机械电子工程（汽车电子方向）</w:t>
            </w:r>
          </w:p>
          <w:p w14:paraId="3ECEC745">
            <w:pPr>
              <w:widowControl/>
              <w:jc w:val="left"/>
              <w:rPr>
                <w:rFonts w:hint="eastAsia" w:ascii="仿宋_GB2312" w:hAnsi="仿宋_GB2312" w:eastAsia="仿宋_GB2312" w:cs="仿宋_GB2312"/>
                <w:szCs w:val="21"/>
              </w:rPr>
            </w:pPr>
            <w:r>
              <w:rPr>
                <w:rFonts w:hint="eastAsia" w:ascii="仿宋_GB2312" w:hAnsi="仿宋_GB2312" w:eastAsia="仿宋_GB2312" w:cs="仿宋_GB2312"/>
                <w:b/>
                <w:bCs/>
                <w:szCs w:val="21"/>
              </w:rPr>
              <w:t>普通本科:</w:t>
            </w:r>
            <w:r>
              <w:rPr>
                <w:rFonts w:hint="eastAsia" w:ascii="仿宋_GB2312" w:hAnsi="仿宋_GB2312" w:eastAsia="仿宋_GB2312" w:cs="仿宋_GB2312"/>
                <w:color w:val="000000"/>
                <w:kern w:val="0"/>
                <w:szCs w:val="21"/>
                <w:lang w:bidi="ar"/>
              </w:rPr>
              <w:t>车辆工程、机械电子工程、交通运输工程、车运用与维修工程</w:t>
            </w:r>
          </w:p>
        </w:tc>
      </w:tr>
    </w:tbl>
    <w:p w14:paraId="3EABC5A9">
      <w:pPr>
        <w:adjustRightInd w:val="0"/>
        <w:snapToGrid w:val="0"/>
        <w:jc w:val="center"/>
        <w:rPr>
          <w:rFonts w:hint="eastAsia" w:ascii="宋体" w:hAnsi="宋体" w:cs="宋体"/>
          <w:b/>
          <w:szCs w:val="21"/>
        </w:rPr>
      </w:pPr>
    </w:p>
    <w:bookmarkEnd w:id="4"/>
    <w:p w14:paraId="2707753D">
      <w:pPr>
        <w:pStyle w:val="12"/>
        <w:spacing w:after="0" w:line="360" w:lineRule="auto"/>
        <w:jc w:val="center"/>
        <w:rPr>
          <w:rFonts w:hint="eastAsia" w:ascii="微软雅黑" w:hAnsi="微软雅黑" w:eastAsia="微软雅黑" w:cs="微软雅黑"/>
          <w:b/>
          <w:bCs/>
          <w:szCs w:val="21"/>
        </w:rPr>
      </w:pPr>
    </w:p>
    <w:p w14:paraId="346A15B3">
      <w:pPr>
        <w:pStyle w:val="12"/>
        <w:spacing w:after="0" w:line="360" w:lineRule="auto"/>
        <w:jc w:val="center"/>
        <w:rPr>
          <w:rFonts w:hint="eastAsia" w:ascii="微软雅黑" w:hAnsi="微软雅黑" w:eastAsia="微软雅黑" w:cs="微软雅黑"/>
          <w:b/>
          <w:bCs/>
          <w:szCs w:val="21"/>
        </w:rPr>
        <w:sectPr>
          <w:headerReference r:id="rId5" w:type="default"/>
          <w:footerReference r:id="rId7" w:type="default"/>
          <w:headerReference r:id="rId6" w:type="even"/>
          <w:footerReference r:id="rId8" w:type="even"/>
          <w:pgSz w:w="11906" w:h="16838"/>
          <w:pgMar w:top="1440" w:right="1800" w:bottom="1440" w:left="1800" w:header="850" w:footer="992" w:gutter="0"/>
          <w:pgNumType w:fmt="numberInDash" w:start="1"/>
          <w:cols w:space="720" w:num="1"/>
          <w:docGrid w:type="lines" w:linePitch="312" w:charSpace="0"/>
        </w:sectPr>
      </w:pPr>
    </w:p>
    <w:p w14:paraId="4CF0E8E4">
      <w:pPr>
        <w:spacing w:line="640" w:lineRule="exact"/>
        <w:ind w:firstLine="643" w:firstLineChars="200"/>
        <w:outlineLvl w:val="0"/>
        <w:rPr>
          <w:rFonts w:hint="eastAsia" w:ascii="黑体" w:hAnsi="黑体" w:eastAsia="黑体" w:cs="黑体"/>
          <w:b/>
          <w:bCs/>
          <w:kern w:val="0"/>
          <w:sz w:val="32"/>
          <w:szCs w:val="32"/>
          <w:lang w:bidi="ar"/>
        </w:rPr>
      </w:pPr>
      <w:bookmarkStart w:id="6" w:name="_Toc24450"/>
      <w:r>
        <w:rPr>
          <w:rFonts w:hint="eastAsia" w:ascii="黑体" w:hAnsi="黑体" w:eastAsia="黑体" w:cs="黑体"/>
          <w:b/>
          <w:bCs/>
          <w:kern w:val="0"/>
          <w:sz w:val="32"/>
          <w:szCs w:val="32"/>
          <w:lang w:bidi="ar"/>
        </w:rPr>
        <w:t>五、培养目标与培养规格</w:t>
      </w:r>
      <w:bookmarkEnd w:id="6"/>
    </w:p>
    <w:p w14:paraId="2A96AF56">
      <w:pPr>
        <w:spacing w:line="640" w:lineRule="exact"/>
        <w:ind w:firstLine="643" w:firstLineChars="200"/>
        <w:outlineLvl w:val="1"/>
        <w:rPr>
          <w:rFonts w:hint="eastAsia" w:ascii="楷体_GB2312" w:hAnsi="楷体_GB2312" w:eastAsia="楷体_GB2312" w:cs="楷体_GB2312"/>
          <w:b/>
          <w:bCs/>
          <w:kern w:val="0"/>
          <w:sz w:val="32"/>
          <w:szCs w:val="32"/>
          <w:lang w:bidi="ar"/>
        </w:rPr>
      </w:pPr>
      <w:bookmarkStart w:id="7" w:name="_Toc19710"/>
      <w:r>
        <w:rPr>
          <w:rFonts w:hint="eastAsia" w:ascii="楷体_GB2312" w:hAnsi="楷体_GB2312" w:eastAsia="楷体_GB2312" w:cs="楷体_GB2312"/>
          <w:b/>
          <w:bCs/>
          <w:kern w:val="0"/>
          <w:sz w:val="32"/>
          <w:szCs w:val="32"/>
          <w:lang w:bidi="ar"/>
        </w:rPr>
        <w:t>（一）培养目标</w:t>
      </w:r>
      <w:bookmarkEnd w:id="7"/>
    </w:p>
    <w:bookmarkEnd w:id="5"/>
    <w:p w14:paraId="4276DFDA">
      <w:pPr>
        <w:spacing w:line="560" w:lineRule="exact"/>
        <w:ind w:firstLine="640" w:firstLineChars="200"/>
        <w:rPr>
          <w:rFonts w:ascii="仿宋_GB2312" w:hAnsi="仿宋_GB2312" w:eastAsia="仿宋_GB2312" w:cs="仿宋_GB2312"/>
          <w:sz w:val="32"/>
          <w:szCs w:val="32"/>
        </w:rPr>
      </w:pPr>
      <w:bookmarkStart w:id="8" w:name="_Hlk184837115"/>
      <w:r>
        <w:rPr>
          <w:rFonts w:ascii="仿宋_GB2312" w:hAnsi="仿宋_GB2312" w:eastAsia="仿宋_GB2312" w:cs="仿宋_GB2312"/>
          <w:sz w:val="32"/>
          <w:szCs w:val="32"/>
        </w:rPr>
        <w:t>本专业旨在培养具备社会主义核心价值观，德、智、体、美、劳全面发展的学生，满足社会主义现代化建设和区域经济发展的需求。专业面向汽车制造和汽车后市场服务领域，注重基础理论与专业技能的结合。</w:t>
      </w:r>
    </w:p>
    <w:p w14:paraId="1ECA1A8F">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学生将掌握以下知识和技能：</w:t>
      </w:r>
    </w:p>
    <w:p w14:paraId="740069AA">
      <w:pPr>
        <w:numPr>
          <w:ilvl w:val="0"/>
          <w:numId w:val="1"/>
        </w:num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汽车故障诊断与维修的基本原理和操作技能。</w:t>
      </w:r>
    </w:p>
    <w:p w14:paraId="1B1284E6">
      <w:pPr>
        <w:numPr>
          <w:ilvl w:val="0"/>
          <w:numId w:val="1"/>
        </w:num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汽车维护与保养的标准流程和实践技巧。</w:t>
      </w:r>
    </w:p>
    <w:p w14:paraId="66624B3B">
      <w:pPr>
        <w:numPr>
          <w:ilvl w:val="0"/>
          <w:numId w:val="1"/>
        </w:num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汽车装配的基本流程和性能检测的方法。</w:t>
      </w:r>
    </w:p>
    <w:p w14:paraId="2E84F579">
      <w:pPr>
        <w:numPr>
          <w:ilvl w:val="0"/>
          <w:numId w:val="1"/>
        </w:num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汽车保险与理赔的基本程序和实务操作。</w:t>
      </w:r>
    </w:p>
    <w:p w14:paraId="03314E90">
      <w:pPr>
        <w:spacing w:line="560" w:lineRule="exact"/>
        <w:ind w:left="420" w:leftChars="200"/>
        <w:rPr>
          <w:rFonts w:ascii="仿宋_GB2312" w:hAnsi="仿宋_GB2312" w:eastAsia="仿宋_GB2312" w:cs="仿宋_GB2312"/>
          <w:sz w:val="32"/>
          <w:szCs w:val="32"/>
        </w:rPr>
      </w:pPr>
      <w:r>
        <w:rPr>
          <w:rFonts w:ascii="仿宋_GB2312" w:hAnsi="仿宋_GB2312" w:eastAsia="仿宋_GB2312" w:cs="仿宋_GB2312"/>
          <w:sz w:val="32"/>
          <w:szCs w:val="32"/>
        </w:rPr>
        <w:t>毕业生应能在汽车4S店、汽车快修连锁店、整车制造厂、汽车保险公司等单位，从事以下工作：</w:t>
      </w:r>
    </w:p>
    <w:p w14:paraId="7F6D937B">
      <w:pPr>
        <w:spacing w:line="560" w:lineRule="exact"/>
        <w:ind w:left="420" w:leftChars="200"/>
        <w:rPr>
          <w:rFonts w:ascii="仿宋_GB2312" w:hAnsi="仿宋_GB2312" w:eastAsia="仿宋_GB2312" w:cs="仿宋_GB2312"/>
          <w:sz w:val="32"/>
          <w:szCs w:val="32"/>
        </w:rPr>
      </w:pPr>
      <w:r>
        <w:rPr>
          <w:rFonts w:ascii="仿宋_GB2312" w:hAnsi="仿宋_GB2312" w:eastAsia="仿宋_GB2312" w:cs="仿宋_GB2312"/>
          <w:sz w:val="32"/>
          <w:szCs w:val="32"/>
        </w:rPr>
        <w:t>• 整车装配与性能检测</w:t>
      </w:r>
    </w:p>
    <w:p w14:paraId="2B083DD2">
      <w:pPr>
        <w:spacing w:line="560" w:lineRule="exact"/>
        <w:ind w:left="420" w:leftChars="200"/>
        <w:rPr>
          <w:rFonts w:ascii="仿宋_GB2312" w:hAnsi="仿宋_GB2312" w:eastAsia="仿宋_GB2312" w:cs="仿宋_GB2312"/>
          <w:sz w:val="32"/>
          <w:szCs w:val="32"/>
        </w:rPr>
      </w:pPr>
      <w:r>
        <w:rPr>
          <w:rFonts w:ascii="仿宋_GB2312" w:hAnsi="仿宋_GB2312" w:eastAsia="仿宋_GB2312" w:cs="仿宋_GB2312"/>
          <w:sz w:val="32"/>
          <w:szCs w:val="32"/>
        </w:rPr>
        <w:t>• 汽车保养与维修服务</w:t>
      </w:r>
    </w:p>
    <w:p w14:paraId="51138490">
      <w:pPr>
        <w:spacing w:line="560" w:lineRule="exact"/>
        <w:ind w:left="420" w:leftChars="200"/>
        <w:rPr>
          <w:rFonts w:ascii="仿宋_GB2312" w:hAnsi="仿宋_GB2312" w:eastAsia="仿宋_GB2312" w:cs="仿宋_GB2312"/>
          <w:sz w:val="32"/>
          <w:szCs w:val="32"/>
        </w:rPr>
      </w:pPr>
      <w:r>
        <w:rPr>
          <w:rFonts w:ascii="仿宋_GB2312" w:hAnsi="仿宋_GB2312" w:eastAsia="仿宋_GB2312" w:cs="仿宋_GB2312"/>
          <w:sz w:val="32"/>
          <w:szCs w:val="32"/>
        </w:rPr>
        <w:t>• 汽车事故查勘与定损</w:t>
      </w:r>
    </w:p>
    <w:p w14:paraId="37A2C66C">
      <w:pPr>
        <w:spacing w:line="560" w:lineRule="exact"/>
        <w:ind w:firstLine="640" w:firstLineChars="200"/>
        <w:rPr>
          <w:rFonts w:hint="eastAsia" w:ascii="仿宋_GB2312" w:hAnsi="仿宋_GB2312" w:eastAsia="仿宋_GB2312" w:cs="仿宋_GB2312"/>
          <w:sz w:val="32"/>
          <w:szCs w:val="32"/>
        </w:rPr>
      </w:pPr>
      <w:r>
        <w:rPr>
          <w:rFonts w:ascii="仿宋_GB2312" w:hAnsi="仿宋_GB2312" w:eastAsia="仿宋_GB2312" w:cs="仿宋_GB2312"/>
          <w:sz w:val="32"/>
          <w:szCs w:val="32"/>
        </w:rPr>
        <w:t>本专业注重培养学生的技术技能，使其成为适应汽车行业发展的技术技能型人才。课程设置将结合理论知识与实践操作，强化学生的动手能力和服务意识，以满足中职教育的培养要求。</w:t>
      </w:r>
    </w:p>
    <w:bookmarkEnd w:id="8"/>
    <w:p w14:paraId="055A4236">
      <w:pPr>
        <w:spacing w:line="640" w:lineRule="exact"/>
        <w:ind w:firstLine="643" w:firstLineChars="200"/>
        <w:outlineLvl w:val="1"/>
        <w:rPr>
          <w:rFonts w:hint="eastAsia" w:ascii="楷体_GB2312" w:hAnsi="楷体_GB2312" w:eastAsia="楷体_GB2312" w:cs="楷体_GB2312"/>
          <w:b/>
          <w:bCs/>
          <w:kern w:val="0"/>
          <w:sz w:val="32"/>
          <w:szCs w:val="32"/>
          <w:lang w:bidi="ar"/>
        </w:rPr>
      </w:pPr>
      <w:bookmarkStart w:id="9" w:name="_Toc3973"/>
      <w:r>
        <w:rPr>
          <w:rFonts w:hint="eastAsia" w:ascii="楷体_GB2312" w:hAnsi="楷体_GB2312" w:eastAsia="楷体_GB2312" w:cs="楷体_GB2312"/>
          <w:b/>
          <w:bCs/>
          <w:kern w:val="0"/>
          <w:sz w:val="32"/>
          <w:szCs w:val="32"/>
          <w:lang w:bidi="ar"/>
        </w:rPr>
        <w:t>（二）培养规格</w:t>
      </w:r>
      <w:bookmarkEnd w:id="9"/>
    </w:p>
    <w:p w14:paraId="1CF7EECE">
      <w:pPr>
        <w:pStyle w:val="13"/>
        <w:widowControl/>
        <w:spacing w:before="0" w:beforeAutospacing="0" w:after="0" w:afterAutospacing="0" w:line="380" w:lineRule="atLeast"/>
        <w:ind w:firstLine="480"/>
        <w:rPr>
          <w:rFonts w:ascii="仿宋_GB2312" w:hAnsi="仿宋_GB2312" w:eastAsia="仿宋_GB2312" w:cs="仿宋_GB2312"/>
          <w:sz w:val="32"/>
          <w:szCs w:val="32"/>
        </w:rPr>
      </w:pPr>
      <w:bookmarkStart w:id="10" w:name="_Hlk184837050"/>
      <w:r>
        <w:rPr>
          <w:rFonts w:ascii="仿宋_GB2312" w:hAnsi="仿宋_GB2312" w:eastAsia="仿宋_GB2312" w:cs="仿宋_GB2312"/>
          <w:sz w:val="32"/>
          <w:szCs w:val="32"/>
        </w:rPr>
        <w:t>中职生培养规格</w:t>
      </w:r>
    </w:p>
    <w:p w14:paraId="7140878C">
      <w:pPr>
        <w:pStyle w:val="13"/>
        <w:widowControl/>
        <w:spacing w:before="0" w:beforeAutospacing="0" w:after="0" w:afterAutospacing="0" w:line="380" w:lineRule="atLeast"/>
        <w:ind w:firstLine="48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知识要求</w:t>
      </w:r>
    </w:p>
    <w:p w14:paraId="433BB1CA">
      <w:pPr>
        <w:pStyle w:val="13"/>
        <w:widowControl/>
        <w:spacing w:before="0" w:beforeAutospacing="0" w:after="0" w:afterAutospacing="0" w:line="380" w:lineRule="atLeast"/>
        <w:ind w:firstLine="48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思想政治与文化基础：掌握基本的思想政治理论知识和科学文化基础知识，为形成正确的世界观、人生观和价值观打下坚实基础。</w:t>
      </w:r>
    </w:p>
    <w:p w14:paraId="31D599F1">
      <w:pPr>
        <w:pStyle w:val="13"/>
        <w:widowControl/>
        <w:spacing w:before="0" w:beforeAutospacing="0" w:after="0" w:afterAutospacing="0" w:line="380" w:lineRule="atLeast"/>
        <w:ind w:firstLine="480"/>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法律法规与安全知识：熟悉与汽车服务行业相关的法律法规，了解环境保护和安全消防的基本知识，增强法律意识和安全意识。</w:t>
      </w:r>
    </w:p>
    <w:p w14:paraId="6C8DB97E">
      <w:pPr>
        <w:pStyle w:val="13"/>
        <w:widowControl/>
        <w:spacing w:before="0" w:beforeAutospacing="0" w:after="0" w:afterAutospacing="0" w:line="380" w:lineRule="atLeast"/>
        <w:ind w:firstLine="480"/>
        <w:rPr>
          <w:rFonts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ascii="仿宋_GB2312" w:hAnsi="仿宋_GB2312" w:eastAsia="仿宋_GB2312" w:cs="仿宋_GB2312"/>
          <w:sz w:val="32"/>
          <w:szCs w:val="32"/>
        </w:rPr>
        <w:t xml:space="preserve"> 信息技术应用：掌握计算机办公软件的基础知识，能够熟练使用计算机进行文档处理、信息检索等日常办公工作。</w:t>
      </w:r>
    </w:p>
    <w:p w14:paraId="1AC65088">
      <w:pPr>
        <w:pStyle w:val="13"/>
        <w:widowControl/>
        <w:spacing w:before="0" w:beforeAutospacing="0" w:after="0" w:afterAutospacing="0" w:line="380" w:lineRule="atLeast"/>
        <w:ind w:firstLine="480"/>
        <w:rPr>
          <w:rFonts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ascii="仿宋_GB2312" w:hAnsi="仿宋_GB2312" w:eastAsia="仿宋_GB2312" w:cs="仿宋_GB2312"/>
          <w:sz w:val="32"/>
          <w:szCs w:val="32"/>
        </w:rPr>
        <w:t>专业基础知识：了解汽车机械识图与CAD、机械基础、电工电子等专业基础知识，为专业学习打下基础。</w:t>
      </w:r>
    </w:p>
    <w:p w14:paraId="25219267">
      <w:pPr>
        <w:pStyle w:val="13"/>
        <w:widowControl/>
        <w:spacing w:before="0" w:beforeAutospacing="0" w:after="0" w:afterAutospacing="0" w:line="380" w:lineRule="atLeast"/>
        <w:ind w:firstLine="480"/>
        <w:rPr>
          <w:rFonts w:ascii="仿宋_GB2312" w:hAnsi="仿宋_GB2312" w:eastAsia="仿宋_GB2312" w:cs="仿宋_GB2312"/>
          <w:sz w:val="32"/>
          <w:szCs w:val="32"/>
        </w:rPr>
      </w:pPr>
      <w:r>
        <w:rPr>
          <w:rFonts w:hint="eastAsia" w:ascii="仿宋_GB2312" w:hAnsi="仿宋_GB2312" w:eastAsia="仿宋_GB2312" w:cs="仿宋_GB2312"/>
          <w:sz w:val="32"/>
          <w:szCs w:val="32"/>
        </w:rPr>
        <w:t>（5）</w:t>
      </w:r>
      <w:r>
        <w:rPr>
          <w:rFonts w:ascii="仿宋_GB2312" w:hAnsi="仿宋_GB2312" w:eastAsia="仿宋_GB2312" w:cs="仿宋_GB2312"/>
          <w:sz w:val="32"/>
          <w:szCs w:val="32"/>
        </w:rPr>
        <w:t>汽车构造与原理：掌握汽车各部分总成的基本构造和工作原理，理解汽车的工作机制。</w:t>
      </w:r>
    </w:p>
    <w:p w14:paraId="70434C5B">
      <w:pPr>
        <w:pStyle w:val="13"/>
        <w:widowControl/>
        <w:spacing w:before="0" w:beforeAutospacing="0" w:after="0" w:afterAutospacing="0" w:line="380" w:lineRule="atLeast"/>
        <w:ind w:firstLine="480"/>
        <w:rPr>
          <w:rFonts w:ascii="仿宋_GB2312" w:hAnsi="仿宋_GB2312" w:eastAsia="仿宋_GB2312" w:cs="仿宋_GB2312"/>
          <w:sz w:val="32"/>
          <w:szCs w:val="32"/>
        </w:rPr>
      </w:pPr>
      <w:r>
        <w:rPr>
          <w:rFonts w:hint="eastAsia" w:ascii="仿宋_GB2312" w:hAnsi="仿宋_GB2312" w:eastAsia="仿宋_GB2312" w:cs="仿宋_GB2312"/>
          <w:sz w:val="32"/>
          <w:szCs w:val="32"/>
        </w:rPr>
        <w:t>（6）</w:t>
      </w:r>
      <w:r>
        <w:rPr>
          <w:rFonts w:ascii="仿宋_GB2312" w:hAnsi="仿宋_GB2312" w:eastAsia="仿宋_GB2312" w:cs="仿宋_GB2312"/>
          <w:sz w:val="32"/>
          <w:szCs w:val="32"/>
        </w:rPr>
        <w:t>汽车检测与维修工具：了解汽车常用检测仪器、维修工具和设备的操作规程，能够正确使用这些工具进行汽车维修。</w:t>
      </w:r>
    </w:p>
    <w:p w14:paraId="29CDF4D9">
      <w:pPr>
        <w:pStyle w:val="13"/>
        <w:widowControl/>
        <w:spacing w:before="0" w:beforeAutospacing="0" w:after="0" w:afterAutospacing="0" w:line="380" w:lineRule="atLeast"/>
        <w:ind w:firstLine="480"/>
        <w:rPr>
          <w:rFonts w:ascii="仿宋_GB2312" w:hAnsi="仿宋_GB2312" w:eastAsia="仿宋_GB2312" w:cs="仿宋_GB2312"/>
          <w:sz w:val="32"/>
          <w:szCs w:val="32"/>
        </w:rPr>
      </w:pPr>
      <w:r>
        <w:rPr>
          <w:rFonts w:hint="eastAsia" w:ascii="仿宋_GB2312" w:hAnsi="仿宋_GB2312" w:eastAsia="仿宋_GB2312" w:cs="仿宋_GB2312"/>
          <w:sz w:val="32"/>
          <w:szCs w:val="32"/>
        </w:rPr>
        <w:t>（7）</w:t>
      </w:r>
      <w:r>
        <w:rPr>
          <w:rFonts w:ascii="仿宋_GB2312" w:hAnsi="仿宋_GB2312" w:eastAsia="仿宋_GB2312" w:cs="仿宋_GB2312"/>
          <w:sz w:val="32"/>
          <w:szCs w:val="32"/>
        </w:rPr>
        <w:t>汽车性能检测与故障诊断：掌握汽车性能检测的基本知识和故障诊断的基本原理。</w:t>
      </w:r>
    </w:p>
    <w:p w14:paraId="5112075D">
      <w:pPr>
        <w:pStyle w:val="13"/>
        <w:widowControl/>
        <w:spacing w:before="0" w:beforeAutospacing="0" w:after="0" w:afterAutospacing="0" w:line="380" w:lineRule="atLeast"/>
        <w:ind w:firstLine="480"/>
        <w:rPr>
          <w:rFonts w:ascii="仿宋_GB2312" w:hAnsi="仿宋_GB2312" w:eastAsia="仿宋_GB2312" w:cs="仿宋_GB2312"/>
          <w:sz w:val="32"/>
          <w:szCs w:val="32"/>
        </w:rPr>
      </w:pPr>
      <w:r>
        <w:rPr>
          <w:rFonts w:hint="eastAsia" w:ascii="仿宋_GB2312" w:hAnsi="仿宋_GB2312" w:eastAsia="仿宋_GB2312" w:cs="仿宋_GB2312"/>
          <w:sz w:val="32"/>
          <w:szCs w:val="32"/>
        </w:rPr>
        <w:t>（8）</w:t>
      </w:r>
      <w:r>
        <w:rPr>
          <w:rFonts w:ascii="仿宋_GB2312" w:hAnsi="仿宋_GB2312" w:eastAsia="仿宋_GB2312" w:cs="仿宋_GB2312"/>
          <w:sz w:val="32"/>
          <w:szCs w:val="32"/>
        </w:rPr>
        <w:t>汽车保险与理赔：了解汽车保险理赔的基本流程和相关知识。</w:t>
      </w:r>
    </w:p>
    <w:p w14:paraId="7985D06F">
      <w:pPr>
        <w:pStyle w:val="13"/>
        <w:widowControl/>
        <w:spacing w:before="0" w:beforeAutospacing="0" w:after="0" w:afterAutospacing="0" w:line="380" w:lineRule="atLeast"/>
        <w:ind w:firstLine="480"/>
        <w:rPr>
          <w:rFonts w:ascii="仿宋_GB2312" w:hAnsi="仿宋_GB2312" w:eastAsia="仿宋_GB2312" w:cs="仿宋_GB2312"/>
          <w:sz w:val="32"/>
          <w:szCs w:val="32"/>
        </w:rPr>
      </w:pPr>
      <w:r>
        <w:rPr>
          <w:rFonts w:hint="eastAsia" w:ascii="仿宋_GB2312" w:hAnsi="仿宋_GB2312" w:eastAsia="仿宋_GB2312" w:cs="仿宋_GB2312"/>
          <w:sz w:val="32"/>
          <w:szCs w:val="32"/>
        </w:rPr>
        <w:t>（9）</w:t>
      </w:r>
      <w:r>
        <w:rPr>
          <w:rFonts w:ascii="仿宋_GB2312" w:hAnsi="仿宋_GB2312" w:eastAsia="仿宋_GB2312" w:cs="仿宋_GB2312"/>
          <w:sz w:val="32"/>
          <w:szCs w:val="32"/>
        </w:rPr>
        <w:t>二手车鉴定与评估：掌握二手车鉴定与评估的基本理论和方法。</w:t>
      </w:r>
    </w:p>
    <w:p w14:paraId="3EDD0954">
      <w:pPr>
        <w:pStyle w:val="13"/>
        <w:widowControl/>
        <w:spacing w:before="0" w:beforeAutospacing="0" w:after="0" w:afterAutospacing="0" w:line="380" w:lineRule="atLeast"/>
        <w:ind w:firstLine="480"/>
        <w:rPr>
          <w:rFonts w:ascii="仿宋_GB2312" w:hAnsi="仿宋_GB2312" w:eastAsia="仿宋_GB2312" w:cs="仿宋_GB2312"/>
          <w:sz w:val="32"/>
          <w:szCs w:val="32"/>
        </w:rPr>
      </w:pPr>
      <w:r>
        <w:rPr>
          <w:rFonts w:hint="eastAsia" w:ascii="仿宋_GB2312" w:hAnsi="仿宋_GB2312" w:eastAsia="仿宋_GB2312" w:cs="仿宋_GB2312"/>
          <w:sz w:val="32"/>
          <w:szCs w:val="32"/>
        </w:rPr>
        <w:t>（10）</w:t>
      </w:r>
      <w:r>
        <w:rPr>
          <w:rFonts w:ascii="仿宋_GB2312" w:hAnsi="仿宋_GB2312" w:eastAsia="仿宋_GB2312" w:cs="仿宋_GB2312"/>
          <w:sz w:val="32"/>
          <w:szCs w:val="32"/>
        </w:rPr>
        <w:t>节能与新能源汽车知识：了解节能与新能源的相关知识，掌握新能源汽车的基本组成、工作原理及使用维护知识。</w:t>
      </w:r>
    </w:p>
    <w:p w14:paraId="29BE37B5">
      <w:pPr>
        <w:pStyle w:val="13"/>
        <w:widowControl/>
        <w:spacing w:before="0" w:beforeAutospacing="0" w:after="0" w:afterAutospacing="0" w:line="380" w:lineRule="atLeast"/>
        <w:ind w:firstLine="480"/>
        <w:rPr>
          <w:rFonts w:ascii="仿宋_GB2312" w:hAnsi="仿宋_GB2312" w:eastAsia="仿宋_GB2312" w:cs="仿宋_GB2312"/>
          <w:sz w:val="32"/>
          <w:szCs w:val="32"/>
        </w:rPr>
      </w:pPr>
      <w:r>
        <w:rPr>
          <w:rFonts w:hint="eastAsia" w:ascii="仿宋_GB2312" w:hAnsi="仿宋_GB2312" w:eastAsia="仿宋_GB2312" w:cs="仿宋_GB2312"/>
          <w:sz w:val="32"/>
          <w:szCs w:val="32"/>
        </w:rPr>
        <w:t>（11）</w:t>
      </w:r>
      <w:r>
        <w:rPr>
          <w:rFonts w:ascii="仿宋_GB2312" w:hAnsi="仿宋_GB2312" w:eastAsia="仿宋_GB2312" w:cs="仿宋_GB2312"/>
          <w:sz w:val="32"/>
          <w:szCs w:val="32"/>
        </w:rPr>
        <w:t>单片机原理与控制：了解单片机原理与控制的基础知识。</w:t>
      </w:r>
    </w:p>
    <w:p w14:paraId="735D4237">
      <w:pPr>
        <w:pStyle w:val="13"/>
        <w:widowControl/>
        <w:spacing w:before="0" w:beforeAutospacing="0" w:after="0" w:afterAutospacing="0" w:line="380" w:lineRule="atLeast"/>
        <w:ind w:firstLine="480"/>
        <w:rPr>
          <w:rFonts w:ascii="仿宋_GB2312" w:hAnsi="仿宋_GB2312" w:eastAsia="仿宋_GB2312" w:cs="仿宋_GB2312"/>
          <w:sz w:val="32"/>
          <w:szCs w:val="32"/>
        </w:rPr>
      </w:pPr>
      <w:r>
        <w:rPr>
          <w:rFonts w:hint="eastAsia" w:ascii="仿宋_GB2312" w:hAnsi="仿宋_GB2312" w:eastAsia="仿宋_GB2312" w:cs="仿宋_GB2312"/>
          <w:sz w:val="32"/>
          <w:szCs w:val="32"/>
        </w:rPr>
        <w:t>（12）</w:t>
      </w:r>
      <w:r>
        <w:rPr>
          <w:rFonts w:ascii="仿宋_GB2312" w:hAnsi="仿宋_GB2312" w:eastAsia="仿宋_GB2312" w:cs="仿宋_GB2312"/>
          <w:sz w:val="32"/>
          <w:szCs w:val="32"/>
        </w:rPr>
        <w:t xml:space="preserve"> 汽车销售与企业管理：了解汽车销售、汽车售后企业管理的基本知识。</w:t>
      </w:r>
    </w:p>
    <w:p w14:paraId="50F58B34">
      <w:pPr>
        <w:pStyle w:val="13"/>
        <w:widowControl/>
        <w:spacing w:before="0" w:beforeAutospacing="0" w:after="0" w:afterAutospacing="0" w:line="380" w:lineRule="atLeast"/>
        <w:ind w:firstLine="480"/>
        <w:rPr>
          <w:rFonts w:ascii="仿宋_GB2312" w:hAnsi="仿宋_GB2312" w:eastAsia="仿宋_GB2312" w:cs="仿宋_GB2312"/>
          <w:sz w:val="32"/>
          <w:szCs w:val="32"/>
        </w:rPr>
      </w:pPr>
      <w:r>
        <w:rPr>
          <w:rFonts w:hint="eastAsia" w:ascii="仿宋_GB2312" w:hAnsi="仿宋_GB2312" w:eastAsia="仿宋_GB2312" w:cs="仿宋_GB2312"/>
          <w:sz w:val="32"/>
          <w:szCs w:val="32"/>
        </w:rPr>
        <w:t>（13）</w:t>
      </w:r>
      <w:r>
        <w:rPr>
          <w:rFonts w:ascii="仿宋_GB2312" w:hAnsi="仿宋_GB2312" w:eastAsia="仿宋_GB2312" w:cs="仿宋_GB2312"/>
          <w:sz w:val="32"/>
          <w:szCs w:val="32"/>
        </w:rPr>
        <w:t>汽车表面修复：了解汽车表面修复的基本方法和要求。</w:t>
      </w:r>
    </w:p>
    <w:p w14:paraId="53ED72A7">
      <w:pPr>
        <w:pStyle w:val="13"/>
        <w:widowControl/>
        <w:spacing w:before="0" w:beforeAutospacing="0" w:after="0" w:afterAutospacing="0" w:line="380" w:lineRule="atLeast"/>
        <w:ind w:firstLine="480"/>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能力要求</w:t>
      </w:r>
    </w:p>
    <w:p w14:paraId="6947B0F5">
      <w:pPr>
        <w:pStyle w:val="13"/>
        <w:widowControl/>
        <w:spacing w:before="0" w:beforeAutospacing="0" w:after="0" w:afterAutospacing="0" w:line="380" w:lineRule="atLeast"/>
        <w:ind w:firstLine="48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学习能力：具备自主学习、分析问题和解决问题的能力，能够适应不断变化的工作环境。</w:t>
      </w:r>
    </w:p>
    <w:p w14:paraId="2CB5BA97">
      <w:pPr>
        <w:pStyle w:val="13"/>
        <w:widowControl/>
        <w:spacing w:before="0" w:beforeAutospacing="0" w:after="0" w:afterAutospacing="0" w:line="380" w:lineRule="atLeast"/>
        <w:ind w:firstLine="480"/>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 xml:space="preserve"> 沟通表达能力：具有良好的语言、文字表达能力和沟通能力，能够有效地与客户和同事交流。</w:t>
      </w:r>
    </w:p>
    <w:p w14:paraId="2B1E05D5">
      <w:pPr>
        <w:pStyle w:val="13"/>
        <w:widowControl/>
        <w:spacing w:before="0" w:beforeAutospacing="0" w:after="0" w:afterAutospacing="0" w:line="380" w:lineRule="atLeast"/>
        <w:ind w:firstLine="480"/>
        <w:rPr>
          <w:rFonts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ascii="仿宋_GB2312" w:hAnsi="仿宋_GB2312" w:eastAsia="仿宋_GB2312" w:cs="仿宋_GB2312"/>
          <w:sz w:val="32"/>
          <w:szCs w:val="32"/>
        </w:rPr>
        <w:t>操作能力：具备对汽车及各部件、总成进行拆装的基本操作能力。</w:t>
      </w:r>
    </w:p>
    <w:p w14:paraId="725FCC8E">
      <w:pPr>
        <w:pStyle w:val="13"/>
        <w:widowControl/>
        <w:spacing w:before="0" w:beforeAutospacing="0" w:after="0" w:afterAutospacing="0" w:line="380" w:lineRule="atLeast"/>
        <w:ind w:firstLine="480"/>
        <w:rPr>
          <w:rFonts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ascii="仿宋_GB2312" w:hAnsi="仿宋_GB2312" w:eastAsia="仿宋_GB2312" w:cs="仿宋_GB2312"/>
          <w:sz w:val="32"/>
          <w:szCs w:val="32"/>
        </w:rPr>
        <w:t>质量检验能力：能够参照国家质量标准、国际标准和汽车制造厂质量规定进行汽车质量检验。</w:t>
      </w:r>
    </w:p>
    <w:p w14:paraId="01DBEFE3">
      <w:pPr>
        <w:pStyle w:val="13"/>
        <w:widowControl/>
        <w:spacing w:before="0" w:beforeAutospacing="0" w:after="0" w:afterAutospacing="0" w:line="380" w:lineRule="atLeast"/>
        <w:ind w:firstLine="480"/>
        <w:rPr>
          <w:rFonts w:ascii="仿宋_GB2312" w:hAnsi="仿宋_GB2312" w:eastAsia="仿宋_GB2312" w:cs="仿宋_GB2312"/>
          <w:sz w:val="32"/>
          <w:szCs w:val="32"/>
        </w:rPr>
      </w:pPr>
      <w:r>
        <w:rPr>
          <w:rFonts w:hint="eastAsia" w:ascii="仿宋_GB2312" w:hAnsi="仿宋_GB2312" w:eastAsia="仿宋_GB2312" w:cs="仿宋_GB2312"/>
          <w:sz w:val="32"/>
          <w:szCs w:val="32"/>
        </w:rPr>
        <w:t>（5）</w:t>
      </w:r>
      <w:r>
        <w:rPr>
          <w:rFonts w:ascii="仿宋_GB2312" w:hAnsi="仿宋_GB2312" w:eastAsia="仿宋_GB2312" w:cs="仿宋_GB2312"/>
          <w:sz w:val="32"/>
          <w:szCs w:val="32"/>
        </w:rPr>
        <w:t>设备操作能力：熟练操作汽车常用检测仪器、维修工具和设备。</w:t>
      </w:r>
    </w:p>
    <w:p w14:paraId="4A6A331A">
      <w:pPr>
        <w:pStyle w:val="13"/>
        <w:widowControl/>
        <w:spacing w:before="0" w:beforeAutospacing="0" w:after="0" w:afterAutospacing="0" w:line="380" w:lineRule="atLeast"/>
        <w:ind w:firstLine="480"/>
        <w:rPr>
          <w:rFonts w:ascii="仿宋_GB2312" w:hAnsi="仿宋_GB2312" w:eastAsia="仿宋_GB2312" w:cs="仿宋_GB2312"/>
          <w:sz w:val="32"/>
          <w:szCs w:val="32"/>
        </w:rPr>
      </w:pPr>
      <w:r>
        <w:rPr>
          <w:rFonts w:hint="eastAsia" w:ascii="仿宋_GB2312" w:hAnsi="仿宋_GB2312" w:eastAsia="仿宋_GB2312" w:cs="仿宋_GB2312"/>
          <w:sz w:val="32"/>
          <w:szCs w:val="32"/>
        </w:rPr>
        <w:t>（6）</w:t>
      </w:r>
      <w:r>
        <w:rPr>
          <w:rFonts w:ascii="仿宋_GB2312" w:hAnsi="仿宋_GB2312" w:eastAsia="仿宋_GB2312" w:cs="仿宋_GB2312"/>
          <w:sz w:val="32"/>
          <w:szCs w:val="32"/>
        </w:rPr>
        <w:t>故障检测与诊断能力：具备对汽车常见故障进行检测及诊断的基本能力。</w:t>
      </w:r>
    </w:p>
    <w:p w14:paraId="6CCD72A5">
      <w:pPr>
        <w:pStyle w:val="13"/>
        <w:widowControl/>
        <w:spacing w:before="0" w:beforeAutospacing="0" w:after="0" w:afterAutospacing="0" w:line="380" w:lineRule="atLeast"/>
        <w:ind w:firstLine="480"/>
        <w:rPr>
          <w:rFonts w:ascii="仿宋_GB2312" w:hAnsi="仿宋_GB2312" w:eastAsia="仿宋_GB2312" w:cs="仿宋_GB2312"/>
          <w:sz w:val="32"/>
          <w:szCs w:val="32"/>
        </w:rPr>
      </w:pPr>
      <w:r>
        <w:rPr>
          <w:rFonts w:hint="eastAsia" w:ascii="仿宋_GB2312" w:hAnsi="仿宋_GB2312" w:eastAsia="仿宋_GB2312" w:cs="仿宋_GB2312"/>
          <w:sz w:val="32"/>
          <w:szCs w:val="32"/>
        </w:rPr>
        <w:t>（7）</w:t>
      </w:r>
      <w:r>
        <w:rPr>
          <w:rFonts w:ascii="仿宋_GB2312" w:hAnsi="仿宋_GB2312" w:eastAsia="仿宋_GB2312" w:cs="仿宋_GB2312"/>
          <w:sz w:val="32"/>
          <w:szCs w:val="32"/>
        </w:rPr>
        <w:t>事故查勘与定损能力：具备汽车事故现场查勘与定损的能力。</w:t>
      </w:r>
    </w:p>
    <w:p w14:paraId="3931A539">
      <w:pPr>
        <w:pStyle w:val="13"/>
        <w:widowControl/>
        <w:spacing w:before="0" w:beforeAutospacing="0" w:after="0" w:afterAutospacing="0" w:line="380" w:lineRule="atLeast"/>
        <w:ind w:firstLine="480"/>
        <w:rPr>
          <w:rFonts w:ascii="仿宋_GB2312" w:hAnsi="仿宋_GB2312" w:eastAsia="仿宋_GB2312" w:cs="仿宋_GB2312"/>
          <w:sz w:val="32"/>
          <w:szCs w:val="32"/>
        </w:rPr>
      </w:pPr>
      <w:r>
        <w:rPr>
          <w:rFonts w:hint="eastAsia" w:ascii="仿宋_GB2312" w:hAnsi="仿宋_GB2312" w:eastAsia="仿宋_GB2312" w:cs="仿宋_GB2312"/>
          <w:sz w:val="32"/>
          <w:szCs w:val="32"/>
        </w:rPr>
        <w:t>（8）</w:t>
      </w:r>
      <w:r>
        <w:rPr>
          <w:rFonts w:ascii="仿宋_GB2312" w:hAnsi="仿宋_GB2312" w:eastAsia="仿宋_GB2312" w:cs="仿宋_GB2312"/>
          <w:sz w:val="32"/>
          <w:szCs w:val="32"/>
        </w:rPr>
        <w:t>二手车鉴定与评估能力：具备二手车技术状态鉴定与价值估算的能力。</w:t>
      </w:r>
    </w:p>
    <w:p w14:paraId="3F556E8E">
      <w:pPr>
        <w:pStyle w:val="13"/>
        <w:widowControl/>
        <w:spacing w:before="0" w:beforeAutospacing="0" w:after="0" w:afterAutospacing="0" w:line="380" w:lineRule="atLeast"/>
        <w:ind w:firstLine="480"/>
        <w:rPr>
          <w:rFonts w:ascii="仿宋_GB2312" w:hAnsi="仿宋_GB2312" w:eastAsia="仿宋_GB2312" w:cs="仿宋_GB2312"/>
          <w:sz w:val="32"/>
          <w:szCs w:val="32"/>
        </w:rPr>
      </w:pPr>
      <w:r>
        <w:rPr>
          <w:rFonts w:hint="eastAsia" w:ascii="仿宋_GB2312" w:hAnsi="仿宋_GB2312" w:eastAsia="仿宋_GB2312" w:cs="仿宋_GB2312"/>
          <w:sz w:val="32"/>
          <w:szCs w:val="32"/>
        </w:rPr>
        <w:t>（9）</w:t>
      </w:r>
      <w:r>
        <w:rPr>
          <w:rFonts w:ascii="仿宋_GB2312" w:hAnsi="仿宋_GB2312" w:eastAsia="仿宋_GB2312" w:cs="仿宋_GB2312"/>
          <w:sz w:val="32"/>
          <w:szCs w:val="32"/>
        </w:rPr>
        <w:t>新能源汽车维护能力：具备使用与维护电动汽车电池、电机及电控系统的能力。</w:t>
      </w:r>
    </w:p>
    <w:p w14:paraId="56D9F320">
      <w:pPr>
        <w:pStyle w:val="13"/>
        <w:widowControl/>
        <w:spacing w:before="0" w:beforeAutospacing="0" w:after="0" w:afterAutospacing="0" w:line="380" w:lineRule="atLeast"/>
        <w:ind w:firstLine="480"/>
        <w:rPr>
          <w:rFonts w:ascii="仿宋_GB2312" w:hAnsi="仿宋_GB2312" w:eastAsia="仿宋_GB2312" w:cs="仿宋_GB2312"/>
          <w:sz w:val="32"/>
          <w:szCs w:val="32"/>
        </w:rPr>
      </w:pPr>
      <w:r>
        <w:rPr>
          <w:rFonts w:hint="eastAsia" w:ascii="仿宋_GB2312" w:hAnsi="仿宋_GB2312" w:eastAsia="仿宋_GB2312" w:cs="仿宋_GB2312"/>
          <w:sz w:val="32"/>
          <w:szCs w:val="32"/>
        </w:rPr>
        <w:t>（10）</w:t>
      </w:r>
      <w:r>
        <w:rPr>
          <w:rFonts w:ascii="仿宋_GB2312" w:hAnsi="仿宋_GB2312" w:eastAsia="仿宋_GB2312" w:cs="仿宋_GB2312"/>
          <w:sz w:val="32"/>
          <w:szCs w:val="32"/>
        </w:rPr>
        <w:t xml:space="preserve"> 客户服务能力：具备与客户交车，处理客户委托的能力。</w:t>
      </w:r>
    </w:p>
    <w:p w14:paraId="7CF9EA04">
      <w:pPr>
        <w:pStyle w:val="13"/>
        <w:widowControl/>
        <w:spacing w:before="0" w:beforeAutospacing="0" w:after="0" w:afterAutospacing="0" w:line="380" w:lineRule="atLeast"/>
        <w:ind w:firstLine="480"/>
        <w:rPr>
          <w:rFonts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ascii="仿宋_GB2312" w:hAnsi="仿宋_GB2312" w:eastAsia="仿宋_GB2312" w:cs="仿宋_GB2312"/>
          <w:sz w:val="32"/>
          <w:szCs w:val="32"/>
        </w:rPr>
        <w:t>职业素养</w:t>
      </w:r>
    </w:p>
    <w:p w14:paraId="42ACE966">
      <w:pPr>
        <w:pStyle w:val="13"/>
        <w:widowControl/>
        <w:spacing w:before="0" w:beforeAutospacing="0" w:after="0" w:afterAutospacing="0" w:line="380" w:lineRule="atLeast"/>
        <w:ind w:firstLine="48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政治立场：坚定拥护中国共产党领导和我国社会主义制度。</w:t>
      </w:r>
    </w:p>
    <w:p w14:paraId="78E6ABCC">
      <w:pPr>
        <w:pStyle w:val="13"/>
        <w:widowControl/>
        <w:spacing w:before="0" w:beforeAutospacing="0" w:after="0" w:afterAutospacing="0" w:line="380" w:lineRule="atLeast"/>
        <w:ind w:firstLine="480"/>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遵纪守法：遵法守纪、热爱劳动，履行道德准则和行为规范，具有社会责任感。</w:t>
      </w:r>
    </w:p>
    <w:p w14:paraId="42FC7E8B">
      <w:pPr>
        <w:pStyle w:val="13"/>
        <w:widowControl/>
        <w:spacing w:before="0" w:beforeAutospacing="0" w:after="0" w:afterAutospacing="0" w:line="380" w:lineRule="atLeast"/>
        <w:ind w:firstLine="480"/>
        <w:rPr>
          <w:rFonts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ascii="仿宋_GB2312" w:hAnsi="仿宋_GB2312" w:eastAsia="仿宋_GB2312" w:cs="仿宋_GB2312"/>
          <w:sz w:val="32"/>
          <w:szCs w:val="32"/>
        </w:rPr>
        <w:t>团队合作：具有集体意识和团队合作精神，良好的人际沟通和社会交往能力。</w:t>
      </w:r>
    </w:p>
    <w:p w14:paraId="135D6699">
      <w:pPr>
        <w:pStyle w:val="13"/>
        <w:widowControl/>
        <w:spacing w:before="0" w:beforeAutospacing="0" w:after="0" w:afterAutospacing="0" w:line="380" w:lineRule="atLeast"/>
        <w:ind w:firstLine="480"/>
      </w:pPr>
      <w:r>
        <w:rPr>
          <w:rFonts w:hint="eastAsia" w:ascii="仿宋_GB2312" w:hAnsi="仿宋_GB2312" w:eastAsia="仿宋_GB2312" w:cs="仿宋_GB2312"/>
          <w:sz w:val="32"/>
          <w:szCs w:val="32"/>
        </w:rPr>
        <w:t>（4）</w:t>
      </w:r>
      <w:r>
        <w:rPr>
          <w:rFonts w:ascii="仿宋_GB2312" w:hAnsi="仿宋_GB2312" w:eastAsia="仿宋_GB2312" w:cs="仿宋_GB2312"/>
          <w:sz w:val="32"/>
          <w:szCs w:val="32"/>
        </w:rPr>
        <w:t>学习能力：具有对新知识、新技能的学习能力，能够适应技术进步和行业发展的需要。</w:t>
      </w:r>
    </w:p>
    <w:bookmarkEnd w:id="10"/>
    <w:p w14:paraId="6A6D2356">
      <w:pPr>
        <w:spacing w:line="640" w:lineRule="exact"/>
        <w:ind w:firstLine="643" w:firstLineChars="200"/>
        <w:outlineLvl w:val="0"/>
        <w:rPr>
          <w:rFonts w:hint="eastAsia" w:ascii="黑体" w:hAnsi="黑体" w:eastAsia="黑体" w:cs="黑体"/>
          <w:b/>
          <w:bCs/>
          <w:kern w:val="0"/>
          <w:sz w:val="32"/>
          <w:szCs w:val="32"/>
          <w:lang w:bidi="ar"/>
        </w:rPr>
      </w:pPr>
      <w:bookmarkStart w:id="11" w:name="_Toc10544"/>
      <w:r>
        <w:rPr>
          <w:rFonts w:hint="eastAsia" w:ascii="黑体" w:hAnsi="黑体" w:eastAsia="黑体" w:cs="黑体"/>
          <w:b/>
          <w:bCs/>
          <w:kern w:val="0"/>
          <w:sz w:val="32"/>
          <w:szCs w:val="32"/>
          <w:lang w:bidi="ar"/>
        </w:rPr>
        <w:t>六、课程设置及要求</w:t>
      </w:r>
      <w:bookmarkEnd w:id="11"/>
    </w:p>
    <w:p w14:paraId="75C387DA">
      <w:pPr>
        <w:spacing w:line="640" w:lineRule="exact"/>
        <w:ind w:firstLine="643" w:firstLineChars="200"/>
        <w:outlineLvl w:val="1"/>
        <w:rPr>
          <w:rFonts w:hint="eastAsia" w:ascii="楷体_GB2312" w:hAnsi="楷体_GB2312" w:eastAsia="楷体_GB2312" w:cs="楷体_GB2312"/>
          <w:b/>
          <w:bCs/>
          <w:kern w:val="0"/>
          <w:sz w:val="32"/>
          <w:szCs w:val="32"/>
          <w:lang w:bidi="ar"/>
        </w:rPr>
      </w:pPr>
      <w:bookmarkStart w:id="12" w:name="_Toc29151"/>
      <w:r>
        <w:rPr>
          <w:rFonts w:hint="eastAsia" w:ascii="楷体_GB2312" w:hAnsi="楷体_GB2312" w:eastAsia="楷体_GB2312" w:cs="楷体_GB2312"/>
          <w:b/>
          <w:bCs/>
          <w:kern w:val="0"/>
          <w:sz w:val="32"/>
          <w:szCs w:val="32"/>
          <w:lang w:bidi="ar"/>
        </w:rPr>
        <w:t>（一）岗位职业能力与分析</w:t>
      </w:r>
      <w:bookmarkEnd w:id="12"/>
    </w:p>
    <w:p w14:paraId="0DF69AF5">
      <w:pPr>
        <w:adjustRightInd w:val="0"/>
        <w:snapToGrid w:val="0"/>
        <w:jc w:val="center"/>
        <w:rPr>
          <w:rFonts w:hint="eastAsia" w:ascii="宋体" w:hAnsi="宋体" w:cs="宋体"/>
          <w:b/>
          <w:szCs w:val="21"/>
        </w:rPr>
      </w:pPr>
      <w:bookmarkStart w:id="13" w:name="_Hlk184836834"/>
      <w:r>
        <w:rPr>
          <w:rFonts w:hint="eastAsia" w:ascii="宋体" w:hAnsi="宋体" w:cs="宋体"/>
          <w:b/>
          <w:szCs w:val="21"/>
        </w:rPr>
        <w:t>岗位职业能力分析表</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1"/>
        <w:gridCol w:w="780"/>
        <w:gridCol w:w="1590"/>
        <w:gridCol w:w="3855"/>
        <w:gridCol w:w="1696"/>
      </w:tblGrid>
      <w:tr w14:paraId="033EB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601" w:type="dxa"/>
            <w:vAlign w:val="center"/>
          </w:tcPr>
          <w:p w14:paraId="06091504">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序号</w:t>
            </w:r>
          </w:p>
        </w:tc>
        <w:tc>
          <w:tcPr>
            <w:tcW w:w="780" w:type="dxa"/>
            <w:vAlign w:val="center"/>
          </w:tcPr>
          <w:p w14:paraId="7D6E4201">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工作岗位</w:t>
            </w:r>
          </w:p>
        </w:tc>
        <w:tc>
          <w:tcPr>
            <w:tcW w:w="1590" w:type="dxa"/>
            <w:vAlign w:val="center"/>
          </w:tcPr>
          <w:p w14:paraId="51E74E34">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典型工作任务</w:t>
            </w:r>
          </w:p>
        </w:tc>
        <w:tc>
          <w:tcPr>
            <w:tcW w:w="3855" w:type="dxa"/>
            <w:vAlign w:val="center"/>
          </w:tcPr>
          <w:p w14:paraId="4ED5C38A">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职业能力</w:t>
            </w:r>
          </w:p>
        </w:tc>
        <w:tc>
          <w:tcPr>
            <w:tcW w:w="1696" w:type="dxa"/>
            <w:vAlign w:val="center"/>
          </w:tcPr>
          <w:p w14:paraId="2D8B115C">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对应课程</w:t>
            </w:r>
          </w:p>
        </w:tc>
      </w:tr>
      <w:tr w14:paraId="1D8D7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01" w:type="dxa"/>
            <w:vAlign w:val="center"/>
          </w:tcPr>
          <w:p w14:paraId="069AEAB0">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1</w:t>
            </w:r>
          </w:p>
        </w:tc>
        <w:tc>
          <w:tcPr>
            <w:tcW w:w="780" w:type="dxa"/>
            <w:vAlign w:val="center"/>
          </w:tcPr>
          <w:p w14:paraId="673FA698">
            <w:pPr>
              <w:jc w:val="center"/>
              <w:rPr>
                <w:rFonts w:hint="eastAsia" w:ascii="仿宋_GB2312" w:hAnsi="仿宋_GB2312" w:eastAsia="仿宋_GB2312" w:cs="仿宋_GB2312"/>
                <w:bCs/>
                <w:szCs w:val="21"/>
              </w:rPr>
            </w:pPr>
            <w:r>
              <w:rPr>
                <w:rFonts w:ascii="方正书宋简体" w:hAnsi="方正书宋简体" w:eastAsia="方正书宋简体" w:cs="方正书宋简体"/>
                <w:szCs w:val="21"/>
              </w:rPr>
              <w:t>汽车维护与保养</w:t>
            </w:r>
          </w:p>
        </w:tc>
        <w:tc>
          <w:tcPr>
            <w:tcW w:w="1590" w:type="dxa"/>
            <w:vAlign w:val="center"/>
          </w:tcPr>
          <w:p w14:paraId="3D573CA7">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定期检查、更换耗材、润滑保养、清洁工作、故障诊断、简单维修、性能调整</w:t>
            </w:r>
          </w:p>
        </w:tc>
        <w:tc>
          <w:tcPr>
            <w:tcW w:w="3855" w:type="dxa"/>
            <w:vAlign w:val="center"/>
          </w:tcPr>
          <w:p w14:paraId="04E15FB6">
            <w:pPr>
              <w:numPr>
                <w:ilvl w:val="0"/>
                <w:numId w:val="2"/>
              </w:numPr>
              <w:jc w:val="left"/>
              <w:rPr>
                <w:rFonts w:hint="eastAsia" w:ascii="仿宋_GB2312" w:hAnsi="仿宋_GB2312" w:eastAsia="仿宋_GB2312" w:cs="仿宋_GB2312"/>
                <w:bCs/>
                <w:szCs w:val="21"/>
              </w:rPr>
            </w:pPr>
            <w:r>
              <w:rPr>
                <w:rFonts w:hint="eastAsia" w:ascii="仿宋_GB2312" w:hAnsi="仿宋_GB2312" w:eastAsia="仿宋_GB2312" w:cs="仿宋_GB2312"/>
                <w:bCs/>
                <w:szCs w:val="21"/>
              </w:rPr>
              <w:t>技术能力：理解和应用汽车维护与保养的技术和流程。</w:t>
            </w:r>
          </w:p>
          <w:p w14:paraId="3DCE2FFC">
            <w:pPr>
              <w:numPr>
                <w:ilvl w:val="0"/>
                <w:numId w:val="2"/>
              </w:numPr>
              <w:jc w:val="left"/>
              <w:rPr>
                <w:rFonts w:hint="eastAsia" w:ascii="仿宋_GB2312" w:hAnsi="仿宋_GB2312" w:eastAsia="仿宋_GB2312" w:cs="仿宋_GB2312"/>
                <w:bCs/>
                <w:szCs w:val="21"/>
              </w:rPr>
            </w:pPr>
            <w:r>
              <w:rPr>
                <w:rFonts w:hint="eastAsia" w:ascii="仿宋_GB2312" w:hAnsi="仿宋_GB2312" w:eastAsia="仿宋_GB2312" w:cs="仿宋_GB2312"/>
                <w:bCs/>
                <w:szCs w:val="21"/>
              </w:rPr>
              <w:t>故障诊断能力：使用专业工具和设备诊断车辆故障。</w:t>
            </w:r>
          </w:p>
          <w:p w14:paraId="72BE0853">
            <w:pPr>
              <w:numPr>
                <w:ilvl w:val="0"/>
                <w:numId w:val="2"/>
              </w:numPr>
              <w:jc w:val="left"/>
              <w:rPr>
                <w:rFonts w:hint="eastAsia" w:ascii="仿宋_GB2312" w:hAnsi="仿宋_GB2312" w:eastAsia="仿宋_GB2312" w:cs="仿宋_GB2312"/>
                <w:bCs/>
                <w:szCs w:val="21"/>
              </w:rPr>
            </w:pPr>
            <w:r>
              <w:rPr>
                <w:rFonts w:hint="eastAsia" w:ascii="仿宋_GB2312" w:hAnsi="仿宋_GB2312" w:eastAsia="仿宋_GB2312" w:cs="仿宋_GB2312"/>
                <w:bCs/>
                <w:szCs w:val="21"/>
              </w:rPr>
              <w:t>操作能力：熟练操作维护保养所需的工具和设备。</w:t>
            </w:r>
          </w:p>
          <w:p w14:paraId="3941E8D6">
            <w:pPr>
              <w:numPr>
                <w:ilvl w:val="0"/>
                <w:numId w:val="2"/>
              </w:numPr>
              <w:jc w:val="left"/>
              <w:rPr>
                <w:rFonts w:hint="eastAsia" w:ascii="仿宋_GB2312" w:hAnsi="仿宋_GB2312" w:eastAsia="仿宋_GB2312" w:cs="仿宋_GB2312"/>
                <w:bCs/>
                <w:szCs w:val="21"/>
              </w:rPr>
            </w:pPr>
            <w:r>
              <w:rPr>
                <w:rFonts w:hint="eastAsia" w:ascii="仿宋_GB2312" w:hAnsi="仿宋_GB2312" w:eastAsia="仿宋_GB2312" w:cs="仿宋_GB2312"/>
                <w:bCs/>
                <w:szCs w:val="21"/>
              </w:rPr>
              <w:t>沟通能力：与客户沟通车辆状况和维护建议。</w:t>
            </w:r>
          </w:p>
          <w:p w14:paraId="13809A9D">
            <w:pPr>
              <w:numPr>
                <w:ilvl w:val="0"/>
                <w:numId w:val="2"/>
              </w:numPr>
              <w:jc w:val="left"/>
              <w:rPr>
                <w:rFonts w:hint="eastAsia" w:ascii="仿宋_GB2312" w:hAnsi="仿宋_GB2312" w:eastAsia="仿宋_GB2312" w:cs="仿宋_GB2312"/>
                <w:bCs/>
                <w:szCs w:val="21"/>
              </w:rPr>
            </w:pPr>
            <w:r>
              <w:rPr>
                <w:rFonts w:hint="eastAsia" w:ascii="仿宋_GB2312" w:hAnsi="仿宋_GB2312" w:eastAsia="仿宋_GB2312" w:cs="仿宋_GB2312"/>
                <w:bCs/>
                <w:szCs w:val="21"/>
              </w:rPr>
              <w:t>安全意识：在维护保养过程中遵守安全规程，确保个人和车辆安全。</w:t>
            </w:r>
          </w:p>
          <w:p w14:paraId="641BCB15">
            <w:pPr>
              <w:numPr>
                <w:ilvl w:val="0"/>
                <w:numId w:val="2"/>
              </w:numPr>
              <w:jc w:val="left"/>
              <w:rPr>
                <w:rFonts w:hint="eastAsia" w:ascii="仿宋_GB2312" w:hAnsi="仿宋_GB2312" w:eastAsia="仿宋_GB2312" w:cs="仿宋_GB2312"/>
                <w:bCs/>
                <w:szCs w:val="21"/>
              </w:rPr>
            </w:pPr>
            <w:r>
              <w:rPr>
                <w:rFonts w:hint="eastAsia" w:ascii="仿宋_GB2312" w:hAnsi="仿宋_GB2312" w:eastAsia="仿宋_GB2312" w:cs="仿宋_GB2312"/>
                <w:bCs/>
                <w:szCs w:val="21"/>
              </w:rPr>
              <w:t>质量控制：确保维护保养工作符合质量标准。</w:t>
            </w:r>
          </w:p>
          <w:p w14:paraId="5B8B4A9B">
            <w:pPr>
              <w:numPr>
                <w:ilvl w:val="0"/>
                <w:numId w:val="2"/>
              </w:numPr>
              <w:jc w:val="left"/>
              <w:rPr>
                <w:rFonts w:hint="eastAsia" w:ascii="仿宋_GB2312" w:hAnsi="仿宋_GB2312" w:eastAsia="仿宋_GB2312" w:cs="仿宋_GB2312"/>
                <w:bCs/>
                <w:szCs w:val="21"/>
              </w:rPr>
            </w:pPr>
            <w:r>
              <w:rPr>
                <w:rFonts w:hint="eastAsia" w:ascii="仿宋_GB2312" w:hAnsi="仿宋_GB2312" w:eastAsia="仿宋_GB2312" w:cs="仿宋_GB2312"/>
                <w:bCs/>
                <w:szCs w:val="21"/>
              </w:rPr>
              <w:t>时间管理：有效管理时间，确保按时完成维护保养任务</w:t>
            </w:r>
          </w:p>
          <w:p w14:paraId="6EB7BA62">
            <w:pPr>
              <w:jc w:val="left"/>
              <w:rPr>
                <w:rFonts w:hint="eastAsia" w:ascii="仿宋_GB2312" w:hAnsi="仿宋_GB2312" w:eastAsia="仿宋_GB2312" w:cs="仿宋_GB2312"/>
                <w:bCs/>
                <w:szCs w:val="21"/>
              </w:rPr>
            </w:pPr>
            <w:r>
              <w:rPr>
                <w:rFonts w:hint="eastAsia" w:ascii="仿宋_GB2312" w:hAnsi="仿宋_GB2312" w:eastAsia="仿宋_GB2312" w:cs="仿宋_GB2312"/>
                <w:bCs/>
                <w:szCs w:val="21"/>
              </w:rPr>
              <w:t>8. 持续学习：跟踪最新的维护技术和行业发展趋势。</w:t>
            </w:r>
          </w:p>
        </w:tc>
        <w:tc>
          <w:tcPr>
            <w:tcW w:w="1696" w:type="dxa"/>
            <w:vAlign w:val="center"/>
          </w:tcPr>
          <w:p w14:paraId="59762008">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1. 汽车维护基础：</w:t>
            </w:r>
          </w:p>
          <w:p w14:paraId="60C07816">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2. 汽车发动机原理与维护</w:t>
            </w:r>
          </w:p>
          <w:p w14:paraId="1F1FC77A">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3. 汽车底盘与悬挂系统维护。4. 汽车电气系统维护。</w:t>
            </w:r>
          </w:p>
          <w:p w14:paraId="0D9D3DFC">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5. 汽车润滑与冷却系统维护。6. 汽车故障诊断技术。7. 汽车维护工具与设备使用。</w:t>
            </w:r>
          </w:p>
          <w:p w14:paraId="236BD1B3">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8. 汽车安全与环保。</w:t>
            </w:r>
          </w:p>
          <w:p w14:paraId="3E551CCB">
            <w:pPr>
              <w:jc w:val="center"/>
              <w:rPr>
                <w:rFonts w:hint="eastAsia" w:ascii="仿宋_GB2312" w:hAnsi="仿宋_GB2312" w:eastAsia="仿宋_GB2312" w:cs="仿宋_GB2312"/>
                <w:bCs/>
                <w:szCs w:val="21"/>
              </w:rPr>
            </w:pPr>
          </w:p>
        </w:tc>
      </w:tr>
      <w:tr w14:paraId="4FD72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01" w:type="dxa"/>
            <w:vAlign w:val="center"/>
          </w:tcPr>
          <w:p w14:paraId="18012A47">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2</w:t>
            </w:r>
          </w:p>
        </w:tc>
        <w:tc>
          <w:tcPr>
            <w:tcW w:w="780" w:type="dxa"/>
            <w:vAlign w:val="center"/>
          </w:tcPr>
          <w:p w14:paraId="4F46FB81">
            <w:pPr>
              <w:jc w:val="center"/>
              <w:rPr>
                <w:rFonts w:hint="eastAsia" w:ascii="仿宋_GB2312" w:hAnsi="仿宋_GB2312" w:eastAsia="仿宋_GB2312" w:cs="仿宋_GB2312"/>
                <w:bCs/>
                <w:szCs w:val="21"/>
              </w:rPr>
            </w:pPr>
            <w:r>
              <w:rPr>
                <w:rFonts w:ascii="方正书宋简体" w:hAnsi="方正书宋简体" w:eastAsia="方正书宋简体" w:cs="方正书宋简体"/>
                <w:szCs w:val="21"/>
              </w:rPr>
              <w:t>汽车故障诊断与维修</w:t>
            </w:r>
          </w:p>
        </w:tc>
        <w:tc>
          <w:tcPr>
            <w:tcW w:w="1590" w:type="dxa"/>
            <w:vAlign w:val="center"/>
          </w:tcPr>
          <w:p w14:paraId="250A0A13">
            <w:pPr>
              <w:jc w:val="left"/>
              <w:rPr>
                <w:rFonts w:hint="eastAsia" w:ascii="仿宋_GB2312" w:hAnsi="仿宋_GB2312" w:eastAsia="仿宋_GB2312" w:cs="仿宋_GB2312"/>
                <w:bCs/>
                <w:szCs w:val="21"/>
              </w:rPr>
            </w:pPr>
            <w:r>
              <w:rPr>
                <w:rFonts w:hint="eastAsia" w:ascii="仿宋_GB2312" w:hAnsi="仿宋_GB2312" w:eastAsia="仿宋_GB2312" w:cs="仿宋_GB2312"/>
                <w:bCs/>
                <w:szCs w:val="21"/>
              </w:rPr>
              <w:t>故障诊断、维修计划、部件更换、系统维修、性能测试、客户沟通、质量检查、安全操作</w:t>
            </w:r>
          </w:p>
        </w:tc>
        <w:tc>
          <w:tcPr>
            <w:tcW w:w="3855" w:type="dxa"/>
          </w:tcPr>
          <w:p w14:paraId="1EF00365">
            <w:pPr>
              <w:numPr>
                <w:ilvl w:val="0"/>
                <w:numId w:val="3"/>
              </w:numPr>
              <w:jc w:val="left"/>
              <w:rPr>
                <w:rFonts w:hint="eastAsia" w:ascii="仿宋_GB2312" w:hAnsi="仿宋_GB2312" w:eastAsia="仿宋_GB2312" w:cs="仿宋_GB2312"/>
                <w:bCs/>
                <w:szCs w:val="21"/>
              </w:rPr>
            </w:pPr>
            <w:r>
              <w:rPr>
                <w:rFonts w:hint="eastAsia" w:ascii="仿宋_GB2312" w:hAnsi="仿宋_GB2312" w:eastAsia="仿宋_GB2312" w:cs="仿宋_GB2312"/>
                <w:bCs/>
                <w:szCs w:val="21"/>
              </w:rPr>
              <w:t>诊断能力：能够准确诊断汽车故障。2. 技术能力：熟练掌握汽车维修技术和操作规程。</w:t>
            </w:r>
          </w:p>
          <w:p w14:paraId="7D05196E">
            <w:pPr>
              <w:numPr>
                <w:ilvl w:val="0"/>
                <w:numId w:val="3"/>
              </w:numPr>
              <w:jc w:val="left"/>
              <w:rPr>
                <w:rFonts w:hint="eastAsia" w:ascii="仿宋_GB2312" w:hAnsi="仿宋_GB2312" w:eastAsia="仿宋_GB2312" w:cs="仿宋_GB2312"/>
                <w:bCs/>
                <w:szCs w:val="21"/>
              </w:rPr>
            </w:pPr>
            <w:r>
              <w:rPr>
                <w:rFonts w:hint="eastAsia" w:ascii="仿宋_GB2312" w:hAnsi="仿宋_GB2312" w:eastAsia="仿宋_GB2312" w:cs="仿宋_GB2312"/>
                <w:bCs/>
                <w:szCs w:val="21"/>
              </w:rPr>
              <w:t>计划能力：能够制定合理的维修计划和方案。</w:t>
            </w:r>
          </w:p>
          <w:p w14:paraId="26E7A4EE">
            <w:pPr>
              <w:numPr>
                <w:ilvl w:val="0"/>
                <w:numId w:val="3"/>
              </w:numPr>
              <w:jc w:val="left"/>
              <w:rPr>
                <w:rFonts w:hint="eastAsia" w:ascii="仿宋_GB2312" w:hAnsi="仿宋_GB2312" w:eastAsia="仿宋_GB2312" w:cs="仿宋_GB2312"/>
                <w:bCs/>
                <w:szCs w:val="21"/>
              </w:rPr>
            </w:pPr>
            <w:r>
              <w:rPr>
                <w:rFonts w:hint="eastAsia" w:ascii="仿宋_GB2312" w:hAnsi="仿宋_GB2312" w:eastAsia="仿宋_GB2312" w:cs="仿宋_GB2312"/>
                <w:bCs/>
                <w:szCs w:val="21"/>
              </w:rPr>
              <w:t>沟通能力：与客户有效沟通，解释维修工作和费用。</w:t>
            </w:r>
          </w:p>
          <w:p w14:paraId="5ECA5AD9">
            <w:pPr>
              <w:numPr>
                <w:ilvl w:val="0"/>
                <w:numId w:val="3"/>
              </w:numPr>
              <w:jc w:val="left"/>
              <w:rPr>
                <w:rFonts w:hint="eastAsia" w:ascii="仿宋_GB2312" w:hAnsi="仿宋_GB2312" w:eastAsia="仿宋_GB2312" w:cs="仿宋_GB2312"/>
                <w:bCs/>
                <w:szCs w:val="21"/>
              </w:rPr>
            </w:pPr>
            <w:r>
              <w:rPr>
                <w:rFonts w:hint="eastAsia" w:ascii="仿宋_GB2312" w:hAnsi="仿宋_GB2312" w:eastAsia="仿宋_GB2312" w:cs="仿宋_GB2312"/>
                <w:bCs/>
                <w:szCs w:val="21"/>
              </w:rPr>
              <w:t>安全意识：严格遵守安全操作规程，预防事故发生。</w:t>
            </w:r>
          </w:p>
          <w:p w14:paraId="7BE67745">
            <w:pPr>
              <w:numPr>
                <w:ilvl w:val="0"/>
                <w:numId w:val="3"/>
              </w:numPr>
              <w:jc w:val="left"/>
              <w:rPr>
                <w:rFonts w:hint="eastAsia" w:ascii="仿宋_GB2312" w:hAnsi="仿宋_GB2312" w:eastAsia="仿宋_GB2312" w:cs="仿宋_GB2312"/>
                <w:bCs/>
                <w:szCs w:val="21"/>
              </w:rPr>
            </w:pPr>
            <w:r>
              <w:rPr>
                <w:rFonts w:hint="eastAsia" w:ascii="仿宋_GB2312" w:hAnsi="仿宋_GB2312" w:eastAsia="仿宋_GB2312" w:cs="仿宋_GB2312"/>
                <w:bCs/>
                <w:szCs w:val="21"/>
              </w:rPr>
              <w:t>质量控制：确保维修工作质量符合行业标准。</w:t>
            </w:r>
          </w:p>
          <w:p w14:paraId="112D222E">
            <w:pPr>
              <w:jc w:val="left"/>
              <w:rPr>
                <w:rFonts w:hint="eastAsia" w:ascii="仿宋_GB2312" w:hAnsi="仿宋_GB2312" w:eastAsia="仿宋_GB2312" w:cs="仿宋_GB2312"/>
                <w:bCs/>
                <w:szCs w:val="21"/>
              </w:rPr>
            </w:pPr>
            <w:r>
              <w:rPr>
                <w:rFonts w:hint="eastAsia" w:ascii="仿宋_GB2312" w:hAnsi="仿宋_GB2312" w:eastAsia="仿宋_GB2312" w:cs="仿宋_GB2312"/>
                <w:bCs/>
                <w:szCs w:val="21"/>
              </w:rPr>
              <w:t>7. 学习适应能力：不断学习新技术，适应汽车技术的发展。</w:t>
            </w:r>
          </w:p>
        </w:tc>
        <w:tc>
          <w:tcPr>
            <w:tcW w:w="1696" w:type="dxa"/>
            <w:vAlign w:val="center"/>
          </w:tcPr>
          <w:p w14:paraId="15ACB084">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1. 汽车维护基础：</w:t>
            </w:r>
          </w:p>
          <w:p w14:paraId="14E0540A">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2. 汽车发动机原理与维护</w:t>
            </w:r>
          </w:p>
          <w:p w14:paraId="7CC2CB0F">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3. 汽车故障诊断技术</w:t>
            </w:r>
          </w:p>
          <w:p w14:paraId="406D11FA">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4. 汽车电气系统维护。</w:t>
            </w:r>
          </w:p>
          <w:p w14:paraId="4863C4ED">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5. 汽车检测与测试。</w:t>
            </w:r>
          </w:p>
          <w:p w14:paraId="0F5871F2">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6. 汽车故障诊断技术。</w:t>
            </w:r>
          </w:p>
          <w:p w14:paraId="1C8E1AA2">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7. 汽车新技术。</w:t>
            </w:r>
          </w:p>
          <w:p w14:paraId="2DF771A2">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8. 汽车安全与环保。</w:t>
            </w:r>
          </w:p>
          <w:p w14:paraId="7A064694">
            <w:pPr>
              <w:jc w:val="left"/>
              <w:rPr>
                <w:rFonts w:hint="eastAsia" w:ascii="仿宋_GB2312" w:hAnsi="仿宋_GB2312" w:eastAsia="仿宋_GB2312" w:cs="仿宋_GB2312"/>
                <w:bCs/>
                <w:szCs w:val="21"/>
              </w:rPr>
            </w:pPr>
          </w:p>
        </w:tc>
      </w:tr>
      <w:tr w14:paraId="08AE8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01" w:type="dxa"/>
            <w:vAlign w:val="center"/>
          </w:tcPr>
          <w:p w14:paraId="6130F3EF">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3</w:t>
            </w:r>
          </w:p>
        </w:tc>
        <w:tc>
          <w:tcPr>
            <w:tcW w:w="780" w:type="dxa"/>
            <w:vAlign w:val="center"/>
          </w:tcPr>
          <w:p w14:paraId="6A0E4DC8">
            <w:pPr>
              <w:jc w:val="center"/>
              <w:rPr>
                <w:rFonts w:hint="eastAsia" w:ascii="仿宋_GB2312" w:hAnsi="仿宋_GB2312" w:eastAsia="仿宋_GB2312" w:cs="仿宋_GB2312"/>
                <w:bCs/>
                <w:szCs w:val="21"/>
              </w:rPr>
            </w:pPr>
            <w:r>
              <w:rPr>
                <w:rFonts w:ascii="方正书宋简体" w:hAnsi="方正书宋简体" w:eastAsia="方正书宋简体" w:cs="方正书宋简体"/>
                <w:szCs w:val="21"/>
              </w:rPr>
              <w:t>二手车鉴定与评估</w:t>
            </w:r>
          </w:p>
        </w:tc>
        <w:tc>
          <w:tcPr>
            <w:tcW w:w="1590" w:type="dxa"/>
            <w:vAlign w:val="center"/>
          </w:tcPr>
          <w:p w14:paraId="0B9F25C0">
            <w:pPr>
              <w:jc w:val="left"/>
              <w:rPr>
                <w:rFonts w:hint="eastAsia" w:ascii="仿宋_GB2312" w:hAnsi="仿宋_GB2312" w:eastAsia="仿宋_GB2312" w:cs="仿宋_GB2312"/>
                <w:bCs/>
                <w:szCs w:val="21"/>
              </w:rPr>
            </w:pPr>
            <w:r>
              <w:rPr>
                <w:rFonts w:hint="eastAsia" w:ascii="仿宋_GB2312" w:hAnsi="仿宋_GB2312" w:eastAsia="仿宋_GB2312" w:cs="仿宋_GB2312"/>
                <w:bCs/>
                <w:szCs w:val="21"/>
              </w:rPr>
              <w:t>车辆检测与评估、客户咨询与服务、交易流程管理、市场调研</w:t>
            </w:r>
          </w:p>
        </w:tc>
        <w:tc>
          <w:tcPr>
            <w:tcW w:w="3855" w:type="dxa"/>
          </w:tcPr>
          <w:p w14:paraId="305707BF">
            <w:pPr>
              <w:numPr>
                <w:ilvl w:val="0"/>
                <w:numId w:val="4"/>
              </w:numPr>
              <w:jc w:val="left"/>
              <w:rPr>
                <w:rFonts w:hint="eastAsia" w:ascii="仿宋_GB2312" w:hAnsi="仿宋_GB2312" w:eastAsia="仿宋_GB2312" w:cs="仿宋_GB2312"/>
                <w:bCs/>
                <w:szCs w:val="21"/>
              </w:rPr>
            </w:pPr>
            <w:r>
              <w:rPr>
                <w:rFonts w:hint="eastAsia" w:ascii="仿宋_GB2312" w:hAnsi="仿宋_GB2312" w:eastAsia="仿宋_GB2312" w:cs="仿宋_GB2312"/>
                <w:bCs/>
                <w:szCs w:val="21"/>
              </w:rPr>
              <w:t>理解与掌握质量担保条例：充分理解与掌握厂家质量担保条例及与质量担保服务工作相关业务知识。</w:t>
            </w:r>
          </w:p>
          <w:p w14:paraId="73A510D6">
            <w:pPr>
              <w:numPr>
                <w:ilvl w:val="0"/>
                <w:numId w:val="4"/>
              </w:numPr>
              <w:jc w:val="left"/>
              <w:rPr>
                <w:rFonts w:hint="eastAsia" w:ascii="仿宋_GB2312" w:hAnsi="仿宋_GB2312" w:eastAsia="仿宋_GB2312" w:cs="仿宋_GB2312"/>
                <w:bCs/>
                <w:szCs w:val="21"/>
              </w:rPr>
            </w:pPr>
            <w:r>
              <w:rPr>
                <w:rFonts w:hint="eastAsia" w:ascii="仿宋_GB2312" w:hAnsi="仿宋_GB2312" w:eastAsia="仿宋_GB2312" w:cs="仿宋_GB2312"/>
                <w:bCs/>
                <w:szCs w:val="21"/>
              </w:rPr>
              <w:t>车辆检查与质量鉴定：对属于质量担保范围的故障车辆进行检查，并进行质量鉴定。</w:t>
            </w:r>
          </w:p>
          <w:p w14:paraId="2E20C8C4">
            <w:pPr>
              <w:numPr>
                <w:ilvl w:val="0"/>
                <w:numId w:val="4"/>
              </w:numPr>
              <w:jc w:val="left"/>
              <w:rPr>
                <w:rFonts w:hint="eastAsia" w:ascii="仿宋_GB2312" w:hAnsi="仿宋_GB2312" w:eastAsia="仿宋_GB2312" w:cs="仿宋_GB2312"/>
                <w:bCs/>
                <w:szCs w:val="21"/>
              </w:rPr>
            </w:pPr>
            <w:r>
              <w:rPr>
                <w:rFonts w:hint="eastAsia" w:ascii="仿宋_GB2312" w:hAnsi="仿宋_GB2312" w:eastAsia="仿宋_GB2312" w:cs="仿宋_GB2312"/>
                <w:bCs/>
                <w:szCs w:val="21"/>
              </w:rPr>
              <w:t>沟通与销售技巧：与客户沟通售卖方案，签订售卖合同。</w:t>
            </w:r>
          </w:p>
          <w:p w14:paraId="073C70BB">
            <w:pPr>
              <w:numPr>
                <w:ilvl w:val="0"/>
                <w:numId w:val="4"/>
              </w:numPr>
              <w:jc w:val="left"/>
              <w:rPr>
                <w:rFonts w:hint="eastAsia" w:ascii="仿宋_GB2312" w:hAnsi="仿宋_GB2312" w:eastAsia="仿宋_GB2312" w:cs="仿宋_GB2312"/>
                <w:bCs/>
                <w:szCs w:val="21"/>
              </w:rPr>
            </w:pPr>
            <w:r>
              <w:rPr>
                <w:rFonts w:hint="eastAsia" w:ascii="仿宋_GB2312" w:hAnsi="仿宋_GB2312" w:eastAsia="仿宋_GB2312" w:cs="仿宋_GB2312"/>
                <w:bCs/>
                <w:szCs w:val="21"/>
              </w:rPr>
              <w:t>评估报告撰写：严格按照检测标准和流程对车辆进行检测和评估，撰写评估报告。</w:t>
            </w:r>
          </w:p>
          <w:p w14:paraId="187D63A2">
            <w:pPr>
              <w:jc w:val="left"/>
              <w:rPr>
                <w:rFonts w:ascii="仿宋_GB2312" w:hAnsi="仿宋_GB2312" w:eastAsia="仿宋_GB2312" w:cs="仿宋_GB2312"/>
                <w:bCs/>
                <w:szCs w:val="21"/>
              </w:rPr>
            </w:pPr>
            <w:r>
              <w:rPr>
                <w:rFonts w:hint="eastAsia" w:ascii="仿宋_GB2312" w:hAnsi="仿宋_GB2312" w:eastAsia="仿宋_GB2312" w:cs="仿宋_GB2312"/>
                <w:bCs/>
                <w:szCs w:val="21"/>
              </w:rPr>
              <w:t>5.过户流程与资料审核：审核并过户</w:t>
            </w:r>
          </w:p>
        </w:tc>
        <w:tc>
          <w:tcPr>
            <w:tcW w:w="1696" w:type="dxa"/>
            <w:vAlign w:val="center"/>
          </w:tcPr>
          <w:p w14:paraId="6BA30E78">
            <w:pPr>
              <w:jc w:val="left"/>
              <w:rPr>
                <w:rFonts w:hint="eastAsia" w:ascii="仿宋_GB2312" w:hAnsi="仿宋_GB2312" w:eastAsia="仿宋_GB2312" w:cs="仿宋_GB2312"/>
                <w:bCs/>
                <w:szCs w:val="21"/>
              </w:rPr>
            </w:pPr>
            <w:r>
              <w:rPr>
                <w:rFonts w:hint="eastAsia" w:ascii="仿宋_GB2312" w:hAnsi="仿宋_GB2312" w:eastAsia="仿宋_GB2312" w:cs="仿宋_GB2312"/>
                <w:bCs/>
                <w:szCs w:val="21"/>
              </w:rPr>
              <w:t>1. 汽车概论。</w:t>
            </w:r>
          </w:p>
          <w:p w14:paraId="6996B451">
            <w:pPr>
              <w:jc w:val="left"/>
              <w:rPr>
                <w:rFonts w:hint="eastAsia" w:ascii="仿宋_GB2312" w:hAnsi="仿宋_GB2312" w:eastAsia="仿宋_GB2312" w:cs="仿宋_GB2312"/>
                <w:bCs/>
                <w:szCs w:val="21"/>
              </w:rPr>
            </w:pPr>
            <w:r>
              <w:rPr>
                <w:rFonts w:hint="eastAsia" w:ascii="仿宋_GB2312" w:hAnsi="仿宋_GB2312" w:eastAsia="仿宋_GB2312" w:cs="仿宋_GB2312"/>
                <w:bCs/>
                <w:szCs w:val="21"/>
              </w:rPr>
              <w:t>2. 汽车机械基础。</w:t>
            </w:r>
          </w:p>
          <w:p w14:paraId="20C888BF">
            <w:pPr>
              <w:jc w:val="left"/>
              <w:rPr>
                <w:rFonts w:hint="eastAsia" w:ascii="仿宋_GB2312" w:hAnsi="仿宋_GB2312" w:eastAsia="仿宋_GB2312" w:cs="仿宋_GB2312"/>
                <w:bCs/>
                <w:szCs w:val="21"/>
              </w:rPr>
            </w:pPr>
            <w:r>
              <w:rPr>
                <w:rFonts w:hint="eastAsia" w:ascii="仿宋_GB2312" w:hAnsi="仿宋_GB2312" w:eastAsia="仿宋_GB2312" w:cs="仿宋_GB2312"/>
                <w:bCs/>
                <w:szCs w:val="21"/>
              </w:rPr>
              <w:t>3. 二手车鉴定与评估。</w:t>
            </w:r>
          </w:p>
          <w:p w14:paraId="010F605A">
            <w:pPr>
              <w:jc w:val="left"/>
              <w:rPr>
                <w:rFonts w:hint="eastAsia" w:ascii="仿宋_GB2312" w:hAnsi="仿宋_GB2312" w:eastAsia="仿宋_GB2312" w:cs="仿宋_GB2312"/>
                <w:bCs/>
                <w:szCs w:val="21"/>
              </w:rPr>
            </w:pPr>
            <w:r>
              <w:rPr>
                <w:rFonts w:hint="eastAsia" w:ascii="仿宋_GB2312" w:hAnsi="仿宋_GB2312" w:eastAsia="仿宋_GB2312" w:cs="仿宋_GB2312"/>
                <w:bCs/>
                <w:szCs w:val="21"/>
              </w:rPr>
              <w:t>4. 汽车保险与理赔。</w:t>
            </w:r>
          </w:p>
          <w:p w14:paraId="11D2E1DF">
            <w:pPr>
              <w:jc w:val="left"/>
              <w:rPr>
                <w:rFonts w:hint="eastAsia" w:ascii="仿宋_GB2312" w:hAnsi="仿宋_GB2312" w:eastAsia="仿宋_GB2312" w:cs="仿宋_GB2312"/>
                <w:bCs/>
                <w:szCs w:val="21"/>
              </w:rPr>
            </w:pPr>
            <w:r>
              <w:rPr>
                <w:rFonts w:hint="eastAsia" w:ascii="仿宋_GB2312" w:hAnsi="仿宋_GB2312" w:eastAsia="仿宋_GB2312" w:cs="仿宋_GB2312"/>
                <w:bCs/>
                <w:szCs w:val="21"/>
              </w:rPr>
              <w:t>5. 汽车营销：学习汽车销售技巧和市场分析，为二手车交易提供营销支持。</w:t>
            </w:r>
          </w:p>
        </w:tc>
      </w:tr>
      <w:bookmarkEnd w:id="13"/>
    </w:tbl>
    <w:p w14:paraId="2C6CF57F">
      <w:pPr>
        <w:spacing w:line="640" w:lineRule="exact"/>
        <w:ind w:firstLine="643" w:firstLineChars="200"/>
        <w:outlineLvl w:val="1"/>
        <w:rPr>
          <w:rFonts w:hint="eastAsia" w:ascii="楷体_GB2312" w:hAnsi="楷体_GB2312" w:eastAsia="楷体_GB2312" w:cs="楷体_GB2312"/>
          <w:b/>
          <w:bCs/>
          <w:kern w:val="0"/>
          <w:sz w:val="32"/>
          <w:szCs w:val="32"/>
          <w:lang w:bidi="ar"/>
        </w:rPr>
      </w:pPr>
      <w:bookmarkStart w:id="14" w:name="_Toc26673"/>
      <w:bookmarkStart w:id="15" w:name="_Toc27247"/>
      <w:r>
        <w:rPr>
          <w:rFonts w:hint="eastAsia" w:ascii="楷体_GB2312" w:hAnsi="楷体_GB2312" w:eastAsia="楷体_GB2312" w:cs="楷体_GB2312"/>
          <w:b/>
          <w:bCs/>
          <w:kern w:val="0"/>
          <w:sz w:val="32"/>
          <w:szCs w:val="32"/>
          <w:lang w:bidi="ar"/>
        </w:rPr>
        <w:t>（二）课程体系结构</w:t>
      </w:r>
      <w:bookmarkEnd w:id="14"/>
      <w:bookmarkEnd w:id="15"/>
    </w:p>
    <w:p w14:paraId="1445F19E">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公共基础课程这些课程按照国家有关规定开齐开足，包括但不限于：</w:t>
      </w:r>
    </w:p>
    <w:p w14:paraId="3E8AF111">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思想政治• 语文• 历史• 数学• 外语（英语等）• 信息技术• 体育与健康• 艺术• 劳动教育</w:t>
      </w:r>
    </w:p>
    <w:p w14:paraId="6AEE8C91">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此外，党史国史、中华优秀传统文化、国家安全教育、职业发展与就业指导、创新创业教育等被列为必修课程或限定选修课程。学校还可以根据实际情况开设具有地方特色的校本课程。专业课程专业课程一般包括专业基础课程、专业核心课程和专业拓展课程。专业基础课程这些课程提供前置学习的基础性理论知识和技能，为专业核心课程提供理论和技能支撑。</w:t>
      </w:r>
    </w:p>
    <w:p w14:paraId="591C30EA">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一般设置4门，可能包括：汽车电器设备构造与维修、汽车发动机构造与维修、汽车底盘构造与维修、汽车检测与诊断技术等专业核心课程。</w:t>
      </w:r>
    </w:p>
    <w:p w14:paraId="63C10D5D">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这些课程根据岗位工作内容、典型工作任务设置，是培养核心职业能力的主干课程。一般设置4门，可能包括：• 汽车定期维护• 汽车发动机机械检修• 汽车发动机控制系统检修• 汽车传动及控制系统检修• 汽车行驶与转向及控制系统检修• 汽车制动及控制系统检修• 汽车车身电气设备检修等。</w:t>
      </w:r>
    </w:p>
    <w:p w14:paraId="776CD32B">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专业拓展课程这些课程根据学生发展需求横向拓展和纵向深化，是提升综合职业能力的延展课程。具体课程可能包括：• 汽车营销与服务• 汽车保险与理赔• 二手车鉴定与评估• 新能源汽车技术等</w:t>
      </w:r>
    </w:p>
    <w:p w14:paraId="27B4F577">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学校可结合区域/行业实际、办学定位和人才培养需要自主确定课程，进行模块化课程设计，依托真实生产项目和典型工作任务等，开展项目式、情境式教学，结合人工智能等技术实施课程教学的数字化转型。这种课程体系结构旨在培养学生的理论知识和实践技能，使他们能够在汽车4S店、汽车快修连锁店、整车制造厂、汽车保险公司等单位从事相关工作。</w:t>
      </w:r>
    </w:p>
    <w:p w14:paraId="5A229EEF">
      <w:pPr>
        <w:spacing w:line="640" w:lineRule="exact"/>
        <w:ind w:firstLine="643" w:firstLineChars="200"/>
        <w:outlineLvl w:val="1"/>
        <w:rPr>
          <w:rFonts w:hint="eastAsia" w:ascii="楷体_GB2312" w:hAnsi="楷体_GB2312" w:eastAsia="楷体_GB2312" w:cs="楷体_GB2312"/>
          <w:b/>
          <w:bCs/>
          <w:kern w:val="0"/>
          <w:sz w:val="32"/>
          <w:szCs w:val="32"/>
          <w:lang w:bidi="ar"/>
        </w:rPr>
      </w:pPr>
      <w:bookmarkStart w:id="16" w:name="_Toc3544"/>
      <w:r>
        <w:rPr>
          <w:rFonts w:hint="eastAsia" w:ascii="楷体_GB2312" w:hAnsi="楷体_GB2312" w:eastAsia="楷体_GB2312" w:cs="楷体_GB2312"/>
          <w:b/>
          <w:bCs/>
          <w:kern w:val="0"/>
          <w:sz w:val="32"/>
          <w:szCs w:val="32"/>
          <w:lang w:bidi="ar"/>
        </w:rPr>
        <w:t>（三）课程内容与要求</w:t>
      </w:r>
      <w:bookmarkEnd w:id="16"/>
    </w:p>
    <w:p w14:paraId="15844CFA">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1.公共基础课程</w:t>
      </w:r>
    </w:p>
    <w:p w14:paraId="787F3181">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依据教育部办公厅关于印发《中等职业学校公共基础课程方案》的通知（教职成厅〔2019〕6号）[10]与中等职业学校公共基础课程标准[11]，设置公共基础课程的课程目标、主要内容和教学要求，落实国家有关规定和要求。</w:t>
      </w:r>
    </w:p>
    <w:p w14:paraId="529CAE67">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1.公共基础必修课程</w:t>
      </w:r>
    </w:p>
    <w:p w14:paraId="4E14DA76">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公共基础课包括思想政治课（中国特色社会主义、心理健康与职业生涯、哲学与人生、职业道德与法治），语文、数学、英语、体育与健康、劳动教育、职业素养等，具体见下表。</w:t>
      </w:r>
    </w:p>
    <w:p w14:paraId="421514DC">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（1）.公共基础课程（必修）</w:t>
      </w:r>
    </w:p>
    <w:p w14:paraId="6649756D">
      <w:pPr>
        <w:adjustRightInd w:val="0"/>
        <w:snapToGrid w:val="0"/>
        <w:jc w:val="center"/>
        <w:rPr>
          <w:rFonts w:hint="eastAsia" w:ascii="宋体" w:hAnsi="宋体" w:cs="宋体"/>
          <w:b/>
          <w:szCs w:val="21"/>
        </w:rPr>
      </w:pPr>
      <w:r>
        <w:rPr>
          <w:rFonts w:hint="eastAsia" w:ascii="宋体" w:hAnsi="宋体" w:cs="宋体"/>
          <w:b/>
          <w:szCs w:val="21"/>
        </w:rPr>
        <w:t>表6-1公共基础必修课</w:t>
      </w:r>
    </w:p>
    <w:tbl>
      <w:tblPr>
        <w:tblStyle w:val="1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7"/>
        <w:gridCol w:w="646"/>
        <w:gridCol w:w="426"/>
        <w:gridCol w:w="453"/>
        <w:gridCol w:w="6378"/>
      </w:tblGrid>
      <w:tr w14:paraId="3987F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70" w:type="pct"/>
            <w:shd w:val="clear" w:color="auto" w:fill="auto"/>
            <w:vAlign w:val="center"/>
          </w:tcPr>
          <w:p w14:paraId="529A226A">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序号</w:t>
            </w:r>
          </w:p>
        </w:tc>
        <w:tc>
          <w:tcPr>
            <w:tcW w:w="387" w:type="pct"/>
            <w:shd w:val="clear" w:color="auto" w:fill="auto"/>
            <w:vAlign w:val="center"/>
          </w:tcPr>
          <w:p w14:paraId="3DF1F283">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课程名称</w:t>
            </w:r>
          </w:p>
        </w:tc>
        <w:tc>
          <w:tcPr>
            <w:tcW w:w="4241" w:type="pct"/>
            <w:gridSpan w:val="3"/>
            <w:shd w:val="clear" w:color="auto" w:fill="auto"/>
            <w:vAlign w:val="center"/>
          </w:tcPr>
          <w:p w14:paraId="6580C7C8">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内容及要求</w:t>
            </w:r>
          </w:p>
        </w:tc>
      </w:tr>
      <w:tr w14:paraId="48059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restart"/>
            <w:shd w:val="clear" w:color="auto" w:fill="auto"/>
            <w:vAlign w:val="center"/>
          </w:tcPr>
          <w:p w14:paraId="2212E5F6">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001</w:t>
            </w:r>
          </w:p>
        </w:tc>
        <w:tc>
          <w:tcPr>
            <w:tcW w:w="387" w:type="pct"/>
            <w:vMerge w:val="restart"/>
            <w:shd w:val="clear" w:color="auto" w:fill="auto"/>
            <w:vAlign w:val="center"/>
          </w:tcPr>
          <w:p w14:paraId="664E5BEA">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中国特色社会主义</w:t>
            </w:r>
          </w:p>
        </w:tc>
        <w:tc>
          <w:tcPr>
            <w:tcW w:w="218" w:type="pct"/>
            <w:vMerge w:val="restart"/>
            <w:shd w:val="clear" w:color="auto" w:fill="auto"/>
            <w:vAlign w:val="center"/>
          </w:tcPr>
          <w:p w14:paraId="7DA61637">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课程目标</w:t>
            </w:r>
          </w:p>
        </w:tc>
        <w:tc>
          <w:tcPr>
            <w:tcW w:w="274" w:type="pct"/>
            <w:shd w:val="clear" w:color="auto" w:fill="auto"/>
            <w:vAlign w:val="center"/>
          </w:tcPr>
          <w:p w14:paraId="30EFBFEC">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素质目标</w:t>
            </w:r>
          </w:p>
        </w:tc>
        <w:tc>
          <w:tcPr>
            <w:tcW w:w="3748" w:type="pct"/>
            <w:shd w:val="clear" w:color="auto" w:fill="auto"/>
            <w:vAlign w:val="center"/>
          </w:tcPr>
          <w:p w14:paraId="62430D48">
            <w:pPr>
              <w:rPr>
                <w:rFonts w:hint="eastAsia" w:ascii="仿宋_GB2312" w:hAnsi="仿宋_GB2312" w:eastAsia="仿宋_GB2312" w:cs="仿宋_GB2312"/>
                <w:szCs w:val="21"/>
              </w:rPr>
            </w:pPr>
            <w:r>
              <w:rPr>
                <w:rFonts w:hint="eastAsia" w:ascii="仿宋_GB2312" w:hAnsi="仿宋_GB2312" w:eastAsia="仿宋_GB2312" w:cs="仿宋_GB2312"/>
                <w:szCs w:val="21"/>
              </w:rPr>
              <w:t>1.确立科学社会主义信仰和建设中国特色社会主义的共同理想，培养良好的思想政治素质；</w:t>
            </w:r>
          </w:p>
          <w:p w14:paraId="713C2173">
            <w:pPr>
              <w:rPr>
                <w:rFonts w:hint="eastAsia" w:ascii="仿宋_GB2312" w:hAnsi="仿宋_GB2312" w:eastAsia="仿宋_GB2312" w:cs="仿宋_GB2312"/>
                <w:szCs w:val="21"/>
              </w:rPr>
            </w:pPr>
            <w:r>
              <w:rPr>
                <w:rFonts w:hint="eastAsia" w:ascii="仿宋_GB2312" w:hAnsi="仿宋_GB2312" w:eastAsia="仿宋_GB2312" w:cs="仿宋_GB2312"/>
                <w:szCs w:val="21"/>
              </w:rPr>
              <w:t>2.系统掌握中国化马克思主义的基本理论和精神实质，提高科学文化素质；</w:t>
            </w:r>
          </w:p>
          <w:p w14:paraId="68AC25A3">
            <w:pPr>
              <w:rPr>
                <w:rFonts w:hint="eastAsia" w:ascii="仿宋_GB2312" w:hAnsi="仿宋_GB2312" w:eastAsia="仿宋_GB2312" w:cs="仿宋_GB2312"/>
                <w:szCs w:val="21"/>
              </w:rPr>
            </w:pPr>
            <w:r>
              <w:rPr>
                <w:rFonts w:hint="eastAsia" w:ascii="仿宋_GB2312" w:hAnsi="仿宋_GB2312" w:eastAsia="仿宋_GB2312" w:cs="仿宋_GB2312"/>
                <w:szCs w:val="21"/>
              </w:rPr>
              <w:t>3.了解中国特色社会主义的建设历程，吸取经验和教训，提高报效祖国、服务人民的实践素质；</w:t>
            </w:r>
          </w:p>
          <w:p w14:paraId="71B2D5B4">
            <w:pPr>
              <w:rPr>
                <w:rFonts w:hint="eastAsia" w:ascii="仿宋_GB2312" w:hAnsi="仿宋_GB2312" w:eastAsia="仿宋_GB2312" w:cs="仿宋_GB2312"/>
                <w:szCs w:val="21"/>
              </w:rPr>
            </w:pPr>
            <w:r>
              <w:rPr>
                <w:rFonts w:hint="eastAsia" w:ascii="仿宋_GB2312" w:hAnsi="仿宋_GB2312" w:eastAsia="仿宋_GB2312" w:cs="仿宋_GB2312"/>
                <w:szCs w:val="21"/>
              </w:rPr>
              <w:t>4.具备政治认同素养；</w:t>
            </w:r>
          </w:p>
          <w:p w14:paraId="66CEE6BD">
            <w:pPr>
              <w:rPr>
                <w:rFonts w:hint="eastAsia" w:ascii="仿宋_GB2312" w:hAnsi="仿宋_GB2312" w:eastAsia="仿宋_GB2312" w:cs="仿宋_GB2312"/>
                <w:szCs w:val="21"/>
              </w:rPr>
            </w:pPr>
            <w:r>
              <w:rPr>
                <w:rFonts w:hint="eastAsia" w:ascii="仿宋_GB2312" w:hAnsi="仿宋_GB2312" w:eastAsia="仿宋_GB2312" w:cs="仿宋_GB2312"/>
                <w:szCs w:val="21"/>
              </w:rPr>
              <w:t>5.具备坚定中国特色社会主义道路自信、理论自信、制度自信、文化自信的意识。</w:t>
            </w:r>
          </w:p>
        </w:tc>
      </w:tr>
      <w:tr w14:paraId="42E5F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shd w:val="clear" w:color="auto" w:fill="auto"/>
            <w:vAlign w:val="center"/>
          </w:tcPr>
          <w:p w14:paraId="07480ACB">
            <w:pPr>
              <w:jc w:val="center"/>
              <w:rPr>
                <w:rFonts w:hint="eastAsia" w:ascii="仿宋_GB2312" w:hAnsi="仿宋_GB2312" w:eastAsia="仿宋_GB2312" w:cs="仿宋_GB2312"/>
                <w:szCs w:val="21"/>
              </w:rPr>
            </w:pPr>
          </w:p>
        </w:tc>
        <w:tc>
          <w:tcPr>
            <w:tcW w:w="387" w:type="pct"/>
            <w:vMerge w:val="continue"/>
            <w:shd w:val="clear" w:color="auto" w:fill="auto"/>
            <w:vAlign w:val="center"/>
          </w:tcPr>
          <w:p w14:paraId="1BB858FA">
            <w:pPr>
              <w:rPr>
                <w:rFonts w:hint="eastAsia" w:ascii="仿宋_GB2312" w:hAnsi="仿宋_GB2312" w:eastAsia="仿宋_GB2312" w:cs="仿宋_GB2312"/>
                <w:szCs w:val="21"/>
              </w:rPr>
            </w:pPr>
          </w:p>
        </w:tc>
        <w:tc>
          <w:tcPr>
            <w:tcW w:w="218" w:type="pct"/>
            <w:vMerge w:val="continue"/>
            <w:shd w:val="clear" w:color="auto" w:fill="auto"/>
            <w:vAlign w:val="center"/>
          </w:tcPr>
          <w:p w14:paraId="617402DB">
            <w:pPr>
              <w:jc w:val="center"/>
              <w:rPr>
                <w:rFonts w:hint="eastAsia" w:ascii="仿宋_GB2312" w:hAnsi="仿宋_GB2312" w:eastAsia="仿宋_GB2312" w:cs="仿宋_GB2312"/>
                <w:szCs w:val="21"/>
              </w:rPr>
            </w:pPr>
          </w:p>
        </w:tc>
        <w:tc>
          <w:tcPr>
            <w:tcW w:w="274" w:type="pct"/>
            <w:shd w:val="clear" w:color="auto" w:fill="auto"/>
            <w:vAlign w:val="center"/>
          </w:tcPr>
          <w:p w14:paraId="1A1B4413">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知识目标</w:t>
            </w:r>
          </w:p>
        </w:tc>
        <w:tc>
          <w:tcPr>
            <w:tcW w:w="3748" w:type="pct"/>
            <w:shd w:val="clear" w:color="auto" w:fill="auto"/>
            <w:vAlign w:val="center"/>
          </w:tcPr>
          <w:p w14:paraId="2BE6106E">
            <w:pPr>
              <w:rPr>
                <w:rFonts w:hint="eastAsia" w:ascii="仿宋_GB2312" w:hAnsi="仿宋_GB2312" w:eastAsia="仿宋_GB2312" w:cs="仿宋_GB2312"/>
                <w:szCs w:val="21"/>
              </w:rPr>
            </w:pPr>
            <w:r>
              <w:rPr>
                <w:rFonts w:hint="eastAsia" w:ascii="仿宋_GB2312" w:hAnsi="仿宋_GB2312" w:eastAsia="仿宋_GB2312" w:cs="仿宋_GB2312"/>
                <w:szCs w:val="21"/>
              </w:rPr>
              <w:t>1.了解习近平新时代中国特色社会主义思想，中国特色社会主义的开创与发展，中国共产党的性质、宗旨和新时代的历史使命；</w:t>
            </w:r>
          </w:p>
          <w:p w14:paraId="0F809B48">
            <w:pPr>
              <w:rPr>
                <w:rFonts w:hint="eastAsia" w:ascii="仿宋_GB2312" w:hAnsi="仿宋_GB2312" w:eastAsia="仿宋_GB2312" w:cs="仿宋_GB2312"/>
                <w:szCs w:val="21"/>
              </w:rPr>
            </w:pPr>
            <w:r>
              <w:rPr>
                <w:rFonts w:hint="eastAsia" w:ascii="仿宋_GB2312" w:hAnsi="仿宋_GB2312" w:eastAsia="仿宋_GB2312" w:cs="仿宋_GB2312"/>
                <w:szCs w:val="21"/>
              </w:rPr>
              <w:t>2.熟悉中国特色社会主义建设“五位一体”总体布局的内容，中国特色社会主义是改革开放的全部理论以及取得的全部成就；</w:t>
            </w:r>
          </w:p>
          <w:p w14:paraId="3A3D05F1">
            <w:pPr>
              <w:rPr>
                <w:rFonts w:hint="eastAsia" w:ascii="仿宋_GB2312" w:hAnsi="仿宋_GB2312" w:eastAsia="仿宋_GB2312" w:cs="仿宋_GB2312"/>
                <w:szCs w:val="21"/>
              </w:rPr>
            </w:pPr>
            <w:r>
              <w:rPr>
                <w:rFonts w:hint="eastAsia" w:ascii="仿宋_GB2312" w:hAnsi="仿宋_GB2312" w:eastAsia="仿宋_GB2312" w:cs="仿宋_GB2312"/>
                <w:szCs w:val="21"/>
              </w:rPr>
              <w:t>3.掌握中华民族近代以来从站起来到富起来的发展进程，党的领导是中国特色社会主义最本质特征和中国特色社会主义制度的最大优势。</w:t>
            </w:r>
          </w:p>
        </w:tc>
      </w:tr>
      <w:tr w14:paraId="4F2A5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shd w:val="clear" w:color="auto" w:fill="auto"/>
            <w:vAlign w:val="center"/>
          </w:tcPr>
          <w:p w14:paraId="26B714C4">
            <w:pPr>
              <w:jc w:val="center"/>
              <w:rPr>
                <w:rFonts w:hint="eastAsia" w:ascii="仿宋_GB2312" w:hAnsi="仿宋_GB2312" w:eastAsia="仿宋_GB2312" w:cs="仿宋_GB2312"/>
                <w:szCs w:val="21"/>
              </w:rPr>
            </w:pPr>
          </w:p>
        </w:tc>
        <w:tc>
          <w:tcPr>
            <w:tcW w:w="387" w:type="pct"/>
            <w:vMerge w:val="continue"/>
            <w:shd w:val="clear" w:color="auto" w:fill="auto"/>
            <w:vAlign w:val="center"/>
          </w:tcPr>
          <w:p w14:paraId="2884E37A">
            <w:pPr>
              <w:rPr>
                <w:rFonts w:hint="eastAsia" w:ascii="仿宋_GB2312" w:hAnsi="仿宋_GB2312" w:eastAsia="仿宋_GB2312" w:cs="仿宋_GB2312"/>
                <w:szCs w:val="21"/>
              </w:rPr>
            </w:pPr>
          </w:p>
        </w:tc>
        <w:tc>
          <w:tcPr>
            <w:tcW w:w="218" w:type="pct"/>
            <w:vMerge w:val="continue"/>
            <w:shd w:val="clear" w:color="auto" w:fill="auto"/>
            <w:vAlign w:val="center"/>
          </w:tcPr>
          <w:p w14:paraId="3C3D422F">
            <w:pPr>
              <w:jc w:val="center"/>
              <w:rPr>
                <w:rFonts w:hint="eastAsia" w:ascii="仿宋_GB2312" w:hAnsi="仿宋_GB2312" w:eastAsia="仿宋_GB2312" w:cs="仿宋_GB2312"/>
                <w:szCs w:val="21"/>
              </w:rPr>
            </w:pPr>
          </w:p>
        </w:tc>
        <w:tc>
          <w:tcPr>
            <w:tcW w:w="274" w:type="pct"/>
            <w:shd w:val="clear" w:color="auto" w:fill="auto"/>
            <w:vAlign w:val="center"/>
          </w:tcPr>
          <w:p w14:paraId="39BBBCB5">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能力目标</w:t>
            </w:r>
          </w:p>
        </w:tc>
        <w:tc>
          <w:tcPr>
            <w:tcW w:w="3748" w:type="pct"/>
            <w:shd w:val="clear" w:color="auto" w:fill="auto"/>
            <w:vAlign w:val="center"/>
          </w:tcPr>
          <w:p w14:paraId="2A8DC086">
            <w:pPr>
              <w:rPr>
                <w:rFonts w:hint="eastAsia" w:ascii="仿宋_GB2312" w:hAnsi="仿宋_GB2312" w:eastAsia="仿宋_GB2312" w:cs="仿宋_GB2312"/>
                <w:szCs w:val="21"/>
              </w:rPr>
            </w:pPr>
            <w:r>
              <w:rPr>
                <w:rFonts w:hint="eastAsia" w:ascii="仿宋_GB2312" w:hAnsi="仿宋_GB2312" w:eastAsia="仿宋_GB2312" w:cs="仿宋_GB2312"/>
                <w:szCs w:val="21"/>
              </w:rPr>
              <w:t>1.具有正确的政治方向，领会中国特色社会主义世界观和方法论，特别是习近平新时代中国特色社会主义思想的能力；</w:t>
            </w:r>
          </w:p>
          <w:p w14:paraId="547B061E">
            <w:pPr>
              <w:rPr>
                <w:rFonts w:hint="eastAsia" w:ascii="仿宋_GB2312" w:hAnsi="仿宋_GB2312" w:eastAsia="仿宋_GB2312" w:cs="仿宋_GB2312"/>
                <w:szCs w:val="21"/>
              </w:rPr>
            </w:pPr>
            <w:r>
              <w:rPr>
                <w:rFonts w:hint="eastAsia" w:ascii="仿宋_GB2312" w:hAnsi="仿宋_GB2312" w:eastAsia="仿宋_GB2312" w:cs="仿宋_GB2312"/>
                <w:spacing w:val="-6"/>
                <w:szCs w:val="21"/>
              </w:rPr>
              <w:t>2.具有政治认同，形成正确的世界观、人生观、价值观的能力</w:t>
            </w:r>
            <w:r>
              <w:rPr>
                <w:rFonts w:hint="eastAsia" w:ascii="仿宋_GB2312" w:hAnsi="仿宋_GB2312" w:eastAsia="仿宋_GB2312" w:cs="仿宋_GB2312"/>
                <w:szCs w:val="21"/>
              </w:rPr>
              <w:t>；</w:t>
            </w:r>
          </w:p>
          <w:p w14:paraId="5AE604E9">
            <w:pPr>
              <w:rPr>
                <w:rFonts w:hint="eastAsia" w:ascii="仿宋_GB2312" w:hAnsi="仿宋_GB2312" w:eastAsia="仿宋_GB2312" w:cs="仿宋_GB2312"/>
                <w:szCs w:val="21"/>
              </w:rPr>
            </w:pPr>
            <w:r>
              <w:rPr>
                <w:rFonts w:hint="eastAsia" w:ascii="仿宋_GB2312" w:hAnsi="仿宋_GB2312" w:eastAsia="仿宋_GB2312" w:cs="仿宋_GB2312"/>
                <w:szCs w:val="21"/>
              </w:rPr>
              <w:t>3.具有践行社会主义核心价值观，践行爱国主义精神，树立远大志向的能力。</w:t>
            </w:r>
          </w:p>
        </w:tc>
      </w:tr>
      <w:tr w14:paraId="7EC8A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shd w:val="clear" w:color="auto" w:fill="auto"/>
            <w:vAlign w:val="center"/>
          </w:tcPr>
          <w:p w14:paraId="3B5E12CD">
            <w:pPr>
              <w:jc w:val="center"/>
              <w:rPr>
                <w:rFonts w:hint="eastAsia" w:ascii="仿宋_GB2312" w:hAnsi="仿宋_GB2312" w:eastAsia="仿宋_GB2312" w:cs="仿宋_GB2312"/>
                <w:szCs w:val="21"/>
              </w:rPr>
            </w:pPr>
          </w:p>
        </w:tc>
        <w:tc>
          <w:tcPr>
            <w:tcW w:w="387" w:type="pct"/>
            <w:vMerge w:val="continue"/>
            <w:shd w:val="clear" w:color="auto" w:fill="auto"/>
            <w:vAlign w:val="center"/>
          </w:tcPr>
          <w:p w14:paraId="4F9E5AD3">
            <w:pPr>
              <w:rPr>
                <w:rFonts w:hint="eastAsia" w:ascii="仿宋_GB2312" w:hAnsi="仿宋_GB2312" w:eastAsia="仿宋_GB2312" w:cs="仿宋_GB2312"/>
                <w:szCs w:val="21"/>
              </w:rPr>
            </w:pPr>
          </w:p>
        </w:tc>
        <w:tc>
          <w:tcPr>
            <w:tcW w:w="218" w:type="pct"/>
            <w:shd w:val="clear" w:color="auto" w:fill="auto"/>
            <w:vAlign w:val="center"/>
          </w:tcPr>
          <w:p w14:paraId="0C0CD5C7">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主要内容</w:t>
            </w:r>
          </w:p>
        </w:tc>
        <w:tc>
          <w:tcPr>
            <w:tcW w:w="4023" w:type="pct"/>
            <w:gridSpan w:val="2"/>
            <w:shd w:val="clear" w:color="auto" w:fill="auto"/>
            <w:vAlign w:val="center"/>
          </w:tcPr>
          <w:p w14:paraId="587CD787">
            <w:pPr>
              <w:rPr>
                <w:rFonts w:hint="eastAsia" w:ascii="仿宋_GB2312" w:hAnsi="仿宋_GB2312" w:eastAsia="仿宋_GB2312" w:cs="仿宋_GB2312"/>
                <w:szCs w:val="21"/>
              </w:rPr>
            </w:pPr>
            <w:r>
              <w:rPr>
                <w:rFonts w:hint="eastAsia" w:ascii="仿宋_GB2312" w:hAnsi="仿宋_GB2312" w:eastAsia="仿宋_GB2312" w:cs="仿宋_GB2312"/>
                <w:szCs w:val="21"/>
              </w:rPr>
              <w:t>中国特色社会主义的创立、发展和完善；中国特色社会主义经济；中国特色社会主义政治；中国特色社会主义文化；中国特色社会主义社会建设与生态文明建设；踏上新征程，共圆中国梦。</w:t>
            </w:r>
          </w:p>
        </w:tc>
      </w:tr>
      <w:tr w14:paraId="5F8B9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shd w:val="clear" w:color="auto" w:fill="auto"/>
            <w:vAlign w:val="center"/>
          </w:tcPr>
          <w:p w14:paraId="6C135F16">
            <w:pPr>
              <w:jc w:val="center"/>
              <w:rPr>
                <w:rFonts w:hint="eastAsia" w:ascii="仿宋_GB2312" w:hAnsi="仿宋_GB2312" w:eastAsia="仿宋_GB2312" w:cs="仿宋_GB2312"/>
                <w:szCs w:val="21"/>
              </w:rPr>
            </w:pPr>
          </w:p>
        </w:tc>
        <w:tc>
          <w:tcPr>
            <w:tcW w:w="387" w:type="pct"/>
            <w:vMerge w:val="continue"/>
            <w:shd w:val="clear" w:color="auto" w:fill="auto"/>
            <w:vAlign w:val="center"/>
          </w:tcPr>
          <w:p w14:paraId="5C05BBD1">
            <w:pPr>
              <w:rPr>
                <w:rFonts w:hint="eastAsia" w:ascii="仿宋_GB2312" w:hAnsi="仿宋_GB2312" w:eastAsia="仿宋_GB2312" w:cs="仿宋_GB2312"/>
                <w:szCs w:val="21"/>
              </w:rPr>
            </w:pPr>
          </w:p>
        </w:tc>
        <w:tc>
          <w:tcPr>
            <w:tcW w:w="218" w:type="pct"/>
            <w:shd w:val="clear" w:color="auto" w:fill="auto"/>
            <w:vAlign w:val="center"/>
          </w:tcPr>
          <w:p w14:paraId="1E1EEEE3">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教学要求</w:t>
            </w:r>
          </w:p>
        </w:tc>
        <w:tc>
          <w:tcPr>
            <w:tcW w:w="4023" w:type="pct"/>
            <w:gridSpan w:val="2"/>
            <w:shd w:val="clear" w:color="auto" w:fill="auto"/>
            <w:vAlign w:val="center"/>
          </w:tcPr>
          <w:p w14:paraId="0F5B7587">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1.本课程36学时，在第一学期开设，2学分。</w:t>
            </w:r>
          </w:p>
          <w:p w14:paraId="1C94E685">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2.课程性质</w:t>
            </w:r>
          </w:p>
          <w:p w14:paraId="1674BA21">
            <w:pPr>
              <w:rPr>
                <w:rFonts w:hint="eastAsia" w:ascii="仿宋_GB2312" w:hAnsi="仿宋_GB2312" w:eastAsia="仿宋_GB2312" w:cs="仿宋_GB2312"/>
                <w:szCs w:val="21"/>
              </w:rPr>
            </w:pPr>
            <w:r>
              <w:rPr>
                <w:rFonts w:hint="eastAsia" w:ascii="仿宋_GB2312" w:hAnsi="仿宋_GB2312" w:eastAsia="仿宋_GB2312" w:cs="仿宋_GB2312"/>
                <w:szCs w:val="21"/>
              </w:rPr>
              <w:t>必修课、考试课。</w:t>
            </w:r>
          </w:p>
          <w:p w14:paraId="36FA98B9">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3.教学条件</w:t>
            </w:r>
          </w:p>
          <w:p w14:paraId="3FAB9B3B">
            <w:pPr>
              <w:rPr>
                <w:rFonts w:hint="eastAsia" w:ascii="仿宋_GB2312" w:hAnsi="仿宋_GB2312" w:eastAsia="仿宋_GB2312" w:cs="仿宋_GB2312"/>
                <w:szCs w:val="21"/>
              </w:rPr>
            </w:pPr>
            <w:r>
              <w:rPr>
                <w:rFonts w:hint="eastAsia" w:ascii="仿宋_GB2312" w:hAnsi="仿宋_GB2312" w:eastAsia="仿宋_GB2312" w:cs="仿宋_GB2312"/>
                <w:szCs w:val="21"/>
              </w:rPr>
              <w:t>多媒体教室、信息化教学平台。</w:t>
            </w:r>
          </w:p>
          <w:p w14:paraId="72BFEA34">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4.教学方法</w:t>
            </w:r>
          </w:p>
          <w:p w14:paraId="2AB75CE6">
            <w:pPr>
              <w:rPr>
                <w:rFonts w:hint="eastAsia" w:ascii="仿宋_GB2312" w:hAnsi="仿宋_GB2312" w:eastAsia="仿宋_GB2312" w:cs="仿宋_GB2312"/>
                <w:szCs w:val="21"/>
              </w:rPr>
            </w:pPr>
            <w:r>
              <w:rPr>
                <w:rFonts w:hint="eastAsia" w:ascii="仿宋_GB2312" w:hAnsi="仿宋_GB2312" w:eastAsia="仿宋_GB2312" w:cs="仿宋_GB2312"/>
                <w:szCs w:val="21"/>
              </w:rPr>
              <w:t>本门课程采用互动式、体验式等教学方法和手段，运用案例分析、课堂讨论等组织教学。</w:t>
            </w:r>
          </w:p>
          <w:p w14:paraId="029443DC">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5.师资要求</w:t>
            </w:r>
          </w:p>
          <w:p w14:paraId="31C4A70C">
            <w:pPr>
              <w:rPr>
                <w:rFonts w:hint="eastAsia" w:ascii="仿宋_GB2312" w:hAnsi="仿宋_GB2312" w:eastAsia="仿宋_GB2312" w:cs="仿宋_GB2312"/>
                <w:szCs w:val="21"/>
              </w:rPr>
            </w:pPr>
            <w:r>
              <w:rPr>
                <w:rFonts w:hint="eastAsia" w:ascii="仿宋_GB2312" w:hAnsi="仿宋_GB2312" w:eastAsia="仿宋_GB2312" w:cs="仿宋_GB2312"/>
                <w:szCs w:val="21"/>
              </w:rPr>
              <w:t>具有中职教师资格证，具有政治强、情怀深、思维新、视野广、自律严、人格正的素质。</w:t>
            </w:r>
          </w:p>
          <w:p w14:paraId="252245C9">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6.考核方式</w:t>
            </w:r>
          </w:p>
          <w:p w14:paraId="0B729212">
            <w:pPr>
              <w:rPr>
                <w:rFonts w:hint="eastAsia" w:ascii="仿宋_GB2312" w:hAnsi="仿宋_GB2312" w:eastAsia="仿宋_GB2312" w:cs="仿宋_GB2312"/>
                <w:szCs w:val="21"/>
              </w:rPr>
            </w:pPr>
            <w:r>
              <w:rPr>
                <w:rFonts w:hint="eastAsia" w:ascii="仿宋_GB2312" w:hAnsi="仿宋_GB2312" w:eastAsia="仿宋_GB2312" w:cs="仿宋_GB2312"/>
                <w:szCs w:val="21"/>
              </w:rPr>
              <w:t>本门课程为考试课，教学考核分为平时考核（60%）和期末考核（40%）。</w:t>
            </w:r>
          </w:p>
        </w:tc>
      </w:tr>
      <w:tr w14:paraId="0BEBE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restart"/>
            <w:shd w:val="clear" w:color="auto" w:fill="auto"/>
            <w:vAlign w:val="center"/>
          </w:tcPr>
          <w:p w14:paraId="5F20FEF1">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002</w:t>
            </w:r>
          </w:p>
        </w:tc>
        <w:tc>
          <w:tcPr>
            <w:tcW w:w="387" w:type="pct"/>
            <w:vMerge w:val="restart"/>
            <w:shd w:val="clear" w:color="auto" w:fill="auto"/>
            <w:vAlign w:val="center"/>
          </w:tcPr>
          <w:p w14:paraId="2DCD5B99">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心理健康与职业生涯</w:t>
            </w:r>
          </w:p>
        </w:tc>
        <w:tc>
          <w:tcPr>
            <w:tcW w:w="218" w:type="pct"/>
            <w:vMerge w:val="restart"/>
            <w:shd w:val="clear" w:color="auto" w:fill="auto"/>
            <w:vAlign w:val="center"/>
          </w:tcPr>
          <w:p w14:paraId="2E421388">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课程目标</w:t>
            </w:r>
          </w:p>
        </w:tc>
        <w:tc>
          <w:tcPr>
            <w:tcW w:w="274" w:type="pct"/>
            <w:shd w:val="clear" w:color="auto" w:fill="auto"/>
            <w:vAlign w:val="center"/>
          </w:tcPr>
          <w:p w14:paraId="1F3B6015">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素质目标</w:t>
            </w:r>
          </w:p>
        </w:tc>
        <w:tc>
          <w:tcPr>
            <w:tcW w:w="3748" w:type="pct"/>
            <w:shd w:val="clear" w:color="auto" w:fill="auto"/>
            <w:vAlign w:val="center"/>
          </w:tcPr>
          <w:p w14:paraId="5817FE20">
            <w:pPr>
              <w:rPr>
                <w:rFonts w:hint="eastAsia" w:ascii="仿宋_GB2312" w:hAnsi="仿宋_GB2312" w:eastAsia="仿宋_GB2312" w:cs="仿宋_GB2312"/>
                <w:szCs w:val="21"/>
              </w:rPr>
            </w:pPr>
            <w:r>
              <w:rPr>
                <w:rFonts w:hint="eastAsia" w:ascii="仿宋_GB2312" w:hAnsi="仿宋_GB2312" w:eastAsia="仿宋_GB2312" w:cs="仿宋_GB2312"/>
                <w:szCs w:val="21"/>
              </w:rPr>
              <w:t>1.具备基本的职业道德与素养，了解并遵守职业规范；</w:t>
            </w:r>
          </w:p>
          <w:p w14:paraId="315A5275">
            <w:pPr>
              <w:rPr>
                <w:rFonts w:hint="eastAsia" w:ascii="仿宋_GB2312" w:hAnsi="仿宋_GB2312" w:eastAsia="仿宋_GB2312" w:cs="仿宋_GB2312"/>
                <w:szCs w:val="21"/>
              </w:rPr>
            </w:pPr>
            <w:r>
              <w:rPr>
                <w:rFonts w:hint="eastAsia" w:ascii="仿宋_GB2312" w:hAnsi="仿宋_GB2312" w:eastAsia="仿宋_GB2312" w:cs="仿宋_GB2312"/>
                <w:szCs w:val="21"/>
              </w:rPr>
              <w:t>2.具备良好的自我意识；</w:t>
            </w:r>
          </w:p>
          <w:p w14:paraId="4C5E7B43">
            <w:pPr>
              <w:rPr>
                <w:rFonts w:hint="eastAsia" w:ascii="仿宋_GB2312" w:hAnsi="仿宋_GB2312" w:eastAsia="仿宋_GB2312" w:cs="仿宋_GB2312"/>
                <w:szCs w:val="21"/>
              </w:rPr>
            </w:pPr>
            <w:r>
              <w:rPr>
                <w:rFonts w:hint="eastAsia" w:ascii="仿宋_GB2312" w:hAnsi="仿宋_GB2312" w:eastAsia="仿宋_GB2312" w:cs="仿宋_GB2312"/>
                <w:szCs w:val="21"/>
              </w:rPr>
              <w:t>3.建立乐观积极的生活态度和顽强的意志品质；</w:t>
            </w:r>
          </w:p>
          <w:p w14:paraId="4566F390">
            <w:pPr>
              <w:rPr>
                <w:rFonts w:hint="eastAsia" w:ascii="仿宋_GB2312" w:hAnsi="仿宋_GB2312" w:eastAsia="仿宋_GB2312" w:cs="仿宋_GB2312"/>
                <w:szCs w:val="21"/>
              </w:rPr>
            </w:pPr>
            <w:r>
              <w:rPr>
                <w:rFonts w:hint="eastAsia" w:ascii="仿宋_GB2312" w:hAnsi="仿宋_GB2312" w:eastAsia="仿宋_GB2312" w:cs="仿宋_GB2312"/>
                <w:szCs w:val="21"/>
              </w:rPr>
              <w:t>4.具备融入集体的人际交往素养，建构属于自己的学习思维，树立正确的世界观、人生观、价值观，为终身发展奠定良好、健康的心理素质基础。</w:t>
            </w:r>
          </w:p>
        </w:tc>
      </w:tr>
      <w:tr w14:paraId="5A366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shd w:val="clear" w:color="auto" w:fill="auto"/>
            <w:vAlign w:val="center"/>
          </w:tcPr>
          <w:p w14:paraId="5C62FC6C">
            <w:pPr>
              <w:jc w:val="center"/>
              <w:rPr>
                <w:rFonts w:hint="eastAsia" w:ascii="仿宋_GB2312" w:hAnsi="仿宋_GB2312" w:eastAsia="仿宋_GB2312" w:cs="仿宋_GB2312"/>
                <w:szCs w:val="21"/>
              </w:rPr>
            </w:pPr>
          </w:p>
        </w:tc>
        <w:tc>
          <w:tcPr>
            <w:tcW w:w="387" w:type="pct"/>
            <w:vMerge w:val="continue"/>
            <w:shd w:val="clear" w:color="auto" w:fill="auto"/>
            <w:vAlign w:val="center"/>
          </w:tcPr>
          <w:p w14:paraId="60DF09CB">
            <w:pPr>
              <w:rPr>
                <w:rFonts w:hint="eastAsia" w:ascii="仿宋_GB2312" w:hAnsi="仿宋_GB2312" w:eastAsia="仿宋_GB2312" w:cs="仿宋_GB2312"/>
                <w:szCs w:val="21"/>
              </w:rPr>
            </w:pPr>
          </w:p>
        </w:tc>
        <w:tc>
          <w:tcPr>
            <w:tcW w:w="218" w:type="pct"/>
            <w:vMerge w:val="continue"/>
            <w:shd w:val="clear" w:color="auto" w:fill="auto"/>
            <w:vAlign w:val="center"/>
          </w:tcPr>
          <w:p w14:paraId="7B3D9940">
            <w:pPr>
              <w:jc w:val="center"/>
              <w:rPr>
                <w:rFonts w:hint="eastAsia" w:ascii="仿宋_GB2312" w:hAnsi="仿宋_GB2312" w:eastAsia="仿宋_GB2312" w:cs="仿宋_GB2312"/>
                <w:szCs w:val="21"/>
              </w:rPr>
            </w:pPr>
          </w:p>
        </w:tc>
        <w:tc>
          <w:tcPr>
            <w:tcW w:w="274" w:type="pct"/>
            <w:shd w:val="clear" w:color="auto" w:fill="auto"/>
            <w:vAlign w:val="center"/>
          </w:tcPr>
          <w:p w14:paraId="74EA5054">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知识目标</w:t>
            </w:r>
          </w:p>
        </w:tc>
        <w:tc>
          <w:tcPr>
            <w:tcW w:w="3748" w:type="pct"/>
            <w:shd w:val="clear" w:color="auto" w:fill="auto"/>
            <w:vAlign w:val="center"/>
          </w:tcPr>
          <w:p w14:paraId="5B81D8D4">
            <w:pPr>
              <w:rPr>
                <w:rFonts w:hint="eastAsia" w:ascii="仿宋_GB2312" w:hAnsi="仿宋_GB2312" w:eastAsia="仿宋_GB2312" w:cs="仿宋_GB2312"/>
                <w:szCs w:val="21"/>
              </w:rPr>
            </w:pPr>
            <w:r>
              <w:rPr>
                <w:rFonts w:hint="eastAsia" w:ascii="仿宋_GB2312" w:hAnsi="仿宋_GB2312" w:eastAsia="仿宋_GB2312" w:cs="仿宋_GB2312"/>
                <w:szCs w:val="21"/>
              </w:rPr>
              <w:t>1.能结合活动体验和社会实践，了解心理健康、职业生涯的基本知识；</w:t>
            </w:r>
          </w:p>
          <w:p w14:paraId="5FA8B8CC">
            <w:pPr>
              <w:rPr>
                <w:rFonts w:hint="eastAsia" w:ascii="仿宋_GB2312" w:hAnsi="仿宋_GB2312" w:eastAsia="仿宋_GB2312" w:cs="仿宋_GB2312"/>
                <w:szCs w:val="21"/>
              </w:rPr>
            </w:pPr>
            <w:r>
              <w:rPr>
                <w:rFonts w:hint="eastAsia" w:ascii="仿宋_GB2312" w:hAnsi="仿宋_GB2312" w:eastAsia="仿宋_GB2312" w:cs="仿宋_GB2312"/>
                <w:szCs w:val="21"/>
              </w:rPr>
              <w:t>2.掌握心理调适对应知识，形成适应时代发展的职业理想和</w:t>
            </w:r>
            <w:r>
              <w:rPr>
                <w:rFonts w:hint="eastAsia" w:ascii="仿宋_GB2312" w:hAnsi="仿宋_GB2312" w:eastAsia="仿宋_GB2312" w:cs="仿宋_GB2312"/>
                <w:spacing w:val="-6"/>
                <w:szCs w:val="21"/>
              </w:rPr>
              <w:t>职业发展观，养成自立自强、理性平和、积极向上的良好心态</w:t>
            </w:r>
            <w:r>
              <w:rPr>
                <w:rFonts w:hint="eastAsia" w:ascii="仿宋_GB2312" w:hAnsi="仿宋_GB2312" w:eastAsia="仿宋_GB2312" w:cs="仿宋_GB2312"/>
                <w:szCs w:val="21"/>
              </w:rPr>
              <w:t>；</w:t>
            </w:r>
          </w:p>
          <w:p w14:paraId="1F81B29A">
            <w:pPr>
              <w:rPr>
                <w:rFonts w:hint="eastAsia" w:ascii="仿宋_GB2312" w:hAnsi="仿宋_GB2312" w:eastAsia="仿宋_GB2312" w:cs="仿宋_GB2312"/>
                <w:szCs w:val="21"/>
              </w:rPr>
            </w:pPr>
            <w:r>
              <w:rPr>
                <w:rFonts w:hint="eastAsia" w:ascii="仿宋_GB2312" w:hAnsi="仿宋_GB2312" w:eastAsia="仿宋_GB2312" w:cs="仿宋_GB2312"/>
                <w:szCs w:val="21"/>
              </w:rPr>
              <w:t>3.掌握职业生涯规划的要素、步骤及执行措施；</w:t>
            </w:r>
          </w:p>
          <w:p w14:paraId="5C19BE51">
            <w:pPr>
              <w:rPr>
                <w:rFonts w:hint="eastAsia" w:ascii="仿宋_GB2312" w:hAnsi="仿宋_GB2312" w:eastAsia="仿宋_GB2312" w:cs="仿宋_GB2312"/>
                <w:szCs w:val="21"/>
              </w:rPr>
            </w:pPr>
            <w:r>
              <w:rPr>
                <w:rFonts w:hint="eastAsia" w:ascii="仿宋_GB2312" w:hAnsi="仿宋_GB2312" w:eastAsia="仿宋_GB2312" w:cs="仿宋_GB2312"/>
                <w:szCs w:val="21"/>
              </w:rPr>
              <w:t>4.了解自己的兴趣特长和人格特质类型，学会悦纳自己；</w:t>
            </w:r>
          </w:p>
          <w:p w14:paraId="2D5CE2E6">
            <w:pPr>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5.掌握自我调适的基本知识，掌握就业方面的相关知识与技巧；</w:t>
            </w:r>
          </w:p>
          <w:p w14:paraId="0E725EA5">
            <w:pPr>
              <w:rPr>
                <w:rFonts w:hint="eastAsia" w:ascii="仿宋_GB2312" w:hAnsi="仿宋_GB2312" w:eastAsia="仿宋_GB2312" w:cs="仿宋_GB2312"/>
                <w:szCs w:val="21"/>
              </w:rPr>
            </w:pPr>
            <w:r>
              <w:rPr>
                <w:rFonts w:hint="eastAsia" w:ascii="仿宋_GB2312" w:hAnsi="仿宋_GB2312" w:eastAsia="仿宋_GB2312" w:cs="仿宋_GB2312"/>
                <w:szCs w:val="21"/>
              </w:rPr>
              <w:t>6.了解人际交往在生活和学习中的重要性，并掌握基本的人际沟通知识与技巧。</w:t>
            </w:r>
          </w:p>
        </w:tc>
      </w:tr>
      <w:tr w14:paraId="76C0C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shd w:val="clear" w:color="auto" w:fill="auto"/>
            <w:vAlign w:val="center"/>
          </w:tcPr>
          <w:p w14:paraId="2988B800">
            <w:pPr>
              <w:jc w:val="center"/>
              <w:rPr>
                <w:rFonts w:hint="eastAsia" w:ascii="仿宋_GB2312" w:hAnsi="仿宋_GB2312" w:eastAsia="仿宋_GB2312" w:cs="仿宋_GB2312"/>
                <w:szCs w:val="21"/>
              </w:rPr>
            </w:pPr>
          </w:p>
        </w:tc>
        <w:tc>
          <w:tcPr>
            <w:tcW w:w="387" w:type="pct"/>
            <w:vMerge w:val="continue"/>
            <w:shd w:val="clear" w:color="auto" w:fill="auto"/>
            <w:vAlign w:val="center"/>
          </w:tcPr>
          <w:p w14:paraId="3F55CFD6">
            <w:pPr>
              <w:rPr>
                <w:rFonts w:hint="eastAsia" w:ascii="仿宋_GB2312" w:hAnsi="仿宋_GB2312" w:eastAsia="仿宋_GB2312" w:cs="仿宋_GB2312"/>
                <w:szCs w:val="21"/>
              </w:rPr>
            </w:pPr>
          </w:p>
        </w:tc>
        <w:tc>
          <w:tcPr>
            <w:tcW w:w="218" w:type="pct"/>
            <w:vMerge w:val="continue"/>
            <w:shd w:val="clear" w:color="auto" w:fill="auto"/>
            <w:vAlign w:val="center"/>
          </w:tcPr>
          <w:p w14:paraId="02819742">
            <w:pPr>
              <w:jc w:val="center"/>
              <w:rPr>
                <w:rFonts w:hint="eastAsia" w:ascii="仿宋_GB2312" w:hAnsi="仿宋_GB2312" w:eastAsia="仿宋_GB2312" w:cs="仿宋_GB2312"/>
                <w:szCs w:val="21"/>
              </w:rPr>
            </w:pPr>
          </w:p>
        </w:tc>
        <w:tc>
          <w:tcPr>
            <w:tcW w:w="274" w:type="pct"/>
            <w:shd w:val="clear" w:color="auto" w:fill="auto"/>
            <w:vAlign w:val="center"/>
          </w:tcPr>
          <w:p w14:paraId="369A7CEE">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能力目标</w:t>
            </w:r>
          </w:p>
        </w:tc>
        <w:tc>
          <w:tcPr>
            <w:tcW w:w="3748" w:type="pct"/>
            <w:shd w:val="clear" w:color="auto" w:fill="auto"/>
            <w:vAlign w:val="center"/>
          </w:tcPr>
          <w:p w14:paraId="7A4B4621">
            <w:pPr>
              <w:rPr>
                <w:rFonts w:hint="eastAsia" w:ascii="仿宋_GB2312" w:hAnsi="仿宋_GB2312" w:eastAsia="仿宋_GB2312" w:cs="仿宋_GB2312"/>
                <w:szCs w:val="21"/>
              </w:rPr>
            </w:pPr>
            <w:r>
              <w:rPr>
                <w:rFonts w:hint="eastAsia" w:ascii="仿宋_GB2312" w:hAnsi="仿宋_GB2312" w:eastAsia="仿宋_GB2312" w:cs="仿宋_GB2312"/>
                <w:szCs w:val="21"/>
              </w:rPr>
              <w:t>1.提高应对挫折与适应社会的能力，掌握制定和执行职业生涯规划的方法；</w:t>
            </w:r>
          </w:p>
          <w:p w14:paraId="75F77B79">
            <w:pPr>
              <w:rPr>
                <w:rFonts w:hint="eastAsia" w:ascii="仿宋_GB2312" w:hAnsi="仿宋_GB2312" w:eastAsia="仿宋_GB2312" w:cs="仿宋_GB2312"/>
                <w:szCs w:val="21"/>
              </w:rPr>
            </w:pPr>
            <w:r>
              <w:rPr>
                <w:rFonts w:hint="eastAsia" w:ascii="仿宋_GB2312" w:hAnsi="仿宋_GB2312" w:eastAsia="仿宋_GB2312" w:cs="仿宋_GB2312"/>
                <w:szCs w:val="21"/>
              </w:rPr>
              <w:t>2.能够正确认识自我，正确处理个人与他人、个人与社会的关系；</w:t>
            </w:r>
          </w:p>
          <w:p w14:paraId="2C2DEC36">
            <w:pPr>
              <w:rPr>
                <w:rFonts w:hint="eastAsia" w:ascii="仿宋_GB2312" w:hAnsi="仿宋_GB2312" w:eastAsia="仿宋_GB2312" w:cs="仿宋_GB2312"/>
                <w:szCs w:val="21"/>
              </w:rPr>
            </w:pPr>
            <w:r>
              <w:rPr>
                <w:rFonts w:hint="eastAsia" w:ascii="仿宋_GB2312" w:hAnsi="仿宋_GB2312" w:eastAsia="仿宋_GB2312" w:cs="仿宋_GB2312"/>
                <w:szCs w:val="21"/>
              </w:rPr>
              <w:t>3.能够适应环境、应对挫折、把握机遇、勇于创新，正确处理在生活、成长、学习和求职就业过程中出现的心理和行为问题，增强调控情绪、自主自制和积极适应社会发展变化的能力；</w:t>
            </w:r>
          </w:p>
          <w:p w14:paraId="2C6FA0AB">
            <w:pPr>
              <w:rPr>
                <w:rFonts w:hint="eastAsia" w:ascii="仿宋_GB2312" w:hAnsi="仿宋_GB2312" w:eastAsia="仿宋_GB2312" w:cs="仿宋_GB2312"/>
                <w:szCs w:val="21"/>
              </w:rPr>
            </w:pPr>
            <w:r>
              <w:rPr>
                <w:rFonts w:hint="eastAsia" w:ascii="仿宋_GB2312" w:hAnsi="仿宋_GB2312" w:eastAsia="仿宋_GB2312" w:cs="仿宋_GB2312"/>
                <w:szCs w:val="21"/>
              </w:rPr>
              <w:t>4.具有属于自己的学习方法，以及调节自己情绪的能力；</w:t>
            </w:r>
          </w:p>
          <w:p w14:paraId="52630FDF">
            <w:pPr>
              <w:rPr>
                <w:rFonts w:hint="eastAsia" w:ascii="仿宋_GB2312" w:hAnsi="仿宋_GB2312" w:eastAsia="仿宋_GB2312" w:cs="仿宋_GB2312"/>
                <w:szCs w:val="21"/>
              </w:rPr>
            </w:pPr>
            <w:r>
              <w:rPr>
                <w:rFonts w:hint="eastAsia" w:ascii="仿宋_GB2312" w:hAnsi="仿宋_GB2312" w:eastAsia="仿宋_GB2312" w:cs="仿宋_GB2312"/>
                <w:szCs w:val="21"/>
              </w:rPr>
              <w:t>5.具有倾听和共情的人际交往能力；</w:t>
            </w:r>
          </w:p>
          <w:p w14:paraId="2CA92D7E">
            <w:pPr>
              <w:rPr>
                <w:rFonts w:hint="eastAsia" w:ascii="仿宋_GB2312" w:hAnsi="仿宋_GB2312" w:eastAsia="仿宋_GB2312" w:cs="仿宋_GB2312"/>
                <w:szCs w:val="21"/>
              </w:rPr>
            </w:pPr>
            <w:r>
              <w:rPr>
                <w:rFonts w:hint="eastAsia" w:ascii="仿宋_GB2312" w:hAnsi="仿宋_GB2312" w:eastAsia="仿宋_GB2312" w:cs="仿宋_GB2312"/>
                <w:szCs w:val="21"/>
              </w:rPr>
              <w:t>6.具有制定自己专属的职业生涯规划的能力。</w:t>
            </w:r>
          </w:p>
        </w:tc>
      </w:tr>
      <w:tr w14:paraId="3E8A6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shd w:val="clear" w:color="auto" w:fill="auto"/>
            <w:vAlign w:val="center"/>
          </w:tcPr>
          <w:p w14:paraId="2FD88D45">
            <w:pPr>
              <w:jc w:val="center"/>
              <w:rPr>
                <w:rFonts w:hint="eastAsia" w:ascii="仿宋_GB2312" w:hAnsi="仿宋_GB2312" w:eastAsia="仿宋_GB2312" w:cs="仿宋_GB2312"/>
                <w:szCs w:val="21"/>
              </w:rPr>
            </w:pPr>
          </w:p>
        </w:tc>
        <w:tc>
          <w:tcPr>
            <w:tcW w:w="387" w:type="pct"/>
            <w:vMerge w:val="continue"/>
            <w:shd w:val="clear" w:color="auto" w:fill="auto"/>
            <w:vAlign w:val="center"/>
          </w:tcPr>
          <w:p w14:paraId="5CA57310">
            <w:pPr>
              <w:rPr>
                <w:rFonts w:hint="eastAsia" w:ascii="仿宋_GB2312" w:hAnsi="仿宋_GB2312" w:eastAsia="仿宋_GB2312" w:cs="仿宋_GB2312"/>
                <w:szCs w:val="21"/>
              </w:rPr>
            </w:pPr>
          </w:p>
        </w:tc>
        <w:tc>
          <w:tcPr>
            <w:tcW w:w="218" w:type="pct"/>
            <w:shd w:val="clear" w:color="auto" w:fill="auto"/>
            <w:vAlign w:val="center"/>
          </w:tcPr>
          <w:p w14:paraId="153CDFC3">
            <w:pPr>
              <w:rPr>
                <w:rFonts w:hint="eastAsia" w:ascii="仿宋_GB2312" w:hAnsi="仿宋_GB2312" w:eastAsia="仿宋_GB2312" w:cs="仿宋_GB2312"/>
                <w:szCs w:val="21"/>
              </w:rPr>
            </w:pPr>
            <w:r>
              <w:rPr>
                <w:rFonts w:hint="eastAsia" w:ascii="仿宋_GB2312" w:hAnsi="仿宋_GB2312" w:eastAsia="仿宋_GB2312" w:cs="仿宋_GB2312"/>
                <w:szCs w:val="21"/>
              </w:rPr>
              <w:t>主要内容</w:t>
            </w:r>
          </w:p>
        </w:tc>
        <w:tc>
          <w:tcPr>
            <w:tcW w:w="4023" w:type="pct"/>
            <w:gridSpan w:val="2"/>
            <w:shd w:val="clear" w:color="auto" w:fill="auto"/>
            <w:vAlign w:val="center"/>
          </w:tcPr>
          <w:p w14:paraId="4ED92B4B">
            <w:pPr>
              <w:rPr>
                <w:rFonts w:hint="eastAsia" w:ascii="仿宋_GB2312" w:hAnsi="仿宋_GB2312" w:eastAsia="仿宋_GB2312" w:cs="仿宋_GB2312"/>
                <w:szCs w:val="21"/>
              </w:rPr>
            </w:pPr>
            <w:r>
              <w:rPr>
                <w:rFonts w:hint="eastAsia" w:ascii="仿宋_GB2312" w:hAnsi="仿宋_GB2312" w:eastAsia="仿宋_GB2312" w:cs="仿宋_GB2312"/>
                <w:szCs w:val="21"/>
              </w:rPr>
              <w:t>时代导航，生涯筑梦；认识自我，健康成长；立足专业，谋划发展；和谐交往，快乐生活；学会学习，终身受益；规划生涯，放飞理想。</w:t>
            </w:r>
          </w:p>
        </w:tc>
      </w:tr>
      <w:tr w14:paraId="2C2C1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shd w:val="clear" w:color="auto" w:fill="auto"/>
            <w:vAlign w:val="center"/>
          </w:tcPr>
          <w:p w14:paraId="0B595BFF">
            <w:pPr>
              <w:jc w:val="center"/>
              <w:rPr>
                <w:rFonts w:hint="eastAsia" w:ascii="仿宋_GB2312" w:hAnsi="仿宋_GB2312" w:eastAsia="仿宋_GB2312" w:cs="仿宋_GB2312"/>
                <w:szCs w:val="21"/>
              </w:rPr>
            </w:pPr>
          </w:p>
        </w:tc>
        <w:tc>
          <w:tcPr>
            <w:tcW w:w="387" w:type="pct"/>
            <w:vMerge w:val="continue"/>
            <w:shd w:val="clear" w:color="auto" w:fill="auto"/>
            <w:vAlign w:val="center"/>
          </w:tcPr>
          <w:p w14:paraId="481F18B8">
            <w:pPr>
              <w:rPr>
                <w:rFonts w:hint="eastAsia" w:ascii="仿宋_GB2312" w:hAnsi="仿宋_GB2312" w:eastAsia="仿宋_GB2312" w:cs="仿宋_GB2312"/>
                <w:szCs w:val="21"/>
              </w:rPr>
            </w:pPr>
          </w:p>
        </w:tc>
        <w:tc>
          <w:tcPr>
            <w:tcW w:w="218" w:type="pct"/>
            <w:shd w:val="clear" w:color="auto" w:fill="auto"/>
            <w:vAlign w:val="center"/>
          </w:tcPr>
          <w:p w14:paraId="326F976D">
            <w:pPr>
              <w:rPr>
                <w:rFonts w:hint="eastAsia" w:ascii="仿宋_GB2312" w:hAnsi="仿宋_GB2312" w:eastAsia="仿宋_GB2312" w:cs="仿宋_GB2312"/>
                <w:szCs w:val="21"/>
              </w:rPr>
            </w:pPr>
            <w:r>
              <w:rPr>
                <w:rFonts w:hint="eastAsia" w:ascii="仿宋_GB2312" w:hAnsi="仿宋_GB2312" w:eastAsia="仿宋_GB2312" w:cs="仿宋_GB2312"/>
                <w:szCs w:val="21"/>
              </w:rPr>
              <w:t>教学要求</w:t>
            </w:r>
          </w:p>
        </w:tc>
        <w:tc>
          <w:tcPr>
            <w:tcW w:w="4023" w:type="pct"/>
            <w:gridSpan w:val="2"/>
            <w:shd w:val="clear" w:color="auto" w:fill="auto"/>
            <w:vAlign w:val="center"/>
          </w:tcPr>
          <w:p w14:paraId="6EEF5228">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1.本课程36学时，在第二学期开设，2学分。</w:t>
            </w:r>
          </w:p>
          <w:p w14:paraId="685BDC44">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2.课程性质</w:t>
            </w:r>
          </w:p>
          <w:p w14:paraId="320AC20C">
            <w:pPr>
              <w:rPr>
                <w:rFonts w:hint="eastAsia" w:ascii="仿宋_GB2312" w:hAnsi="仿宋_GB2312" w:eastAsia="仿宋_GB2312" w:cs="仿宋_GB2312"/>
                <w:szCs w:val="21"/>
              </w:rPr>
            </w:pPr>
            <w:r>
              <w:rPr>
                <w:rFonts w:hint="eastAsia" w:ascii="仿宋_GB2312" w:hAnsi="仿宋_GB2312" w:eastAsia="仿宋_GB2312" w:cs="仿宋_GB2312"/>
                <w:szCs w:val="21"/>
              </w:rPr>
              <w:t>必修课、考试课。</w:t>
            </w:r>
          </w:p>
          <w:p w14:paraId="6B2158D8">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3.教学条件</w:t>
            </w:r>
          </w:p>
          <w:p w14:paraId="6664EF93">
            <w:pPr>
              <w:rPr>
                <w:rFonts w:hint="eastAsia" w:ascii="仿宋_GB2312" w:hAnsi="仿宋_GB2312" w:eastAsia="仿宋_GB2312" w:cs="仿宋_GB2312"/>
                <w:szCs w:val="21"/>
              </w:rPr>
            </w:pPr>
            <w:r>
              <w:rPr>
                <w:rFonts w:hint="eastAsia" w:ascii="仿宋_GB2312" w:hAnsi="仿宋_GB2312" w:eastAsia="仿宋_GB2312" w:cs="仿宋_GB2312"/>
                <w:szCs w:val="21"/>
              </w:rPr>
              <w:t>多媒体教室、信息化教学平台。</w:t>
            </w:r>
          </w:p>
          <w:p w14:paraId="013045CD">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4.教学方法</w:t>
            </w:r>
          </w:p>
          <w:p w14:paraId="2A31733F">
            <w:pPr>
              <w:rPr>
                <w:rFonts w:hint="eastAsia" w:ascii="仿宋_GB2312" w:hAnsi="仿宋_GB2312" w:eastAsia="仿宋_GB2312" w:cs="仿宋_GB2312"/>
                <w:szCs w:val="21"/>
              </w:rPr>
            </w:pPr>
            <w:r>
              <w:rPr>
                <w:rFonts w:hint="eastAsia" w:ascii="仿宋_GB2312" w:hAnsi="仿宋_GB2312" w:eastAsia="仿宋_GB2312" w:cs="仿宋_GB2312"/>
                <w:szCs w:val="21"/>
              </w:rPr>
              <w:t>采取理论教学与实践教学相结合的方式。</w:t>
            </w:r>
          </w:p>
          <w:p w14:paraId="316441E8">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5.师资要求</w:t>
            </w:r>
          </w:p>
          <w:p w14:paraId="4ADDCBCA">
            <w:pPr>
              <w:rPr>
                <w:rFonts w:hint="eastAsia" w:ascii="仿宋_GB2312" w:hAnsi="仿宋_GB2312" w:eastAsia="仿宋_GB2312" w:cs="仿宋_GB2312"/>
                <w:szCs w:val="21"/>
              </w:rPr>
            </w:pPr>
            <w:r>
              <w:rPr>
                <w:rFonts w:hint="eastAsia" w:ascii="仿宋_GB2312" w:hAnsi="仿宋_GB2312" w:eastAsia="仿宋_GB2312" w:cs="仿宋_GB2312"/>
                <w:szCs w:val="21"/>
              </w:rPr>
              <w:t>具有中职教师资格证，具有心理健康与职业生涯的理论功底和教学经验。</w:t>
            </w:r>
          </w:p>
          <w:p w14:paraId="408937FD">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6.考核方式</w:t>
            </w:r>
          </w:p>
          <w:p w14:paraId="46440A3A">
            <w:pPr>
              <w:rPr>
                <w:rFonts w:hint="eastAsia" w:ascii="仿宋_GB2312" w:hAnsi="仿宋_GB2312" w:eastAsia="仿宋_GB2312" w:cs="仿宋_GB2312"/>
                <w:szCs w:val="21"/>
              </w:rPr>
            </w:pPr>
            <w:r>
              <w:rPr>
                <w:rFonts w:hint="eastAsia" w:ascii="仿宋_GB2312" w:hAnsi="仿宋_GB2312" w:eastAsia="仿宋_GB2312" w:cs="仿宋_GB2312"/>
                <w:szCs w:val="21"/>
              </w:rPr>
              <w:t>本门课程为考试课，教学考核分为平时考核（60%）和期末考核（40%）（平时成绩包括考勤、教师评价，小组评价，适当增加顾客评价）。</w:t>
            </w:r>
          </w:p>
        </w:tc>
      </w:tr>
      <w:tr w14:paraId="72281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restart"/>
            <w:shd w:val="clear" w:color="auto" w:fill="auto"/>
            <w:vAlign w:val="center"/>
          </w:tcPr>
          <w:p w14:paraId="08094E3C">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003</w:t>
            </w:r>
          </w:p>
        </w:tc>
        <w:tc>
          <w:tcPr>
            <w:tcW w:w="387" w:type="pct"/>
            <w:vMerge w:val="restart"/>
            <w:shd w:val="clear" w:color="auto" w:fill="auto"/>
            <w:vAlign w:val="center"/>
          </w:tcPr>
          <w:p w14:paraId="4AE49475">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哲学与</w:t>
            </w:r>
          </w:p>
          <w:p w14:paraId="5A3926E8">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人生</w:t>
            </w:r>
          </w:p>
        </w:tc>
        <w:tc>
          <w:tcPr>
            <w:tcW w:w="218" w:type="pct"/>
            <w:vMerge w:val="restart"/>
            <w:shd w:val="clear" w:color="auto" w:fill="auto"/>
            <w:vAlign w:val="center"/>
          </w:tcPr>
          <w:p w14:paraId="6D2FEAB4">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课程目标</w:t>
            </w:r>
          </w:p>
        </w:tc>
        <w:tc>
          <w:tcPr>
            <w:tcW w:w="274" w:type="pct"/>
            <w:shd w:val="clear" w:color="auto" w:fill="auto"/>
            <w:vAlign w:val="center"/>
          </w:tcPr>
          <w:p w14:paraId="2E928331">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素质目标</w:t>
            </w:r>
          </w:p>
        </w:tc>
        <w:tc>
          <w:tcPr>
            <w:tcW w:w="3748" w:type="pct"/>
            <w:shd w:val="clear" w:color="auto" w:fill="auto"/>
            <w:vAlign w:val="center"/>
          </w:tcPr>
          <w:p w14:paraId="2372EAC3">
            <w:pPr>
              <w:rPr>
                <w:rFonts w:hint="eastAsia" w:ascii="仿宋_GB2312" w:hAnsi="仿宋_GB2312" w:eastAsia="仿宋_GB2312" w:cs="仿宋_GB2312"/>
                <w:szCs w:val="21"/>
              </w:rPr>
            </w:pPr>
            <w:r>
              <w:rPr>
                <w:rFonts w:hint="eastAsia" w:ascii="仿宋_GB2312" w:hAnsi="仿宋_GB2312" w:eastAsia="仿宋_GB2312" w:cs="仿宋_GB2312"/>
                <w:szCs w:val="21"/>
              </w:rPr>
              <w:t>1.具备正确的世界观、人生观、价值观等素养，弘扬和践行社会主义核心价值观；</w:t>
            </w:r>
          </w:p>
          <w:p w14:paraId="073F4F1B">
            <w:pPr>
              <w:rPr>
                <w:rFonts w:hint="eastAsia" w:ascii="仿宋_GB2312" w:hAnsi="仿宋_GB2312" w:eastAsia="仿宋_GB2312" w:cs="仿宋_GB2312"/>
                <w:szCs w:val="21"/>
              </w:rPr>
            </w:pPr>
            <w:r>
              <w:rPr>
                <w:rFonts w:hint="eastAsia" w:ascii="仿宋_GB2312" w:hAnsi="仿宋_GB2312" w:eastAsia="仿宋_GB2312" w:cs="仿宋_GB2312"/>
                <w:szCs w:val="21"/>
              </w:rPr>
              <w:t>2.提高学生思想政治素质，引导和促进学生全面发展和综合职业能力形成；帮助学生形成团队合作精神。</w:t>
            </w:r>
          </w:p>
        </w:tc>
      </w:tr>
      <w:tr w14:paraId="66427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shd w:val="clear" w:color="auto" w:fill="auto"/>
            <w:vAlign w:val="center"/>
          </w:tcPr>
          <w:p w14:paraId="288B1339">
            <w:pPr>
              <w:jc w:val="center"/>
              <w:rPr>
                <w:rFonts w:hint="eastAsia" w:ascii="仿宋_GB2312" w:hAnsi="仿宋_GB2312" w:eastAsia="仿宋_GB2312" w:cs="仿宋_GB2312"/>
                <w:szCs w:val="21"/>
              </w:rPr>
            </w:pPr>
          </w:p>
        </w:tc>
        <w:tc>
          <w:tcPr>
            <w:tcW w:w="387" w:type="pct"/>
            <w:vMerge w:val="continue"/>
            <w:shd w:val="clear" w:color="auto" w:fill="auto"/>
            <w:vAlign w:val="center"/>
          </w:tcPr>
          <w:p w14:paraId="7E08BDBE">
            <w:pPr>
              <w:rPr>
                <w:rFonts w:hint="eastAsia" w:ascii="仿宋_GB2312" w:hAnsi="仿宋_GB2312" w:eastAsia="仿宋_GB2312" w:cs="仿宋_GB2312"/>
                <w:szCs w:val="21"/>
              </w:rPr>
            </w:pPr>
          </w:p>
        </w:tc>
        <w:tc>
          <w:tcPr>
            <w:tcW w:w="218" w:type="pct"/>
            <w:vMerge w:val="continue"/>
            <w:shd w:val="clear" w:color="auto" w:fill="auto"/>
            <w:vAlign w:val="center"/>
          </w:tcPr>
          <w:p w14:paraId="2326918B">
            <w:pPr>
              <w:jc w:val="center"/>
              <w:rPr>
                <w:rFonts w:hint="eastAsia" w:ascii="仿宋_GB2312" w:hAnsi="仿宋_GB2312" w:eastAsia="仿宋_GB2312" w:cs="仿宋_GB2312"/>
                <w:szCs w:val="21"/>
              </w:rPr>
            </w:pPr>
          </w:p>
        </w:tc>
        <w:tc>
          <w:tcPr>
            <w:tcW w:w="274" w:type="pct"/>
            <w:shd w:val="clear" w:color="auto" w:fill="auto"/>
            <w:vAlign w:val="center"/>
          </w:tcPr>
          <w:p w14:paraId="75EFDF96">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知识目标</w:t>
            </w:r>
          </w:p>
        </w:tc>
        <w:tc>
          <w:tcPr>
            <w:tcW w:w="3748" w:type="pct"/>
            <w:shd w:val="clear" w:color="auto" w:fill="auto"/>
            <w:vAlign w:val="center"/>
          </w:tcPr>
          <w:p w14:paraId="6ACBEB59">
            <w:pPr>
              <w:rPr>
                <w:rFonts w:hint="eastAsia" w:ascii="仿宋_GB2312" w:hAnsi="仿宋_GB2312" w:eastAsia="仿宋_GB2312" w:cs="仿宋_GB2312"/>
                <w:szCs w:val="21"/>
              </w:rPr>
            </w:pPr>
            <w:r>
              <w:rPr>
                <w:rFonts w:hint="eastAsia" w:ascii="仿宋_GB2312" w:hAnsi="仿宋_GB2312" w:eastAsia="仿宋_GB2312" w:cs="仿宋_GB2312"/>
                <w:szCs w:val="21"/>
              </w:rPr>
              <w:t>1.掌握辩证唯物主义和历史唯物主义基本知识；</w:t>
            </w:r>
          </w:p>
          <w:p w14:paraId="63D4BED9">
            <w:pPr>
              <w:rPr>
                <w:rFonts w:hint="eastAsia" w:ascii="仿宋_GB2312" w:hAnsi="仿宋_GB2312" w:eastAsia="仿宋_GB2312" w:cs="仿宋_GB2312"/>
                <w:szCs w:val="21"/>
              </w:rPr>
            </w:pPr>
            <w:r>
              <w:rPr>
                <w:rFonts w:hint="eastAsia" w:ascii="仿宋_GB2312" w:hAnsi="仿宋_GB2312" w:eastAsia="仿宋_GB2312" w:cs="仿宋_GB2312"/>
                <w:szCs w:val="21"/>
              </w:rPr>
              <w:t>2.了解马克思主义哲学中与人生发展密切相关的基础知识和观点。</w:t>
            </w:r>
          </w:p>
        </w:tc>
      </w:tr>
      <w:tr w14:paraId="7DB12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shd w:val="clear" w:color="auto" w:fill="auto"/>
            <w:vAlign w:val="center"/>
          </w:tcPr>
          <w:p w14:paraId="0E14245A">
            <w:pPr>
              <w:jc w:val="center"/>
              <w:rPr>
                <w:rFonts w:hint="eastAsia" w:ascii="仿宋_GB2312" w:hAnsi="仿宋_GB2312" w:eastAsia="仿宋_GB2312" w:cs="仿宋_GB2312"/>
                <w:szCs w:val="21"/>
              </w:rPr>
            </w:pPr>
          </w:p>
        </w:tc>
        <w:tc>
          <w:tcPr>
            <w:tcW w:w="387" w:type="pct"/>
            <w:vMerge w:val="continue"/>
            <w:shd w:val="clear" w:color="auto" w:fill="auto"/>
            <w:vAlign w:val="center"/>
          </w:tcPr>
          <w:p w14:paraId="0B82BC66">
            <w:pPr>
              <w:rPr>
                <w:rFonts w:hint="eastAsia" w:ascii="仿宋_GB2312" w:hAnsi="仿宋_GB2312" w:eastAsia="仿宋_GB2312" w:cs="仿宋_GB2312"/>
                <w:szCs w:val="21"/>
              </w:rPr>
            </w:pPr>
          </w:p>
        </w:tc>
        <w:tc>
          <w:tcPr>
            <w:tcW w:w="218" w:type="pct"/>
            <w:vMerge w:val="continue"/>
            <w:shd w:val="clear" w:color="auto" w:fill="auto"/>
            <w:vAlign w:val="center"/>
          </w:tcPr>
          <w:p w14:paraId="1F964F99">
            <w:pPr>
              <w:jc w:val="center"/>
              <w:rPr>
                <w:rFonts w:hint="eastAsia" w:ascii="仿宋_GB2312" w:hAnsi="仿宋_GB2312" w:eastAsia="仿宋_GB2312" w:cs="仿宋_GB2312"/>
                <w:szCs w:val="21"/>
              </w:rPr>
            </w:pPr>
          </w:p>
        </w:tc>
        <w:tc>
          <w:tcPr>
            <w:tcW w:w="274" w:type="pct"/>
            <w:shd w:val="clear" w:color="auto" w:fill="auto"/>
            <w:vAlign w:val="center"/>
          </w:tcPr>
          <w:p w14:paraId="33275EEE">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能力目标</w:t>
            </w:r>
          </w:p>
        </w:tc>
        <w:tc>
          <w:tcPr>
            <w:tcW w:w="3748" w:type="pct"/>
            <w:shd w:val="clear" w:color="auto" w:fill="auto"/>
            <w:vAlign w:val="center"/>
          </w:tcPr>
          <w:p w14:paraId="38ADCBD0">
            <w:pPr>
              <w:rPr>
                <w:rFonts w:hint="eastAsia" w:ascii="仿宋_GB2312" w:hAnsi="仿宋_GB2312" w:eastAsia="仿宋_GB2312" w:cs="仿宋_GB2312"/>
                <w:szCs w:val="21"/>
              </w:rPr>
            </w:pPr>
            <w:r>
              <w:rPr>
                <w:rFonts w:hint="eastAsia" w:ascii="仿宋_GB2312" w:hAnsi="仿宋_GB2312" w:eastAsia="仿宋_GB2312" w:cs="仿宋_GB2312"/>
                <w:szCs w:val="21"/>
              </w:rPr>
              <w:t>1.具备运用马克思主义立场、观点和方法，对社会现实和人生问题进行正确价值判断和行为选择的能力；</w:t>
            </w:r>
          </w:p>
          <w:p w14:paraId="78DDE095">
            <w:pPr>
              <w:rPr>
                <w:rFonts w:hint="eastAsia" w:ascii="仿宋_GB2312" w:hAnsi="仿宋_GB2312" w:eastAsia="仿宋_GB2312" w:cs="仿宋_GB2312"/>
                <w:szCs w:val="21"/>
              </w:rPr>
            </w:pPr>
            <w:r>
              <w:rPr>
                <w:rFonts w:hint="eastAsia" w:ascii="仿宋_GB2312" w:hAnsi="仿宋_GB2312" w:eastAsia="仿宋_GB2312" w:cs="仿宋_GB2312"/>
                <w:szCs w:val="21"/>
              </w:rPr>
              <w:t>2.引导学生树立正确的职业理想和职业观、择业观、创业观以及成才观，形成职业生涯规划的能力；</w:t>
            </w:r>
          </w:p>
          <w:p w14:paraId="71DF2CB0">
            <w:pPr>
              <w:rPr>
                <w:rFonts w:hint="eastAsia" w:ascii="仿宋_GB2312" w:hAnsi="仿宋_GB2312" w:eastAsia="仿宋_GB2312" w:cs="仿宋_GB2312"/>
                <w:szCs w:val="21"/>
              </w:rPr>
            </w:pPr>
            <w:r>
              <w:rPr>
                <w:rFonts w:hint="eastAsia" w:ascii="仿宋_GB2312" w:hAnsi="仿宋_GB2312" w:eastAsia="仿宋_GB2312" w:cs="仿宋_GB2312"/>
                <w:szCs w:val="21"/>
              </w:rPr>
              <w:t>3.使学生养成实事求是、积极探索的科学态度，形成理论联系实际、自主学习和探索创新的能力。</w:t>
            </w:r>
          </w:p>
        </w:tc>
      </w:tr>
      <w:tr w14:paraId="72090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shd w:val="clear" w:color="auto" w:fill="auto"/>
            <w:vAlign w:val="center"/>
          </w:tcPr>
          <w:p w14:paraId="2403D737">
            <w:pPr>
              <w:jc w:val="center"/>
              <w:rPr>
                <w:rFonts w:hint="eastAsia" w:ascii="仿宋_GB2312" w:hAnsi="仿宋_GB2312" w:eastAsia="仿宋_GB2312" w:cs="仿宋_GB2312"/>
                <w:szCs w:val="21"/>
              </w:rPr>
            </w:pPr>
          </w:p>
        </w:tc>
        <w:tc>
          <w:tcPr>
            <w:tcW w:w="387" w:type="pct"/>
            <w:vMerge w:val="continue"/>
            <w:shd w:val="clear" w:color="auto" w:fill="auto"/>
            <w:vAlign w:val="center"/>
          </w:tcPr>
          <w:p w14:paraId="4635F50D">
            <w:pPr>
              <w:rPr>
                <w:rFonts w:hint="eastAsia" w:ascii="仿宋_GB2312" w:hAnsi="仿宋_GB2312" w:eastAsia="仿宋_GB2312" w:cs="仿宋_GB2312"/>
                <w:szCs w:val="21"/>
              </w:rPr>
            </w:pPr>
          </w:p>
        </w:tc>
        <w:tc>
          <w:tcPr>
            <w:tcW w:w="218" w:type="pct"/>
            <w:shd w:val="clear" w:color="auto" w:fill="auto"/>
            <w:vAlign w:val="center"/>
          </w:tcPr>
          <w:p w14:paraId="59EB128C">
            <w:pPr>
              <w:rPr>
                <w:rFonts w:hint="eastAsia" w:ascii="仿宋_GB2312" w:hAnsi="仿宋_GB2312" w:eastAsia="仿宋_GB2312" w:cs="仿宋_GB2312"/>
                <w:szCs w:val="21"/>
              </w:rPr>
            </w:pPr>
            <w:r>
              <w:rPr>
                <w:rFonts w:hint="eastAsia" w:ascii="仿宋_GB2312" w:hAnsi="仿宋_GB2312" w:eastAsia="仿宋_GB2312" w:cs="仿宋_GB2312"/>
                <w:szCs w:val="21"/>
              </w:rPr>
              <w:t>主要内容</w:t>
            </w:r>
          </w:p>
        </w:tc>
        <w:tc>
          <w:tcPr>
            <w:tcW w:w="4023" w:type="pct"/>
            <w:gridSpan w:val="2"/>
            <w:shd w:val="clear" w:color="auto" w:fill="auto"/>
            <w:vAlign w:val="center"/>
          </w:tcPr>
          <w:p w14:paraId="54968A96">
            <w:pPr>
              <w:rPr>
                <w:rFonts w:hint="eastAsia" w:ascii="仿宋_GB2312" w:hAnsi="仿宋_GB2312" w:eastAsia="仿宋_GB2312" w:cs="仿宋_GB2312"/>
                <w:szCs w:val="21"/>
              </w:rPr>
            </w:pPr>
            <w:r>
              <w:rPr>
                <w:rFonts w:hint="eastAsia" w:ascii="仿宋_GB2312" w:hAnsi="仿宋_GB2312" w:eastAsia="仿宋_GB2312" w:cs="仿宋_GB2312"/>
                <w:szCs w:val="21"/>
              </w:rPr>
              <w:t>立足客观实际，树立人生理想；辩证看问题，走好人生路；实践出真知，创新增才干；坚持唯物史观，在奉献中实现人生价值。</w:t>
            </w:r>
          </w:p>
        </w:tc>
      </w:tr>
      <w:tr w14:paraId="45090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9" w:hRule="atLeast"/>
          <w:jc w:val="center"/>
        </w:trPr>
        <w:tc>
          <w:tcPr>
            <w:tcW w:w="370" w:type="pct"/>
            <w:vMerge w:val="continue"/>
            <w:shd w:val="clear" w:color="auto" w:fill="auto"/>
            <w:vAlign w:val="center"/>
          </w:tcPr>
          <w:p w14:paraId="43540C87">
            <w:pPr>
              <w:jc w:val="center"/>
              <w:rPr>
                <w:rFonts w:hint="eastAsia" w:ascii="仿宋_GB2312" w:hAnsi="仿宋_GB2312" w:eastAsia="仿宋_GB2312" w:cs="仿宋_GB2312"/>
                <w:szCs w:val="21"/>
              </w:rPr>
            </w:pPr>
          </w:p>
        </w:tc>
        <w:tc>
          <w:tcPr>
            <w:tcW w:w="387" w:type="pct"/>
            <w:vMerge w:val="continue"/>
            <w:shd w:val="clear" w:color="auto" w:fill="auto"/>
            <w:vAlign w:val="center"/>
          </w:tcPr>
          <w:p w14:paraId="3BC9E51E">
            <w:pPr>
              <w:rPr>
                <w:rFonts w:hint="eastAsia" w:ascii="仿宋_GB2312" w:hAnsi="仿宋_GB2312" w:eastAsia="仿宋_GB2312" w:cs="仿宋_GB2312"/>
                <w:szCs w:val="21"/>
              </w:rPr>
            </w:pPr>
          </w:p>
        </w:tc>
        <w:tc>
          <w:tcPr>
            <w:tcW w:w="218" w:type="pct"/>
            <w:shd w:val="clear" w:color="auto" w:fill="auto"/>
            <w:vAlign w:val="center"/>
          </w:tcPr>
          <w:p w14:paraId="4214B6FB">
            <w:pPr>
              <w:rPr>
                <w:rFonts w:hint="eastAsia" w:ascii="仿宋_GB2312" w:hAnsi="仿宋_GB2312" w:eastAsia="仿宋_GB2312" w:cs="仿宋_GB2312"/>
                <w:szCs w:val="21"/>
              </w:rPr>
            </w:pPr>
            <w:r>
              <w:rPr>
                <w:rFonts w:hint="eastAsia" w:ascii="仿宋_GB2312" w:hAnsi="仿宋_GB2312" w:eastAsia="仿宋_GB2312" w:cs="仿宋_GB2312"/>
                <w:szCs w:val="21"/>
              </w:rPr>
              <w:t>教学要求</w:t>
            </w:r>
          </w:p>
        </w:tc>
        <w:tc>
          <w:tcPr>
            <w:tcW w:w="4023" w:type="pct"/>
            <w:gridSpan w:val="2"/>
            <w:shd w:val="clear" w:color="auto" w:fill="auto"/>
            <w:vAlign w:val="center"/>
          </w:tcPr>
          <w:p w14:paraId="7C41FE41">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1.本课程36学时，在第三学期开设，2学分。</w:t>
            </w:r>
          </w:p>
          <w:p w14:paraId="4CE229F4">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2.课程性质</w:t>
            </w:r>
          </w:p>
          <w:p w14:paraId="44404676">
            <w:pPr>
              <w:rPr>
                <w:rFonts w:hint="eastAsia" w:ascii="仿宋_GB2312" w:hAnsi="仿宋_GB2312" w:eastAsia="仿宋_GB2312" w:cs="仿宋_GB2312"/>
                <w:szCs w:val="21"/>
              </w:rPr>
            </w:pPr>
            <w:r>
              <w:rPr>
                <w:rFonts w:hint="eastAsia" w:ascii="仿宋_GB2312" w:hAnsi="仿宋_GB2312" w:eastAsia="仿宋_GB2312" w:cs="仿宋_GB2312"/>
                <w:szCs w:val="21"/>
              </w:rPr>
              <w:t>必修课、考试课。</w:t>
            </w:r>
          </w:p>
          <w:p w14:paraId="65710769">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3.教学条件</w:t>
            </w:r>
          </w:p>
          <w:p w14:paraId="4E6EE9C1">
            <w:pPr>
              <w:rPr>
                <w:rFonts w:hint="eastAsia" w:ascii="仿宋_GB2312" w:hAnsi="仿宋_GB2312" w:eastAsia="仿宋_GB2312" w:cs="仿宋_GB2312"/>
                <w:szCs w:val="21"/>
              </w:rPr>
            </w:pPr>
            <w:r>
              <w:rPr>
                <w:rFonts w:hint="eastAsia" w:ascii="仿宋_GB2312" w:hAnsi="仿宋_GB2312" w:eastAsia="仿宋_GB2312" w:cs="仿宋_GB2312"/>
                <w:szCs w:val="21"/>
              </w:rPr>
              <w:t>多媒体教室、信息化教学平台。</w:t>
            </w:r>
          </w:p>
          <w:p w14:paraId="42F61782">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4.教学方法</w:t>
            </w:r>
          </w:p>
          <w:p w14:paraId="0CB44505">
            <w:pPr>
              <w:rPr>
                <w:rFonts w:hint="eastAsia" w:ascii="仿宋_GB2312" w:hAnsi="仿宋_GB2312" w:eastAsia="仿宋_GB2312" w:cs="仿宋_GB2312"/>
                <w:szCs w:val="21"/>
              </w:rPr>
            </w:pPr>
            <w:r>
              <w:rPr>
                <w:rFonts w:hint="eastAsia" w:ascii="仿宋_GB2312" w:hAnsi="仿宋_GB2312" w:eastAsia="仿宋_GB2312" w:cs="仿宋_GB2312"/>
                <w:szCs w:val="21"/>
              </w:rPr>
              <w:t>采取理论与实践教学相结合，并运用演示法等多种方式进行。</w:t>
            </w:r>
          </w:p>
          <w:p w14:paraId="2B325FA7">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5.师资要求</w:t>
            </w:r>
          </w:p>
          <w:p w14:paraId="413AE2C0">
            <w:pPr>
              <w:rPr>
                <w:rFonts w:hint="eastAsia" w:ascii="仿宋_GB2312" w:hAnsi="仿宋_GB2312" w:eastAsia="仿宋_GB2312" w:cs="仿宋_GB2312"/>
                <w:szCs w:val="21"/>
              </w:rPr>
            </w:pPr>
            <w:r>
              <w:rPr>
                <w:rFonts w:hint="eastAsia" w:ascii="仿宋_GB2312" w:hAnsi="仿宋_GB2312" w:eastAsia="仿宋_GB2312" w:cs="仿宋_GB2312"/>
                <w:szCs w:val="21"/>
              </w:rPr>
              <w:t>具有中职教师资格证，具有优秀的教学能力和职业素养等。</w:t>
            </w:r>
          </w:p>
          <w:p w14:paraId="594A2881">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6.考核方式</w:t>
            </w:r>
          </w:p>
          <w:p w14:paraId="75D493C4">
            <w:pPr>
              <w:rPr>
                <w:rFonts w:hint="eastAsia" w:ascii="仿宋_GB2312" w:hAnsi="仿宋_GB2312" w:eastAsia="仿宋_GB2312" w:cs="仿宋_GB2312"/>
                <w:szCs w:val="21"/>
              </w:rPr>
            </w:pPr>
            <w:r>
              <w:rPr>
                <w:rFonts w:hint="eastAsia" w:ascii="仿宋_GB2312" w:hAnsi="仿宋_GB2312" w:eastAsia="仿宋_GB2312" w:cs="仿宋_GB2312"/>
                <w:szCs w:val="21"/>
              </w:rPr>
              <w:t>总成绩=平时考核（60%）+期末考核（40%）。</w:t>
            </w:r>
          </w:p>
        </w:tc>
      </w:tr>
      <w:tr w14:paraId="66043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restart"/>
            <w:shd w:val="clear" w:color="auto" w:fill="auto"/>
            <w:vAlign w:val="center"/>
          </w:tcPr>
          <w:p w14:paraId="7D77D7D0">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004</w:t>
            </w:r>
          </w:p>
        </w:tc>
        <w:tc>
          <w:tcPr>
            <w:tcW w:w="387" w:type="pct"/>
            <w:vMerge w:val="restart"/>
            <w:shd w:val="clear" w:color="auto" w:fill="auto"/>
            <w:vAlign w:val="center"/>
          </w:tcPr>
          <w:p w14:paraId="1D400783">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职业道德与</w:t>
            </w:r>
          </w:p>
          <w:p w14:paraId="09E77479">
            <w:pPr>
              <w:rPr>
                <w:rFonts w:hint="eastAsia" w:ascii="仿宋_GB2312" w:hAnsi="仿宋_GB2312" w:eastAsia="仿宋_GB2312" w:cs="仿宋_GB2312"/>
                <w:szCs w:val="21"/>
              </w:rPr>
            </w:pPr>
            <w:r>
              <w:rPr>
                <w:rFonts w:hint="eastAsia" w:ascii="仿宋_GB2312" w:hAnsi="仿宋_GB2312" w:eastAsia="仿宋_GB2312" w:cs="仿宋_GB2312"/>
                <w:szCs w:val="21"/>
              </w:rPr>
              <w:t>法治</w:t>
            </w:r>
          </w:p>
        </w:tc>
        <w:tc>
          <w:tcPr>
            <w:tcW w:w="218" w:type="pct"/>
            <w:vMerge w:val="restart"/>
            <w:shd w:val="clear" w:color="auto" w:fill="auto"/>
            <w:vAlign w:val="center"/>
          </w:tcPr>
          <w:p w14:paraId="7FA4BCA8">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课程目标</w:t>
            </w:r>
          </w:p>
        </w:tc>
        <w:tc>
          <w:tcPr>
            <w:tcW w:w="274" w:type="pct"/>
            <w:shd w:val="clear" w:color="auto" w:fill="auto"/>
            <w:vAlign w:val="center"/>
          </w:tcPr>
          <w:p w14:paraId="4E881EC3">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素质目标</w:t>
            </w:r>
          </w:p>
        </w:tc>
        <w:tc>
          <w:tcPr>
            <w:tcW w:w="3748" w:type="pct"/>
            <w:shd w:val="clear" w:color="auto" w:fill="auto"/>
            <w:vAlign w:val="center"/>
          </w:tcPr>
          <w:p w14:paraId="363B71C4">
            <w:pPr>
              <w:rPr>
                <w:rFonts w:hint="eastAsia" w:ascii="仿宋_GB2312" w:hAnsi="仿宋_GB2312" w:eastAsia="仿宋_GB2312" w:cs="仿宋_GB2312"/>
                <w:szCs w:val="21"/>
              </w:rPr>
            </w:pPr>
            <w:r>
              <w:rPr>
                <w:rFonts w:hint="eastAsia" w:ascii="仿宋_GB2312" w:hAnsi="仿宋_GB2312" w:eastAsia="仿宋_GB2312" w:cs="仿宋_GB2312"/>
                <w:szCs w:val="21"/>
              </w:rPr>
              <w:t>1.筑牢理想信念之基，具备职业道德素质和法律素质，引导学生树立社会主义荣辱观，增强社会主义法治意识；</w:t>
            </w:r>
          </w:p>
          <w:p w14:paraId="4C6C0756">
            <w:pPr>
              <w:rPr>
                <w:rFonts w:hint="eastAsia" w:ascii="仿宋_GB2312" w:hAnsi="仿宋_GB2312" w:eastAsia="仿宋_GB2312" w:cs="仿宋_GB2312"/>
                <w:szCs w:val="21"/>
              </w:rPr>
            </w:pPr>
            <w:r>
              <w:rPr>
                <w:rFonts w:hint="eastAsia" w:ascii="仿宋_GB2312" w:hAnsi="仿宋_GB2312" w:eastAsia="仿宋_GB2312" w:cs="仿宋_GB2312"/>
                <w:szCs w:val="21"/>
              </w:rPr>
              <w:t>2.传承中华传统美德，加强职业道德教育；</w:t>
            </w:r>
          </w:p>
          <w:p w14:paraId="3F820ECC">
            <w:pPr>
              <w:rPr>
                <w:rFonts w:hint="eastAsia" w:ascii="仿宋_GB2312" w:hAnsi="仿宋_GB2312" w:eastAsia="仿宋_GB2312" w:cs="仿宋_GB2312"/>
                <w:szCs w:val="21"/>
              </w:rPr>
            </w:pPr>
            <w:r>
              <w:rPr>
                <w:rFonts w:hint="eastAsia" w:ascii="仿宋_GB2312" w:hAnsi="仿宋_GB2312" w:eastAsia="仿宋_GB2312" w:cs="仿宋_GB2312"/>
                <w:szCs w:val="21"/>
              </w:rPr>
              <w:t>3.自觉遵守法律，增强法律意识，弘扬法治精神，提高法制素养；</w:t>
            </w:r>
          </w:p>
          <w:p w14:paraId="4A136844">
            <w:pPr>
              <w:rPr>
                <w:rFonts w:hint="eastAsia" w:ascii="仿宋_GB2312" w:hAnsi="仿宋_GB2312" w:eastAsia="仿宋_GB2312" w:cs="仿宋_GB2312"/>
                <w:szCs w:val="21"/>
              </w:rPr>
            </w:pPr>
            <w:r>
              <w:rPr>
                <w:rFonts w:hint="eastAsia" w:ascii="仿宋_GB2312" w:hAnsi="仿宋_GB2312" w:eastAsia="仿宋_GB2312" w:cs="仿宋_GB2312"/>
                <w:szCs w:val="21"/>
              </w:rPr>
              <w:t>4.树立正确的政治和职业方向，坚定理想信念，厚植爱国主义情怀。</w:t>
            </w:r>
          </w:p>
        </w:tc>
      </w:tr>
      <w:tr w14:paraId="68869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shd w:val="clear" w:color="auto" w:fill="auto"/>
            <w:vAlign w:val="center"/>
          </w:tcPr>
          <w:p w14:paraId="3CDE5432">
            <w:pPr>
              <w:jc w:val="center"/>
              <w:rPr>
                <w:rFonts w:hint="eastAsia" w:ascii="仿宋_GB2312" w:hAnsi="仿宋_GB2312" w:eastAsia="仿宋_GB2312" w:cs="仿宋_GB2312"/>
                <w:szCs w:val="21"/>
              </w:rPr>
            </w:pPr>
          </w:p>
        </w:tc>
        <w:tc>
          <w:tcPr>
            <w:tcW w:w="387" w:type="pct"/>
            <w:vMerge w:val="continue"/>
            <w:shd w:val="clear" w:color="auto" w:fill="auto"/>
            <w:vAlign w:val="center"/>
          </w:tcPr>
          <w:p w14:paraId="52917D9F">
            <w:pPr>
              <w:rPr>
                <w:rFonts w:hint="eastAsia" w:ascii="仿宋_GB2312" w:hAnsi="仿宋_GB2312" w:eastAsia="仿宋_GB2312" w:cs="仿宋_GB2312"/>
                <w:szCs w:val="21"/>
              </w:rPr>
            </w:pPr>
          </w:p>
        </w:tc>
        <w:tc>
          <w:tcPr>
            <w:tcW w:w="218" w:type="pct"/>
            <w:vMerge w:val="continue"/>
            <w:shd w:val="clear" w:color="auto" w:fill="auto"/>
            <w:vAlign w:val="center"/>
          </w:tcPr>
          <w:p w14:paraId="726CAA25">
            <w:pPr>
              <w:jc w:val="center"/>
              <w:rPr>
                <w:rFonts w:hint="eastAsia" w:ascii="仿宋_GB2312" w:hAnsi="仿宋_GB2312" w:eastAsia="仿宋_GB2312" w:cs="仿宋_GB2312"/>
                <w:szCs w:val="21"/>
              </w:rPr>
            </w:pPr>
          </w:p>
        </w:tc>
        <w:tc>
          <w:tcPr>
            <w:tcW w:w="274" w:type="pct"/>
            <w:shd w:val="clear" w:color="auto" w:fill="auto"/>
            <w:vAlign w:val="center"/>
          </w:tcPr>
          <w:p w14:paraId="4936E6AB">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知识目标</w:t>
            </w:r>
          </w:p>
        </w:tc>
        <w:tc>
          <w:tcPr>
            <w:tcW w:w="3748" w:type="pct"/>
            <w:shd w:val="clear" w:color="auto" w:fill="auto"/>
            <w:vAlign w:val="center"/>
          </w:tcPr>
          <w:p w14:paraId="3CFC5E39">
            <w:pPr>
              <w:rPr>
                <w:rFonts w:hint="eastAsia" w:ascii="仿宋_GB2312" w:hAnsi="仿宋_GB2312" w:eastAsia="仿宋_GB2312" w:cs="仿宋_GB2312"/>
                <w:szCs w:val="21"/>
              </w:rPr>
            </w:pPr>
            <w:r>
              <w:rPr>
                <w:rFonts w:hint="eastAsia" w:ascii="仿宋_GB2312" w:hAnsi="仿宋_GB2312" w:eastAsia="仿宋_GB2312" w:cs="仿宋_GB2312"/>
                <w:szCs w:val="21"/>
              </w:rPr>
              <w:t>1.掌握思想道德和法律知识，为提高思想道德和法律素质打下知识基础；</w:t>
            </w:r>
          </w:p>
          <w:p w14:paraId="3A010C4D">
            <w:pPr>
              <w:rPr>
                <w:rFonts w:hint="eastAsia" w:ascii="仿宋_GB2312" w:hAnsi="仿宋_GB2312" w:eastAsia="仿宋_GB2312" w:cs="仿宋_GB2312"/>
                <w:szCs w:val="21"/>
              </w:rPr>
            </w:pPr>
            <w:r>
              <w:rPr>
                <w:rFonts w:hint="eastAsia" w:ascii="仿宋_GB2312" w:hAnsi="仿宋_GB2312" w:eastAsia="仿宋_GB2312" w:cs="仿宋_GB2312"/>
                <w:szCs w:val="21"/>
              </w:rPr>
              <w:t>2.掌握职业道德和法律规范理论知识，并且付诸实际行动，做到理论与实际相结合，知、信、行相统一。</w:t>
            </w:r>
          </w:p>
        </w:tc>
      </w:tr>
      <w:tr w14:paraId="5F3EF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shd w:val="clear" w:color="auto" w:fill="auto"/>
            <w:vAlign w:val="center"/>
          </w:tcPr>
          <w:p w14:paraId="591DF461">
            <w:pPr>
              <w:jc w:val="center"/>
              <w:rPr>
                <w:rFonts w:hint="eastAsia" w:ascii="仿宋_GB2312" w:hAnsi="仿宋_GB2312" w:eastAsia="仿宋_GB2312" w:cs="仿宋_GB2312"/>
                <w:szCs w:val="21"/>
              </w:rPr>
            </w:pPr>
          </w:p>
        </w:tc>
        <w:tc>
          <w:tcPr>
            <w:tcW w:w="387" w:type="pct"/>
            <w:vMerge w:val="continue"/>
            <w:shd w:val="clear" w:color="auto" w:fill="auto"/>
            <w:vAlign w:val="center"/>
          </w:tcPr>
          <w:p w14:paraId="42B757CC">
            <w:pPr>
              <w:rPr>
                <w:rFonts w:hint="eastAsia" w:ascii="仿宋_GB2312" w:hAnsi="仿宋_GB2312" w:eastAsia="仿宋_GB2312" w:cs="仿宋_GB2312"/>
                <w:szCs w:val="21"/>
              </w:rPr>
            </w:pPr>
          </w:p>
        </w:tc>
        <w:tc>
          <w:tcPr>
            <w:tcW w:w="218" w:type="pct"/>
            <w:vMerge w:val="continue"/>
            <w:shd w:val="clear" w:color="auto" w:fill="auto"/>
            <w:vAlign w:val="center"/>
          </w:tcPr>
          <w:p w14:paraId="381912E0">
            <w:pPr>
              <w:jc w:val="center"/>
              <w:rPr>
                <w:rFonts w:hint="eastAsia" w:ascii="仿宋_GB2312" w:hAnsi="仿宋_GB2312" w:eastAsia="仿宋_GB2312" w:cs="仿宋_GB2312"/>
                <w:szCs w:val="21"/>
              </w:rPr>
            </w:pPr>
          </w:p>
        </w:tc>
        <w:tc>
          <w:tcPr>
            <w:tcW w:w="274" w:type="pct"/>
            <w:shd w:val="clear" w:color="auto" w:fill="auto"/>
            <w:vAlign w:val="center"/>
          </w:tcPr>
          <w:p w14:paraId="5D9D63CC">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能力目标</w:t>
            </w:r>
          </w:p>
        </w:tc>
        <w:tc>
          <w:tcPr>
            <w:tcW w:w="3748" w:type="pct"/>
            <w:shd w:val="clear" w:color="auto" w:fill="auto"/>
            <w:vAlign w:val="center"/>
          </w:tcPr>
          <w:p w14:paraId="3C349C34">
            <w:pPr>
              <w:rPr>
                <w:rFonts w:hint="eastAsia" w:ascii="仿宋_GB2312" w:hAnsi="仿宋_GB2312" w:eastAsia="仿宋_GB2312" w:cs="仿宋_GB2312"/>
                <w:szCs w:val="21"/>
              </w:rPr>
            </w:pPr>
            <w:r>
              <w:rPr>
                <w:rFonts w:hint="eastAsia" w:ascii="仿宋_GB2312" w:hAnsi="仿宋_GB2312" w:eastAsia="仿宋_GB2312" w:cs="仿宋_GB2312"/>
                <w:szCs w:val="21"/>
              </w:rPr>
              <w:t>1.能够掌握加强职业道德修养的主要方法，初步具备依法维权和有序参与公共事务的能力；</w:t>
            </w:r>
          </w:p>
          <w:p w14:paraId="1EC19945">
            <w:pPr>
              <w:rPr>
                <w:rFonts w:hint="eastAsia" w:ascii="仿宋_GB2312" w:hAnsi="仿宋_GB2312" w:eastAsia="仿宋_GB2312" w:cs="仿宋_GB2312"/>
                <w:szCs w:val="21"/>
              </w:rPr>
            </w:pPr>
            <w:r>
              <w:rPr>
                <w:rFonts w:hint="eastAsia" w:ascii="仿宋_GB2312" w:hAnsi="仿宋_GB2312" w:eastAsia="仿宋_GB2312" w:cs="仿宋_GB2312"/>
                <w:szCs w:val="21"/>
              </w:rPr>
              <w:t>2.能够根据社会发展需要、结合自身实际，以道德和法律的要求规范自己的言行，做恪守道德规范、尊法学法守法用法的好公民；</w:t>
            </w:r>
          </w:p>
          <w:p w14:paraId="30324C14">
            <w:pPr>
              <w:rPr>
                <w:rFonts w:hint="eastAsia" w:ascii="仿宋_GB2312" w:hAnsi="仿宋_GB2312" w:eastAsia="仿宋_GB2312" w:cs="仿宋_GB2312"/>
                <w:szCs w:val="21"/>
              </w:rPr>
            </w:pPr>
            <w:r>
              <w:rPr>
                <w:rFonts w:hint="eastAsia" w:ascii="仿宋_GB2312" w:hAnsi="仿宋_GB2312" w:eastAsia="仿宋_GB2312" w:cs="仿宋_GB2312"/>
                <w:szCs w:val="21"/>
              </w:rPr>
              <w:t>3.具有课内外学习表现和日常生活践行道德和法律的能力。</w:t>
            </w:r>
          </w:p>
        </w:tc>
      </w:tr>
      <w:tr w14:paraId="3247B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shd w:val="clear" w:color="auto" w:fill="auto"/>
            <w:vAlign w:val="center"/>
          </w:tcPr>
          <w:p w14:paraId="7FCF413E">
            <w:pPr>
              <w:jc w:val="center"/>
              <w:rPr>
                <w:rFonts w:hint="eastAsia" w:ascii="仿宋_GB2312" w:hAnsi="仿宋_GB2312" w:eastAsia="仿宋_GB2312" w:cs="仿宋_GB2312"/>
                <w:szCs w:val="21"/>
              </w:rPr>
            </w:pPr>
          </w:p>
        </w:tc>
        <w:tc>
          <w:tcPr>
            <w:tcW w:w="387" w:type="pct"/>
            <w:vMerge w:val="continue"/>
            <w:shd w:val="clear" w:color="auto" w:fill="auto"/>
            <w:vAlign w:val="center"/>
          </w:tcPr>
          <w:p w14:paraId="5CFB6015">
            <w:pPr>
              <w:rPr>
                <w:rFonts w:hint="eastAsia" w:ascii="仿宋_GB2312" w:hAnsi="仿宋_GB2312" w:eastAsia="仿宋_GB2312" w:cs="仿宋_GB2312"/>
                <w:szCs w:val="21"/>
              </w:rPr>
            </w:pPr>
          </w:p>
        </w:tc>
        <w:tc>
          <w:tcPr>
            <w:tcW w:w="218" w:type="pct"/>
            <w:shd w:val="clear" w:color="auto" w:fill="auto"/>
            <w:vAlign w:val="center"/>
          </w:tcPr>
          <w:p w14:paraId="63D42032">
            <w:pPr>
              <w:rPr>
                <w:rFonts w:hint="eastAsia" w:ascii="仿宋_GB2312" w:hAnsi="仿宋_GB2312" w:eastAsia="仿宋_GB2312" w:cs="仿宋_GB2312"/>
                <w:szCs w:val="21"/>
              </w:rPr>
            </w:pPr>
            <w:r>
              <w:rPr>
                <w:rFonts w:hint="eastAsia" w:ascii="仿宋_GB2312" w:hAnsi="仿宋_GB2312" w:eastAsia="仿宋_GB2312" w:cs="仿宋_GB2312"/>
                <w:szCs w:val="21"/>
              </w:rPr>
              <w:t>主要内容</w:t>
            </w:r>
          </w:p>
        </w:tc>
        <w:tc>
          <w:tcPr>
            <w:tcW w:w="4023" w:type="pct"/>
            <w:gridSpan w:val="2"/>
            <w:shd w:val="clear" w:color="auto" w:fill="auto"/>
            <w:vAlign w:val="center"/>
          </w:tcPr>
          <w:p w14:paraId="6F4AF532">
            <w:pPr>
              <w:rPr>
                <w:rFonts w:hint="eastAsia" w:ascii="仿宋_GB2312" w:hAnsi="仿宋_GB2312" w:eastAsia="仿宋_GB2312" w:cs="仿宋_GB2312"/>
                <w:szCs w:val="21"/>
              </w:rPr>
            </w:pPr>
            <w:r>
              <w:rPr>
                <w:rFonts w:hint="eastAsia" w:ascii="仿宋_GB2312" w:hAnsi="仿宋_GB2312" w:eastAsia="仿宋_GB2312" w:cs="仿宋_GB2312"/>
                <w:szCs w:val="21"/>
              </w:rPr>
              <w:t>感悟道德力量；践行职业道德基本规范；提升职业道德境界；坚持全面依法治国；维护宪法尊严；遵循法律规范。</w:t>
            </w:r>
          </w:p>
        </w:tc>
      </w:tr>
      <w:tr w14:paraId="59D7F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shd w:val="clear" w:color="auto" w:fill="auto"/>
            <w:vAlign w:val="center"/>
          </w:tcPr>
          <w:p w14:paraId="2E5DA5DF">
            <w:pPr>
              <w:jc w:val="center"/>
              <w:rPr>
                <w:rFonts w:hint="eastAsia" w:ascii="仿宋_GB2312" w:hAnsi="仿宋_GB2312" w:eastAsia="仿宋_GB2312" w:cs="仿宋_GB2312"/>
                <w:szCs w:val="21"/>
              </w:rPr>
            </w:pPr>
          </w:p>
        </w:tc>
        <w:tc>
          <w:tcPr>
            <w:tcW w:w="387" w:type="pct"/>
            <w:vMerge w:val="continue"/>
            <w:shd w:val="clear" w:color="auto" w:fill="auto"/>
            <w:vAlign w:val="center"/>
          </w:tcPr>
          <w:p w14:paraId="0ADC167C">
            <w:pPr>
              <w:rPr>
                <w:rFonts w:hint="eastAsia" w:ascii="仿宋_GB2312" w:hAnsi="仿宋_GB2312" w:eastAsia="仿宋_GB2312" w:cs="仿宋_GB2312"/>
                <w:szCs w:val="21"/>
              </w:rPr>
            </w:pPr>
          </w:p>
        </w:tc>
        <w:tc>
          <w:tcPr>
            <w:tcW w:w="218" w:type="pct"/>
            <w:shd w:val="clear" w:color="auto" w:fill="auto"/>
            <w:vAlign w:val="center"/>
          </w:tcPr>
          <w:p w14:paraId="4FA2A704">
            <w:pPr>
              <w:rPr>
                <w:rFonts w:hint="eastAsia" w:ascii="仿宋_GB2312" w:hAnsi="仿宋_GB2312" w:eastAsia="仿宋_GB2312" w:cs="仿宋_GB2312"/>
                <w:szCs w:val="21"/>
              </w:rPr>
            </w:pPr>
            <w:r>
              <w:rPr>
                <w:rFonts w:hint="eastAsia" w:ascii="仿宋_GB2312" w:hAnsi="仿宋_GB2312" w:eastAsia="仿宋_GB2312" w:cs="仿宋_GB2312"/>
                <w:szCs w:val="21"/>
              </w:rPr>
              <w:t>教学要求</w:t>
            </w:r>
          </w:p>
        </w:tc>
        <w:tc>
          <w:tcPr>
            <w:tcW w:w="4023" w:type="pct"/>
            <w:gridSpan w:val="2"/>
            <w:shd w:val="clear" w:color="auto" w:fill="auto"/>
            <w:vAlign w:val="center"/>
          </w:tcPr>
          <w:p w14:paraId="2BA17EA9">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1.本课程36学时，在第四学期开设，2学分。</w:t>
            </w:r>
          </w:p>
          <w:p w14:paraId="4CDB2A2B">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2.课程性质</w:t>
            </w:r>
          </w:p>
          <w:p w14:paraId="24115109">
            <w:pPr>
              <w:rPr>
                <w:rFonts w:hint="eastAsia" w:ascii="仿宋_GB2312" w:hAnsi="仿宋_GB2312" w:eastAsia="仿宋_GB2312" w:cs="仿宋_GB2312"/>
                <w:szCs w:val="21"/>
              </w:rPr>
            </w:pPr>
            <w:r>
              <w:rPr>
                <w:rFonts w:hint="eastAsia" w:ascii="仿宋_GB2312" w:hAnsi="仿宋_GB2312" w:eastAsia="仿宋_GB2312" w:cs="仿宋_GB2312"/>
                <w:szCs w:val="21"/>
              </w:rPr>
              <w:t>必修课、考试课。</w:t>
            </w:r>
          </w:p>
          <w:p w14:paraId="5E790370">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3.教学条件</w:t>
            </w:r>
          </w:p>
          <w:p w14:paraId="15220E20">
            <w:pPr>
              <w:rPr>
                <w:rFonts w:hint="eastAsia" w:ascii="仿宋_GB2312" w:hAnsi="仿宋_GB2312" w:eastAsia="仿宋_GB2312" w:cs="仿宋_GB2312"/>
                <w:szCs w:val="21"/>
              </w:rPr>
            </w:pPr>
            <w:r>
              <w:rPr>
                <w:rFonts w:hint="eastAsia" w:ascii="仿宋_GB2312" w:hAnsi="仿宋_GB2312" w:eastAsia="仿宋_GB2312" w:cs="仿宋_GB2312"/>
                <w:szCs w:val="21"/>
              </w:rPr>
              <w:t>双屏教室、多媒体信息化教学平台。</w:t>
            </w:r>
          </w:p>
          <w:p w14:paraId="05A948E2">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4.教学方法</w:t>
            </w:r>
          </w:p>
          <w:p w14:paraId="609D64AB">
            <w:pPr>
              <w:rPr>
                <w:rFonts w:hint="eastAsia" w:ascii="仿宋_GB2312" w:hAnsi="仿宋_GB2312" w:eastAsia="仿宋_GB2312" w:cs="仿宋_GB2312"/>
                <w:szCs w:val="21"/>
              </w:rPr>
            </w:pPr>
            <w:r>
              <w:rPr>
                <w:rFonts w:hint="eastAsia" w:ascii="仿宋_GB2312" w:hAnsi="仿宋_GB2312" w:eastAsia="仿宋_GB2312" w:cs="仿宋_GB2312"/>
                <w:szCs w:val="21"/>
              </w:rPr>
              <w:t>采取理论教学与实践教学相结合的方式。</w:t>
            </w:r>
          </w:p>
          <w:p w14:paraId="041390A6">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5.师资要求</w:t>
            </w:r>
          </w:p>
          <w:p w14:paraId="695C525C">
            <w:pPr>
              <w:rPr>
                <w:rFonts w:hint="eastAsia" w:ascii="仿宋_GB2312" w:hAnsi="仿宋_GB2312" w:eastAsia="仿宋_GB2312" w:cs="仿宋_GB2312"/>
                <w:szCs w:val="21"/>
              </w:rPr>
            </w:pPr>
            <w:r>
              <w:rPr>
                <w:rFonts w:hint="eastAsia" w:ascii="仿宋_GB2312" w:hAnsi="仿宋_GB2312" w:eastAsia="仿宋_GB2312" w:cs="仿宋_GB2312"/>
                <w:szCs w:val="21"/>
              </w:rPr>
              <w:t>本课程教师需具备中职教师资格证和信息化教学素养，具有良好的职业道德的知识储备，熟悉法律的相关内容。</w:t>
            </w:r>
          </w:p>
          <w:p w14:paraId="6186E799">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6.考核方式</w:t>
            </w:r>
          </w:p>
          <w:p w14:paraId="40781544">
            <w:pPr>
              <w:rPr>
                <w:rFonts w:hint="eastAsia" w:ascii="仿宋_GB2312" w:hAnsi="仿宋_GB2312" w:eastAsia="仿宋_GB2312" w:cs="仿宋_GB2312"/>
                <w:szCs w:val="21"/>
              </w:rPr>
            </w:pPr>
            <w:r>
              <w:rPr>
                <w:rFonts w:hint="eastAsia" w:ascii="仿宋_GB2312" w:hAnsi="仿宋_GB2312" w:eastAsia="仿宋_GB2312" w:cs="仿宋_GB2312"/>
                <w:szCs w:val="21"/>
              </w:rPr>
              <w:t>本门课程为考试课，教学考核分为平时考核（60%）和期末考核（40%）。</w:t>
            </w:r>
          </w:p>
        </w:tc>
      </w:tr>
      <w:tr w14:paraId="7EC33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atLeast"/>
          <w:jc w:val="center"/>
        </w:trPr>
        <w:tc>
          <w:tcPr>
            <w:tcW w:w="370" w:type="pct"/>
            <w:vMerge w:val="restart"/>
            <w:shd w:val="clear" w:color="auto" w:fill="auto"/>
            <w:vAlign w:val="center"/>
          </w:tcPr>
          <w:p w14:paraId="64B61EE7">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005</w:t>
            </w:r>
          </w:p>
        </w:tc>
        <w:tc>
          <w:tcPr>
            <w:tcW w:w="387" w:type="pct"/>
            <w:vMerge w:val="restart"/>
            <w:shd w:val="clear" w:color="auto" w:fill="auto"/>
            <w:vAlign w:val="center"/>
          </w:tcPr>
          <w:p w14:paraId="116AE5DE">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习近平新时代中国特色社会主义读本</w:t>
            </w:r>
          </w:p>
        </w:tc>
        <w:tc>
          <w:tcPr>
            <w:tcW w:w="218" w:type="pct"/>
            <w:vMerge w:val="restart"/>
            <w:shd w:val="clear" w:color="auto" w:fill="auto"/>
            <w:vAlign w:val="center"/>
          </w:tcPr>
          <w:p w14:paraId="5347C9A5">
            <w:pPr>
              <w:rPr>
                <w:rFonts w:hint="eastAsia" w:ascii="仿宋_GB2312" w:hAnsi="仿宋_GB2312" w:eastAsia="仿宋_GB2312" w:cs="仿宋_GB2312"/>
                <w:szCs w:val="21"/>
              </w:rPr>
            </w:pPr>
            <w:r>
              <w:rPr>
                <w:rFonts w:hint="eastAsia" w:ascii="仿宋_GB2312" w:hAnsi="仿宋_GB2312" w:eastAsia="仿宋_GB2312" w:cs="仿宋_GB2312"/>
                <w:szCs w:val="21"/>
              </w:rPr>
              <w:t>课程目标</w:t>
            </w:r>
          </w:p>
        </w:tc>
        <w:tc>
          <w:tcPr>
            <w:tcW w:w="274" w:type="pct"/>
            <w:shd w:val="clear" w:color="auto" w:fill="auto"/>
            <w:vAlign w:val="center"/>
          </w:tcPr>
          <w:p w14:paraId="79C8E28D">
            <w:pPr>
              <w:rPr>
                <w:rFonts w:hint="eastAsia" w:ascii="仿宋_GB2312" w:hAnsi="仿宋_GB2312" w:eastAsia="仿宋_GB2312" w:cs="仿宋_GB2312"/>
                <w:szCs w:val="21"/>
              </w:rPr>
            </w:pPr>
            <w:r>
              <w:rPr>
                <w:rFonts w:hint="eastAsia" w:ascii="仿宋_GB2312" w:hAnsi="仿宋_GB2312" w:eastAsia="仿宋_GB2312" w:cs="仿宋_GB2312"/>
                <w:szCs w:val="21"/>
              </w:rPr>
              <w:t>素质目标</w:t>
            </w:r>
          </w:p>
        </w:tc>
        <w:tc>
          <w:tcPr>
            <w:tcW w:w="3748" w:type="pct"/>
            <w:shd w:val="clear" w:color="auto" w:fill="auto"/>
            <w:vAlign w:val="center"/>
          </w:tcPr>
          <w:p w14:paraId="6005B3E6">
            <w:pPr>
              <w:rPr>
                <w:rFonts w:hint="eastAsia" w:ascii="仿宋_GB2312" w:hAnsi="仿宋_GB2312" w:eastAsia="仿宋_GB2312" w:cs="仿宋_GB2312"/>
                <w:szCs w:val="21"/>
              </w:rPr>
            </w:pPr>
            <w:r>
              <w:rPr>
                <w:rFonts w:hint="eastAsia" w:ascii="仿宋_GB2312" w:hAnsi="仿宋_GB2312" w:eastAsia="仿宋_GB2312" w:cs="仿宋_GB2312"/>
                <w:szCs w:val="21"/>
              </w:rPr>
              <w:t>1.坚定拥护中国共产党领导和社会主义制度，理解习近平新时代中国特色社会主义思想，践行社会主义核心价值观；</w:t>
            </w:r>
          </w:p>
          <w:p w14:paraId="684503A9">
            <w:pPr>
              <w:rPr>
                <w:rFonts w:hint="eastAsia" w:ascii="仿宋_GB2312" w:hAnsi="仿宋_GB2312" w:eastAsia="仿宋_GB2312" w:cs="仿宋_GB2312"/>
                <w:szCs w:val="21"/>
              </w:rPr>
            </w:pPr>
            <w:r>
              <w:rPr>
                <w:rFonts w:hint="eastAsia" w:ascii="仿宋_GB2312" w:hAnsi="仿宋_GB2312" w:eastAsia="仿宋_GB2312" w:cs="仿宋_GB2312"/>
                <w:szCs w:val="21"/>
              </w:rPr>
              <w:t>2.热爱祖国，关心社会，遵法守纪，热爱劳动，具备社会责任感；</w:t>
            </w:r>
          </w:p>
          <w:p w14:paraId="2E942E2D">
            <w:pPr>
              <w:rPr>
                <w:rFonts w:hint="eastAsia" w:ascii="仿宋_GB2312" w:hAnsi="仿宋_GB2312" w:eastAsia="仿宋_GB2312" w:cs="仿宋_GB2312"/>
                <w:szCs w:val="21"/>
              </w:rPr>
            </w:pPr>
            <w:r>
              <w:rPr>
                <w:rFonts w:hint="eastAsia" w:ascii="仿宋_GB2312" w:hAnsi="仿宋_GB2312" w:eastAsia="仿宋_GB2312" w:cs="仿宋_GB2312"/>
                <w:szCs w:val="21"/>
              </w:rPr>
              <w:t>3.理解并遵守行业规范和社会规范，遵守和践行企业规章制度，具备诚信品质、责任意识。</w:t>
            </w:r>
          </w:p>
        </w:tc>
      </w:tr>
      <w:tr w14:paraId="56195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0" w:hRule="atLeast"/>
          <w:jc w:val="center"/>
        </w:trPr>
        <w:tc>
          <w:tcPr>
            <w:tcW w:w="370" w:type="pct"/>
            <w:vMerge w:val="continue"/>
            <w:shd w:val="clear" w:color="auto" w:fill="auto"/>
            <w:vAlign w:val="center"/>
          </w:tcPr>
          <w:p w14:paraId="63CD7162">
            <w:pPr>
              <w:jc w:val="center"/>
              <w:rPr>
                <w:rFonts w:hint="eastAsia" w:ascii="仿宋_GB2312" w:hAnsi="仿宋_GB2312" w:eastAsia="仿宋_GB2312" w:cs="仿宋_GB2312"/>
                <w:szCs w:val="21"/>
              </w:rPr>
            </w:pPr>
          </w:p>
        </w:tc>
        <w:tc>
          <w:tcPr>
            <w:tcW w:w="387" w:type="pct"/>
            <w:vMerge w:val="continue"/>
            <w:shd w:val="clear" w:color="auto" w:fill="auto"/>
            <w:vAlign w:val="center"/>
          </w:tcPr>
          <w:p w14:paraId="5A89A068">
            <w:pPr>
              <w:rPr>
                <w:rFonts w:hint="eastAsia" w:ascii="仿宋_GB2312" w:hAnsi="仿宋_GB2312" w:eastAsia="仿宋_GB2312" w:cs="仿宋_GB2312"/>
                <w:szCs w:val="21"/>
              </w:rPr>
            </w:pPr>
          </w:p>
        </w:tc>
        <w:tc>
          <w:tcPr>
            <w:tcW w:w="218" w:type="pct"/>
            <w:vMerge w:val="continue"/>
            <w:shd w:val="clear" w:color="auto" w:fill="auto"/>
            <w:vAlign w:val="center"/>
          </w:tcPr>
          <w:p w14:paraId="76E72445">
            <w:pPr>
              <w:rPr>
                <w:rFonts w:hint="eastAsia" w:ascii="仿宋_GB2312" w:hAnsi="仿宋_GB2312" w:eastAsia="仿宋_GB2312" w:cs="仿宋_GB2312"/>
                <w:szCs w:val="21"/>
              </w:rPr>
            </w:pPr>
          </w:p>
        </w:tc>
        <w:tc>
          <w:tcPr>
            <w:tcW w:w="274" w:type="pct"/>
            <w:shd w:val="clear" w:color="auto" w:fill="auto"/>
            <w:vAlign w:val="center"/>
          </w:tcPr>
          <w:p w14:paraId="20B420B3">
            <w:pPr>
              <w:rPr>
                <w:rFonts w:hint="eastAsia" w:ascii="仿宋_GB2312" w:hAnsi="仿宋_GB2312" w:eastAsia="仿宋_GB2312" w:cs="仿宋_GB2312"/>
                <w:szCs w:val="21"/>
              </w:rPr>
            </w:pPr>
            <w:r>
              <w:rPr>
                <w:rFonts w:hint="eastAsia" w:ascii="仿宋_GB2312" w:hAnsi="仿宋_GB2312" w:eastAsia="仿宋_GB2312" w:cs="仿宋_GB2312"/>
                <w:szCs w:val="21"/>
              </w:rPr>
              <w:t>知识目标</w:t>
            </w:r>
          </w:p>
        </w:tc>
        <w:tc>
          <w:tcPr>
            <w:tcW w:w="3748" w:type="pct"/>
            <w:shd w:val="clear" w:color="auto" w:fill="auto"/>
            <w:vAlign w:val="center"/>
          </w:tcPr>
          <w:p w14:paraId="2035D824">
            <w:pPr>
              <w:rPr>
                <w:rFonts w:hint="eastAsia" w:ascii="仿宋_GB2312" w:hAnsi="仿宋_GB2312" w:eastAsia="仿宋_GB2312" w:cs="仿宋_GB2312"/>
                <w:szCs w:val="21"/>
              </w:rPr>
            </w:pPr>
            <w:r>
              <w:rPr>
                <w:rFonts w:hint="eastAsia" w:ascii="仿宋_GB2312" w:hAnsi="仿宋_GB2312" w:eastAsia="仿宋_GB2312" w:cs="仿宋_GB2312"/>
                <w:szCs w:val="21"/>
              </w:rPr>
              <w:t>1.通过学习让学生全面了解并理解习近平新时代中国特色社会主义思想，坚定方向、涵养力量、锻造本领，引导学生为国家和人民、为社会主义和共产主义事业而不懈奋斗；</w:t>
            </w:r>
          </w:p>
          <w:p w14:paraId="7C0FCECF">
            <w:pPr>
              <w:rPr>
                <w:rFonts w:hint="eastAsia" w:ascii="仿宋_GB2312" w:hAnsi="仿宋_GB2312" w:eastAsia="仿宋_GB2312" w:cs="仿宋_GB2312"/>
                <w:szCs w:val="21"/>
              </w:rPr>
            </w:pPr>
            <w:r>
              <w:rPr>
                <w:rFonts w:hint="eastAsia" w:ascii="仿宋_GB2312" w:hAnsi="仿宋_GB2312" w:eastAsia="仿宋_GB2312" w:cs="仿宋_GB2312"/>
                <w:szCs w:val="21"/>
              </w:rPr>
              <w:t>2.掌握习近平新时代中国特色社会主义科学体系；</w:t>
            </w:r>
          </w:p>
          <w:p w14:paraId="4DA259C0">
            <w:pPr>
              <w:rPr>
                <w:rFonts w:hint="eastAsia" w:ascii="仿宋_GB2312" w:hAnsi="仿宋_GB2312" w:eastAsia="仿宋_GB2312" w:cs="仿宋_GB2312"/>
                <w:szCs w:val="21"/>
              </w:rPr>
            </w:pPr>
            <w:r>
              <w:rPr>
                <w:rFonts w:hint="eastAsia" w:ascii="仿宋_GB2312" w:hAnsi="仿宋_GB2312" w:eastAsia="仿宋_GB2312" w:cs="仿宋_GB2312"/>
                <w:szCs w:val="21"/>
              </w:rPr>
              <w:t>3.要充分认识习近平新时代中国特色社会主义对于丰富发展中国共产党人的世界观、方法论和马克思主义哲学的重大贡献，对于实现马克思主义中国化时代化新的飞跃的引领性基础性作用。</w:t>
            </w:r>
          </w:p>
        </w:tc>
      </w:tr>
      <w:tr w14:paraId="173F5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shd w:val="clear" w:color="auto" w:fill="auto"/>
            <w:vAlign w:val="center"/>
          </w:tcPr>
          <w:p w14:paraId="5BBC96F2">
            <w:pPr>
              <w:jc w:val="center"/>
              <w:rPr>
                <w:rFonts w:hint="eastAsia" w:ascii="仿宋_GB2312" w:hAnsi="仿宋_GB2312" w:eastAsia="仿宋_GB2312" w:cs="仿宋_GB2312"/>
                <w:szCs w:val="21"/>
              </w:rPr>
            </w:pPr>
          </w:p>
        </w:tc>
        <w:tc>
          <w:tcPr>
            <w:tcW w:w="387" w:type="pct"/>
            <w:vMerge w:val="continue"/>
            <w:shd w:val="clear" w:color="auto" w:fill="auto"/>
            <w:vAlign w:val="center"/>
          </w:tcPr>
          <w:p w14:paraId="23A91444">
            <w:pPr>
              <w:rPr>
                <w:rFonts w:hint="eastAsia" w:ascii="仿宋_GB2312" w:hAnsi="仿宋_GB2312" w:eastAsia="仿宋_GB2312" w:cs="仿宋_GB2312"/>
                <w:szCs w:val="21"/>
              </w:rPr>
            </w:pPr>
          </w:p>
        </w:tc>
        <w:tc>
          <w:tcPr>
            <w:tcW w:w="218" w:type="pct"/>
            <w:vMerge w:val="continue"/>
            <w:shd w:val="clear" w:color="auto" w:fill="auto"/>
            <w:vAlign w:val="center"/>
          </w:tcPr>
          <w:p w14:paraId="41BFB667">
            <w:pPr>
              <w:rPr>
                <w:rFonts w:hint="eastAsia" w:ascii="仿宋_GB2312" w:hAnsi="仿宋_GB2312" w:eastAsia="仿宋_GB2312" w:cs="仿宋_GB2312"/>
                <w:szCs w:val="21"/>
              </w:rPr>
            </w:pPr>
          </w:p>
        </w:tc>
        <w:tc>
          <w:tcPr>
            <w:tcW w:w="274" w:type="pct"/>
            <w:shd w:val="clear" w:color="auto" w:fill="auto"/>
            <w:vAlign w:val="center"/>
          </w:tcPr>
          <w:p w14:paraId="3E1099D6">
            <w:pPr>
              <w:rPr>
                <w:rFonts w:hint="eastAsia" w:ascii="仿宋_GB2312" w:hAnsi="仿宋_GB2312" w:eastAsia="仿宋_GB2312" w:cs="仿宋_GB2312"/>
                <w:szCs w:val="21"/>
              </w:rPr>
            </w:pPr>
            <w:r>
              <w:rPr>
                <w:rFonts w:hint="eastAsia" w:ascii="仿宋_GB2312" w:hAnsi="仿宋_GB2312" w:eastAsia="仿宋_GB2312" w:cs="仿宋_GB2312"/>
                <w:szCs w:val="21"/>
              </w:rPr>
              <w:t>能力目标</w:t>
            </w:r>
          </w:p>
        </w:tc>
        <w:tc>
          <w:tcPr>
            <w:tcW w:w="3748" w:type="pct"/>
            <w:shd w:val="clear" w:color="auto" w:fill="auto"/>
            <w:vAlign w:val="center"/>
          </w:tcPr>
          <w:p w14:paraId="44ADAD34">
            <w:pPr>
              <w:rPr>
                <w:rFonts w:hint="eastAsia" w:ascii="仿宋_GB2312" w:hAnsi="仿宋_GB2312" w:eastAsia="仿宋_GB2312" w:cs="仿宋_GB2312"/>
                <w:szCs w:val="21"/>
              </w:rPr>
            </w:pPr>
            <w:r>
              <w:rPr>
                <w:rFonts w:hint="eastAsia" w:ascii="仿宋_GB2312" w:hAnsi="仿宋_GB2312" w:eastAsia="仿宋_GB2312" w:cs="仿宋_GB2312"/>
                <w:szCs w:val="21"/>
              </w:rPr>
              <w:t>1.能够自觉践行社会主义核心价值观；</w:t>
            </w:r>
          </w:p>
          <w:p w14:paraId="4F46E30C">
            <w:pPr>
              <w:rPr>
                <w:rFonts w:hint="eastAsia" w:ascii="仿宋_GB2312" w:hAnsi="仿宋_GB2312" w:eastAsia="仿宋_GB2312" w:cs="仿宋_GB2312"/>
                <w:szCs w:val="21"/>
              </w:rPr>
            </w:pPr>
            <w:r>
              <w:rPr>
                <w:rFonts w:hint="eastAsia" w:ascii="仿宋_GB2312" w:hAnsi="仿宋_GB2312" w:eastAsia="仿宋_GB2312" w:cs="仿宋_GB2312"/>
                <w:szCs w:val="21"/>
              </w:rPr>
              <w:t>2.能够紧密结合党史学习，把学党史和悟思想结合起来，学好用好习近平新时代中国特色社会主义思想；</w:t>
            </w:r>
          </w:p>
          <w:p w14:paraId="2316F195">
            <w:pPr>
              <w:rPr>
                <w:rFonts w:hint="eastAsia" w:ascii="仿宋_GB2312" w:hAnsi="仿宋_GB2312" w:eastAsia="仿宋_GB2312" w:cs="仿宋_GB2312"/>
                <w:szCs w:val="21"/>
              </w:rPr>
            </w:pPr>
            <w:r>
              <w:rPr>
                <w:rFonts w:hint="eastAsia" w:ascii="仿宋_GB2312" w:hAnsi="仿宋_GB2312" w:eastAsia="仿宋_GB2312" w:cs="仿宋_GB2312"/>
                <w:szCs w:val="21"/>
              </w:rPr>
              <w:t>3.感性体验和知识学习相结合，具有基本政治判断能力和政治观点。</w:t>
            </w:r>
          </w:p>
        </w:tc>
      </w:tr>
      <w:tr w14:paraId="24478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shd w:val="clear" w:color="auto" w:fill="auto"/>
            <w:vAlign w:val="center"/>
          </w:tcPr>
          <w:p w14:paraId="3CE9226F">
            <w:pPr>
              <w:jc w:val="center"/>
              <w:rPr>
                <w:rFonts w:hint="eastAsia" w:ascii="仿宋_GB2312" w:hAnsi="仿宋_GB2312" w:eastAsia="仿宋_GB2312" w:cs="仿宋_GB2312"/>
                <w:szCs w:val="21"/>
              </w:rPr>
            </w:pPr>
          </w:p>
        </w:tc>
        <w:tc>
          <w:tcPr>
            <w:tcW w:w="387" w:type="pct"/>
            <w:vMerge w:val="continue"/>
            <w:shd w:val="clear" w:color="auto" w:fill="auto"/>
            <w:vAlign w:val="center"/>
          </w:tcPr>
          <w:p w14:paraId="41C9A171">
            <w:pPr>
              <w:rPr>
                <w:rFonts w:hint="eastAsia" w:ascii="仿宋_GB2312" w:hAnsi="仿宋_GB2312" w:eastAsia="仿宋_GB2312" w:cs="仿宋_GB2312"/>
                <w:szCs w:val="21"/>
              </w:rPr>
            </w:pPr>
          </w:p>
        </w:tc>
        <w:tc>
          <w:tcPr>
            <w:tcW w:w="218" w:type="pct"/>
            <w:shd w:val="clear" w:color="auto" w:fill="auto"/>
            <w:vAlign w:val="center"/>
          </w:tcPr>
          <w:p w14:paraId="3E2071C7">
            <w:pPr>
              <w:rPr>
                <w:rFonts w:hint="eastAsia" w:ascii="仿宋_GB2312" w:hAnsi="仿宋_GB2312" w:eastAsia="仿宋_GB2312" w:cs="仿宋_GB2312"/>
                <w:szCs w:val="21"/>
              </w:rPr>
            </w:pPr>
            <w:r>
              <w:rPr>
                <w:rFonts w:hint="eastAsia" w:ascii="仿宋_GB2312" w:hAnsi="仿宋_GB2312" w:eastAsia="仿宋_GB2312" w:cs="仿宋_GB2312"/>
                <w:szCs w:val="21"/>
              </w:rPr>
              <w:t>主要内容</w:t>
            </w:r>
          </w:p>
        </w:tc>
        <w:tc>
          <w:tcPr>
            <w:tcW w:w="4023" w:type="pct"/>
            <w:gridSpan w:val="2"/>
            <w:shd w:val="clear" w:color="auto" w:fill="auto"/>
            <w:vAlign w:val="center"/>
          </w:tcPr>
          <w:p w14:paraId="35FBC8AC">
            <w:pPr>
              <w:rPr>
                <w:rFonts w:hint="eastAsia" w:ascii="仿宋_GB2312" w:hAnsi="仿宋_GB2312" w:eastAsia="仿宋_GB2312" w:cs="仿宋_GB2312"/>
                <w:szCs w:val="21"/>
              </w:rPr>
            </w:pPr>
            <w:r>
              <w:rPr>
                <w:rFonts w:hint="eastAsia" w:ascii="仿宋_GB2312" w:hAnsi="仿宋_GB2312" w:eastAsia="仿宋_GB2312" w:cs="仿宋_GB2312"/>
                <w:szCs w:val="21"/>
              </w:rPr>
              <w:t>1.掌握习近平新时代中国特色社会主义思想的世界观和方法论，感受深切的是贯穿其中的马克思主义立场观点方法，蕴含其中的精髓要义、思想风范；</w:t>
            </w:r>
          </w:p>
          <w:p w14:paraId="168B7A35">
            <w:pPr>
              <w:rPr>
                <w:rFonts w:hint="eastAsia" w:ascii="仿宋_GB2312" w:hAnsi="仿宋_GB2312" w:eastAsia="仿宋_GB2312" w:cs="仿宋_GB2312"/>
                <w:szCs w:val="21"/>
              </w:rPr>
            </w:pPr>
            <w:r>
              <w:rPr>
                <w:rFonts w:hint="eastAsia" w:ascii="仿宋_GB2312" w:hAnsi="仿宋_GB2312" w:eastAsia="仿宋_GB2312" w:cs="仿宋_GB2312"/>
                <w:szCs w:val="21"/>
              </w:rPr>
              <w:t>2.学习关于新时代坚持和发展中国特色社会主义的总目标、总任务、总体布局，党的建设等方面作出的理论概括和战略指引；</w:t>
            </w:r>
          </w:p>
          <w:p w14:paraId="3A06F3C4">
            <w:pPr>
              <w:rPr>
                <w:rFonts w:hint="eastAsia" w:ascii="仿宋_GB2312" w:hAnsi="仿宋_GB2312" w:eastAsia="仿宋_GB2312" w:cs="仿宋_GB2312"/>
                <w:szCs w:val="21"/>
              </w:rPr>
            </w:pPr>
            <w:r>
              <w:rPr>
                <w:rFonts w:hint="eastAsia" w:ascii="仿宋_GB2312" w:hAnsi="仿宋_GB2312" w:eastAsia="仿宋_GB2312" w:cs="仿宋_GB2312"/>
                <w:szCs w:val="21"/>
              </w:rPr>
              <w:t>3.实践体认和理论学习相结合，促进理性认同，提升政治素质。</w:t>
            </w:r>
          </w:p>
        </w:tc>
      </w:tr>
      <w:tr w14:paraId="1B83C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shd w:val="clear" w:color="auto" w:fill="auto"/>
            <w:vAlign w:val="center"/>
          </w:tcPr>
          <w:p w14:paraId="3AA4A650">
            <w:pPr>
              <w:jc w:val="center"/>
              <w:rPr>
                <w:rFonts w:hint="eastAsia" w:ascii="仿宋_GB2312" w:hAnsi="仿宋_GB2312" w:eastAsia="仿宋_GB2312" w:cs="仿宋_GB2312"/>
                <w:szCs w:val="21"/>
              </w:rPr>
            </w:pPr>
          </w:p>
        </w:tc>
        <w:tc>
          <w:tcPr>
            <w:tcW w:w="387" w:type="pct"/>
            <w:vMerge w:val="continue"/>
            <w:shd w:val="clear" w:color="auto" w:fill="auto"/>
            <w:vAlign w:val="center"/>
          </w:tcPr>
          <w:p w14:paraId="2471A5C1">
            <w:pPr>
              <w:rPr>
                <w:rFonts w:hint="eastAsia" w:ascii="仿宋_GB2312" w:hAnsi="仿宋_GB2312" w:eastAsia="仿宋_GB2312" w:cs="仿宋_GB2312"/>
                <w:szCs w:val="21"/>
              </w:rPr>
            </w:pPr>
          </w:p>
        </w:tc>
        <w:tc>
          <w:tcPr>
            <w:tcW w:w="218" w:type="pct"/>
            <w:shd w:val="clear" w:color="auto" w:fill="auto"/>
            <w:vAlign w:val="center"/>
          </w:tcPr>
          <w:p w14:paraId="4F95B93B">
            <w:pPr>
              <w:rPr>
                <w:rFonts w:hint="eastAsia" w:ascii="仿宋_GB2312" w:hAnsi="仿宋_GB2312" w:eastAsia="仿宋_GB2312" w:cs="仿宋_GB2312"/>
                <w:szCs w:val="21"/>
              </w:rPr>
            </w:pPr>
            <w:r>
              <w:rPr>
                <w:rFonts w:hint="eastAsia" w:ascii="仿宋_GB2312" w:hAnsi="仿宋_GB2312" w:eastAsia="仿宋_GB2312" w:cs="仿宋_GB2312"/>
                <w:szCs w:val="21"/>
              </w:rPr>
              <w:t>教学要求</w:t>
            </w:r>
          </w:p>
        </w:tc>
        <w:tc>
          <w:tcPr>
            <w:tcW w:w="4023" w:type="pct"/>
            <w:gridSpan w:val="2"/>
            <w:shd w:val="clear" w:color="auto" w:fill="auto"/>
            <w:vAlign w:val="center"/>
          </w:tcPr>
          <w:p w14:paraId="289D9373">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1.本课程18学时，在第一学期开设，1学分。</w:t>
            </w:r>
          </w:p>
          <w:p w14:paraId="7578A2EA">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2.课程性质</w:t>
            </w:r>
          </w:p>
          <w:p w14:paraId="3F0C26D3">
            <w:pPr>
              <w:rPr>
                <w:rFonts w:hint="eastAsia" w:ascii="仿宋_GB2312" w:hAnsi="仿宋_GB2312" w:eastAsia="仿宋_GB2312" w:cs="仿宋_GB2312"/>
                <w:szCs w:val="21"/>
              </w:rPr>
            </w:pPr>
            <w:r>
              <w:rPr>
                <w:rFonts w:hint="eastAsia" w:ascii="仿宋_GB2312" w:hAnsi="仿宋_GB2312" w:eastAsia="仿宋_GB2312" w:cs="仿宋_GB2312"/>
                <w:szCs w:val="21"/>
              </w:rPr>
              <w:t>必修课、考试课。</w:t>
            </w:r>
          </w:p>
          <w:p w14:paraId="36C7C93E">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3.教学条件</w:t>
            </w:r>
          </w:p>
          <w:p w14:paraId="6DD2362F">
            <w:pPr>
              <w:rPr>
                <w:rFonts w:hint="eastAsia" w:ascii="仿宋_GB2312" w:hAnsi="仿宋_GB2312" w:eastAsia="仿宋_GB2312" w:cs="仿宋_GB2312"/>
                <w:szCs w:val="21"/>
              </w:rPr>
            </w:pPr>
            <w:r>
              <w:rPr>
                <w:rFonts w:hint="eastAsia" w:ascii="仿宋_GB2312" w:hAnsi="仿宋_GB2312" w:eastAsia="仿宋_GB2312" w:cs="仿宋_GB2312"/>
                <w:szCs w:val="21"/>
              </w:rPr>
              <w:t>多媒体教室、信息化教学平台。</w:t>
            </w:r>
          </w:p>
          <w:p w14:paraId="46855710">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4.教学方法</w:t>
            </w:r>
          </w:p>
          <w:p w14:paraId="6BB0BD85">
            <w:pPr>
              <w:rPr>
                <w:rFonts w:hint="eastAsia" w:ascii="仿宋_GB2312" w:hAnsi="仿宋_GB2312" w:eastAsia="仿宋_GB2312" w:cs="仿宋_GB2312"/>
                <w:szCs w:val="21"/>
              </w:rPr>
            </w:pPr>
            <w:r>
              <w:rPr>
                <w:rFonts w:hint="eastAsia" w:ascii="仿宋_GB2312" w:hAnsi="仿宋_GB2312" w:eastAsia="仿宋_GB2312" w:cs="仿宋_GB2312"/>
                <w:szCs w:val="21"/>
              </w:rPr>
              <w:t>采用演示法、比较法等多种教学方法。</w:t>
            </w:r>
          </w:p>
          <w:p w14:paraId="6BFA155E">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5.师资要求</w:t>
            </w:r>
          </w:p>
          <w:p w14:paraId="16066D1E">
            <w:pPr>
              <w:rPr>
                <w:rFonts w:hint="eastAsia" w:ascii="仿宋_GB2312" w:hAnsi="仿宋_GB2312" w:eastAsia="仿宋_GB2312" w:cs="仿宋_GB2312"/>
                <w:szCs w:val="21"/>
              </w:rPr>
            </w:pPr>
            <w:r>
              <w:rPr>
                <w:rFonts w:hint="eastAsia" w:ascii="仿宋_GB2312" w:hAnsi="仿宋_GB2312" w:eastAsia="仿宋_GB2312" w:cs="仿宋_GB2312"/>
                <w:szCs w:val="21"/>
              </w:rPr>
              <w:t>本课程教师需具备中职教师资格证和信息化教学素养，具有良好的职业道德的知识储备，熟悉习近平新时代中国特色社会主义及党组织纲领政策的相关内容，具有丰富的思政教学经验。</w:t>
            </w:r>
          </w:p>
          <w:p w14:paraId="15038F7C">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6.考核方式</w:t>
            </w:r>
          </w:p>
          <w:p w14:paraId="53A14BB0">
            <w:pPr>
              <w:rPr>
                <w:rFonts w:hint="eastAsia" w:ascii="仿宋_GB2312" w:hAnsi="仿宋_GB2312" w:eastAsia="仿宋_GB2312" w:cs="仿宋_GB2312"/>
                <w:szCs w:val="21"/>
              </w:rPr>
            </w:pPr>
            <w:r>
              <w:rPr>
                <w:rFonts w:hint="eastAsia" w:ascii="仿宋_GB2312" w:hAnsi="仿宋_GB2312" w:eastAsia="仿宋_GB2312" w:cs="仿宋_GB2312"/>
                <w:szCs w:val="21"/>
              </w:rPr>
              <w:t>本门课程为考试课，课程总成绩=期末试卷成绩（60%）+平时成绩（40%）。</w:t>
            </w:r>
          </w:p>
        </w:tc>
      </w:tr>
      <w:tr w14:paraId="51F3E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restart"/>
            <w:shd w:val="clear" w:color="auto" w:fill="auto"/>
            <w:vAlign w:val="center"/>
          </w:tcPr>
          <w:p w14:paraId="703E650D">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006</w:t>
            </w:r>
          </w:p>
        </w:tc>
        <w:tc>
          <w:tcPr>
            <w:tcW w:w="640" w:type="dxa"/>
            <w:vMerge w:val="restart"/>
            <w:shd w:val="clear" w:color="auto" w:fill="auto"/>
            <w:vAlign w:val="center"/>
          </w:tcPr>
          <w:p w14:paraId="42DDE110">
            <w:pPr>
              <w:rPr>
                <w:rFonts w:hint="eastAsia" w:ascii="仿宋_GB2312" w:hAnsi="仿宋_GB2312" w:eastAsia="仿宋_GB2312" w:cs="仿宋_GB2312"/>
                <w:szCs w:val="21"/>
              </w:rPr>
            </w:pPr>
            <w:r>
              <w:rPr>
                <w:rFonts w:hint="eastAsia" w:ascii="仿宋_GB2312" w:hAnsi="仿宋_GB2312" w:eastAsia="仿宋_GB2312" w:cs="仿宋_GB2312"/>
                <w:szCs w:val="21"/>
              </w:rPr>
              <w:t>语文</w:t>
            </w:r>
          </w:p>
        </w:tc>
        <w:tc>
          <w:tcPr>
            <w:tcW w:w="426" w:type="dxa"/>
            <w:vMerge w:val="restart"/>
            <w:shd w:val="clear" w:color="auto" w:fill="auto"/>
            <w:vAlign w:val="center"/>
          </w:tcPr>
          <w:p w14:paraId="6F18C3EB">
            <w:pPr>
              <w:rPr>
                <w:rFonts w:hint="eastAsia" w:ascii="仿宋_GB2312" w:hAnsi="仿宋_GB2312" w:eastAsia="仿宋_GB2312" w:cs="仿宋_GB2312"/>
                <w:szCs w:val="21"/>
              </w:rPr>
            </w:pPr>
            <w:r>
              <w:rPr>
                <w:rFonts w:hint="eastAsia" w:ascii="仿宋_GB2312" w:hAnsi="仿宋_GB2312" w:eastAsia="仿宋_GB2312" w:cs="仿宋_GB2312"/>
                <w:szCs w:val="21"/>
              </w:rPr>
              <w:t>课程目标</w:t>
            </w:r>
          </w:p>
        </w:tc>
        <w:tc>
          <w:tcPr>
            <w:tcW w:w="447" w:type="dxa"/>
            <w:shd w:val="clear" w:color="auto" w:fill="auto"/>
            <w:vAlign w:val="center"/>
          </w:tcPr>
          <w:p w14:paraId="4332FFAA">
            <w:pPr>
              <w:rPr>
                <w:rFonts w:hint="eastAsia" w:ascii="仿宋_GB2312" w:hAnsi="仿宋_GB2312" w:eastAsia="仿宋_GB2312" w:cs="仿宋_GB2312"/>
                <w:szCs w:val="21"/>
              </w:rPr>
            </w:pPr>
            <w:r>
              <w:rPr>
                <w:rFonts w:hint="eastAsia" w:ascii="仿宋_GB2312" w:hAnsi="仿宋_GB2312" w:eastAsia="仿宋_GB2312" w:cs="仿宋_GB2312"/>
                <w:szCs w:val="21"/>
              </w:rPr>
              <w:t>素质目标</w:t>
            </w:r>
          </w:p>
        </w:tc>
        <w:tc>
          <w:tcPr>
            <w:tcW w:w="6371" w:type="dxa"/>
            <w:shd w:val="clear" w:color="auto" w:fill="auto"/>
            <w:vAlign w:val="center"/>
          </w:tcPr>
          <w:p w14:paraId="7B79794B">
            <w:pPr>
              <w:rPr>
                <w:rFonts w:hint="eastAsia" w:ascii="仿宋_GB2312" w:hAnsi="仿宋_GB2312" w:eastAsia="仿宋_GB2312" w:cs="仿宋_GB2312"/>
                <w:szCs w:val="21"/>
              </w:rPr>
            </w:pPr>
            <w:r>
              <w:rPr>
                <w:rFonts w:hint="eastAsia" w:ascii="仿宋_GB2312" w:hAnsi="仿宋_GB2312" w:eastAsia="仿宋_GB2312" w:cs="仿宋_GB2312"/>
                <w:szCs w:val="21"/>
              </w:rPr>
              <w:t>1.提高科学文化素养，以形成良好的个性、健全的人格，促进职业生涯的发展，提高其综合素质和人文素养，养成良好的道德品质；</w:t>
            </w:r>
          </w:p>
          <w:p w14:paraId="228105A3">
            <w:pPr>
              <w:rPr>
                <w:rFonts w:hint="eastAsia" w:ascii="仿宋_GB2312" w:hAnsi="仿宋_GB2312" w:eastAsia="仿宋_GB2312" w:cs="仿宋_GB2312"/>
                <w:szCs w:val="21"/>
              </w:rPr>
            </w:pPr>
            <w:r>
              <w:rPr>
                <w:rFonts w:hint="eastAsia" w:ascii="仿宋_GB2312" w:hAnsi="仿宋_GB2312" w:eastAsia="仿宋_GB2312" w:cs="仿宋_GB2312"/>
                <w:szCs w:val="21"/>
              </w:rPr>
              <w:t>2.自觉弘扬社会主义核心价值观，继承和弘扬中华优秀传统文化、革命文化、社会主义先进文化，坚定文化自信；</w:t>
            </w:r>
          </w:p>
          <w:p w14:paraId="54EBF2D5">
            <w:pPr>
              <w:rPr>
                <w:rFonts w:hint="eastAsia" w:ascii="仿宋_GB2312" w:hAnsi="仿宋_GB2312" w:eastAsia="仿宋_GB2312" w:cs="仿宋_GB2312"/>
                <w:szCs w:val="21"/>
              </w:rPr>
            </w:pPr>
            <w:r>
              <w:rPr>
                <w:rFonts w:hint="eastAsia" w:ascii="仿宋_GB2312" w:hAnsi="仿宋_GB2312" w:eastAsia="仿宋_GB2312" w:cs="仿宋_GB2312"/>
                <w:szCs w:val="21"/>
              </w:rPr>
              <w:t>3.树立正确的人生理想，涵养职业精神，为适应个人终身发展和社会发展需要提供支撑；</w:t>
            </w:r>
          </w:p>
          <w:p w14:paraId="3687D270">
            <w:pPr>
              <w:rPr>
                <w:rFonts w:hint="eastAsia" w:ascii="仿宋_GB2312" w:hAnsi="仿宋_GB2312" w:eastAsia="仿宋_GB2312" w:cs="仿宋_GB2312"/>
                <w:szCs w:val="21"/>
              </w:rPr>
            </w:pPr>
            <w:r>
              <w:rPr>
                <w:rFonts w:hint="eastAsia" w:ascii="仿宋_GB2312" w:hAnsi="仿宋_GB2312" w:eastAsia="仿宋_GB2312" w:cs="仿宋_GB2312"/>
                <w:szCs w:val="21"/>
              </w:rPr>
              <w:t>4.培育劳动精神，弘扬劳模精神、工匠精神，增强文化自觉和文化自信；</w:t>
            </w:r>
          </w:p>
          <w:p w14:paraId="235F8779">
            <w:pPr>
              <w:rPr>
                <w:rFonts w:hint="eastAsia" w:ascii="仿宋_GB2312" w:hAnsi="仿宋_GB2312" w:eastAsia="仿宋_GB2312" w:cs="仿宋_GB2312"/>
                <w:szCs w:val="21"/>
              </w:rPr>
            </w:pPr>
            <w:r>
              <w:rPr>
                <w:rFonts w:hint="eastAsia" w:ascii="仿宋_GB2312" w:hAnsi="仿宋_GB2312" w:eastAsia="仿宋_GB2312" w:cs="仿宋_GB2312"/>
                <w:szCs w:val="21"/>
              </w:rPr>
              <w:t>5.提高品德修养和科学文化素养，形成良好的习惯、健全的人格。</w:t>
            </w:r>
          </w:p>
        </w:tc>
      </w:tr>
      <w:tr w14:paraId="6217C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shd w:val="clear" w:color="auto" w:fill="auto"/>
            <w:vAlign w:val="center"/>
          </w:tcPr>
          <w:p w14:paraId="7DB05F4F">
            <w:pPr>
              <w:jc w:val="center"/>
              <w:rPr>
                <w:rFonts w:hint="eastAsia" w:ascii="仿宋_GB2312" w:hAnsi="仿宋_GB2312" w:eastAsia="仿宋_GB2312" w:cs="仿宋_GB2312"/>
                <w:szCs w:val="21"/>
              </w:rPr>
            </w:pPr>
          </w:p>
        </w:tc>
        <w:tc>
          <w:tcPr>
            <w:tcW w:w="640" w:type="dxa"/>
            <w:vMerge w:val="continue"/>
            <w:shd w:val="clear" w:color="auto" w:fill="auto"/>
            <w:vAlign w:val="center"/>
          </w:tcPr>
          <w:p w14:paraId="751D844D">
            <w:pPr>
              <w:rPr>
                <w:rFonts w:hint="eastAsia" w:ascii="仿宋_GB2312" w:hAnsi="仿宋_GB2312" w:eastAsia="仿宋_GB2312" w:cs="仿宋_GB2312"/>
                <w:szCs w:val="21"/>
              </w:rPr>
            </w:pPr>
          </w:p>
        </w:tc>
        <w:tc>
          <w:tcPr>
            <w:tcW w:w="426" w:type="dxa"/>
            <w:vMerge w:val="continue"/>
            <w:shd w:val="clear" w:color="auto" w:fill="auto"/>
            <w:vAlign w:val="center"/>
          </w:tcPr>
          <w:p w14:paraId="7CFB90C8">
            <w:pPr>
              <w:rPr>
                <w:rFonts w:hint="eastAsia" w:ascii="仿宋_GB2312" w:hAnsi="仿宋_GB2312" w:eastAsia="仿宋_GB2312" w:cs="仿宋_GB2312"/>
                <w:szCs w:val="21"/>
              </w:rPr>
            </w:pPr>
          </w:p>
        </w:tc>
        <w:tc>
          <w:tcPr>
            <w:tcW w:w="447" w:type="dxa"/>
            <w:shd w:val="clear" w:color="auto" w:fill="auto"/>
            <w:vAlign w:val="center"/>
          </w:tcPr>
          <w:p w14:paraId="29B093B1">
            <w:pPr>
              <w:rPr>
                <w:rFonts w:hint="eastAsia" w:ascii="仿宋_GB2312" w:hAnsi="仿宋_GB2312" w:eastAsia="仿宋_GB2312" w:cs="仿宋_GB2312"/>
                <w:szCs w:val="21"/>
              </w:rPr>
            </w:pPr>
            <w:r>
              <w:rPr>
                <w:rFonts w:hint="eastAsia" w:ascii="仿宋_GB2312" w:hAnsi="仿宋_GB2312" w:eastAsia="仿宋_GB2312" w:cs="仿宋_GB2312"/>
                <w:szCs w:val="21"/>
              </w:rPr>
              <w:t>知识目标</w:t>
            </w:r>
          </w:p>
        </w:tc>
        <w:tc>
          <w:tcPr>
            <w:tcW w:w="6371" w:type="dxa"/>
            <w:shd w:val="clear" w:color="auto" w:fill="auto"/>
            <w:vAlign w:val="center"/>
          </w:tcPr>
          <w:p w14:paraId="5EFE168A">
            <w:pPr>
              <w:rPr>
                <w:rFonts w:hint="eastAsia" w:ascii="仿宋_GB2312" w:hAnsi="仿宋_GB2312" w:eastAsia="仿宋_GB2312" w:cs="仿宋_GB2312"/>
                <w:szCs w:val="21"/>
              </w:rPr>
            </w:pPr>
            <w:r>
              <w:rPr>
                <w:rFonts w:hint="eastAsia" w:ascii="仿宋_GB2312" w:hAnsi="仿宋_GB2312" w:eastAsia="仿宋_GB2312" w:cs="仿宋_GB2312"/>
                <w:szCs w:val="21"/>
              </w:rPr>
              <w:t>1.掌握基本的学习技能和方法，提升直觉思维、形象思维、逻辑思维和创新思维等，发展养成独立自学和语文运用的良好习惯；</w:t>
            </w:r>
          </w:p>
          <w:p w14:paraId="5EDF42BB">
            <w:pPr>
              <w:rPr>
                <w:rFonts w:hint="eastAsia" w:ascii="仿宋_GB2312" w:hAnsi="仿宋_GB2312" w:eastAsia="仿宋_GB2312" w:cs="仿宋_GB2312"/>
                <w:szCs w:val="21"/>
              </w:rPr>
            </w:pPr>
            <w:r>
              <w:rPr>
                <w:rFonts w:hint="eastAsia" w:ascii="仿宋_GB2312" w:hAnsi="仿宋_GB2312" w:eastAsia="仿宋_GB2312" w:cs="仿宋_GB2312"/>
                <w:szCs w:val="21"/>
              </w:rPr>
              <w:t>2.正确理解与运用祖国的语言文字，注重基本技能的训练和思维发展，加强语文实践；</w:t>
            </w:r>
          </w:p>
          <w:p w14:paraId="0145845D">
            <w:pPr>
              <w:rPr>
                <w:rFonts w:hint="eastAsia" w:ascii="仿宋_GB2312" w:hAnsi="仿宋_GB2312" w:eastAsia="仿宋_GB2312" w:cs="仿宋_GB2312"/>
                <w:szCs w:val="21"/>
              </w:rPr>
            </w:pPr>
            <w:r>
              <w:rPr>
                <w:rFonts w:hint="eastAsia" w:ascii="仿宋_GB2312" w:hAnsi="仿宋_GB2312" w:eastAsia="仿宋_GB2312" w:cs="仿宋_GB2312"/>
                <w:szCs w:val="21"/>
              </w:rPr>
              <w:t>3.掌握文章阅读与写作知识技巧，为综合职业能力的形成、继续学习奠定基础。</w:t>
            </w:r>
          </w:p>
        </w:tc>
      </w:tr>
      <w:tr w14:paraId="318D4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shd w:val="clear" w:color="auto" w:fill="auto"/>
            <w:vAlign w:val="center"/>
          </w:tcPr>
          <w:p w14:paraId="174C37F1">
            <w:pPr>
              <w:jc w:val="center"/>
              <w:rPr>
                <w:rFonts w:hint="eastAsia" w:ascii="仿宋_GB2312" w:hAnsi="仿宋_GB2312" w:eastAsia="仿宋_GB2312" w:cs="仿宋_GB2312"/>
                <w:szCs w:val="21"/>
              </w:rPr>
            </w:pPr>
          </w:p>
        </w:tc>
        <w:tc>
          <w:tcPr>
            <w:tcW w:w="640" w:type="dxa"/>
            <w:vMerge w:val="continue"/>
            <w:shd w:val="clear" w:color="auto" w:fill="auto"/>
            <w:vAlign w:val="center"/>
          </w:tcPr>
          <w:p w14:paraId="2F270C35">
            <w:pPr>
              <w:rPr>
                <w:rFonts w:hint="eastAsia" w:ascii="仿宋_GB2312" w:hAnsi="仿宋_GB2312" w:eastAsia="仿宋_GB2312" w:cs="仿宋_GB2312"/>
                <w:szCs w:val="21"/>
              </w:rPr>
            </w:pPr>
          </w:p>
        </w:tc>
        <w:tc>
          <w:tcPr>
            <w:tcW w:w="426" w:type="dxa"/>
            <w:vMerge w:val="continue"/>
            <w:shd w:val="clear" w:color="auto" w:fill="auto"/>
            <w:vAlign w:val="center"/>
          </w:tcPr>
          <w:p w14:paraId="1CA98BB6">
            <w:pPr>
              <w:rPr>
                <w:rFonts w:hint="eastAsia" w:ascii="仿宋_GB2312" w:hAnsi="仿宋_GB2312" w:eastAsia="仿宋_GB2312" w:cs="仿宋_GB2312"/>
                <w:szCs w:val="21"/>
              </w:rPr>
            </w:pPr>
          </w:p>
        </w:tc>
        <w:tc>
          <w:tcPr>
            <w:tcW w:w="447" w:type="dxa"/>
            <w:shd w:val="clear" w:color="auto" w:fill="auto"/>
            <w:vAlign w:val="center"/>
          </w:tcPr>
          <w:p w14:paraId="19329A53">
            <w:pPr>
              <w:rPr>
                <w:rFonts w:hint="eastAsia" w:ascii="仿宋_GB2312" w:hAnsi="仿宋_GB2312" w:eastAsia="仿宋_GB2312" w:cs="仿宋_GB2312"/>
                <w:szCs w:val="21"/>
              </w:rPr>
            </w:pPr>
            <w:r>
              <w:rPr>
                <w:rFonts w:hint="eastAsia" w:ascii="仿宋_GB2312" w:hAnsi="仿宋_GB2312" w:eastAsia="仿宋_GB2312" w:cs="仿宋_GB2312"/>
                <w:szCs w:val="21"/>
              </w:rPr>
              <w:t>能力目标</w:t>
            </w:r>
          </w:p>
        </w:tc>
        <w:tc>
          <w:tcPr>
            <w:tcW w:w="6371" w:type="dxa"/>
            <w:shd w:val="clear" w:color="auto" w:fill="auto"/>
            <w:vAlign w:val="center"/>
          </w:tcPr>
          <w:p w14:paraId="3B6FDBBB">
            <w:pPr>
              <w:rPr>
                <w:rFonts w:hint="eastAsia" w:ascii="仿宋_GB2312" w:hAnsi="仿宋_GB2312" w:eastAsia="仿宋_GB2312" w:cs="仿宋_GB2312"/>
                <w:szCs w:val="21"/>
              </w:rPr>
            </w:pPr>
            <w:r>
              <w:rPr>
                <w:rFonts w:hint="eastAsia" w:ascii="仿宋_GB2312" w:hAnsi="仿宋_GB2312" w:eastAsia="仿宋_GB2312" w:cs="仿宋_GB2312"/>
                <w:szCs w:val="21"/>
              </w:rPr>
              <w:t>1.培养学生的实用语文能力、语言运用能力、文学文化底蕴素养，自觉增强文化自觉和文化自信，使其成为具有创新精神和实践能力、具有适应现代社会发展的高素质技能人才，并为后续专业课程的学习和终身发展奠定基础；</w:t>
            </w:r>
          </w:p>
          <w:p w14:paraId="4B8BE520">
            <w:pPr>
              <w:rPr>
                <w:rFonts w:hint="eastAsia" w:ascii="仿宋_GB2312" w:hAnsi="仿宋_GB2312" w:eastAsia="仿宋_GB2312" w:cs="仿宋_GB2312"/>
                <w:szCs w:val="21"/>
              </w:rPr>
            </w:pPr>
            <w:r>
              <w:rPr>
                <w:rFonts w:hint="eastAsia" w:ascii="仿宋_GB2312" w:hAnsi="仿宋_GB2312" w:eastAsia="仿宋_GB2312" w:cs="仿宋_GB2312"/>
                <w:szCs w:val="21"/>
              </w:rPr>
              <w:t>2.能够正确地理解和运用语言文字进行表达和交流；</w:t>
            </w:r>
          </w:p>
          <w:p w14:paraId="41A66638">
            <w:pPr>
              <w:rPr>
                <w:rFonts w:hint="eastAsia" w:ascii="仿宋_GB2312" w:hAnsi="仿宋_GB2312" w:eastAsia="仿宋_GB2312" w:cs="仿宋_GB2312"/>
                <w:szCs w:val="21"/>
              </w:rPr>
            </w:pPr>
            <w:r>
              <w:rPr>
                <w:rFonts w:hint="eastAsia" w:ascii="仿宋_GB2312" w:hAnsi="仿宋_GB2312" w:eastAsia="仿宋_GB2312" w:cs="仿宋_GB2312"/>
                <w:szCs w:val="21"/>
              </w:rPr>
              <w:t>3.具有较强的自学能力，将其运用于职业提升、学业提升、自我提升等方面；</w:t>
            </w:r>
          </w:p>
          <w:p w14:paraId="5A5D57DB">
            <w:pPr>
              <w:rPr>
                <w:rFonts w:hint="eastAsia" w:ascii="仿宋_GB2312" w:hAnsi="仿宋_GB2312" w:eastAsia="仿宋_GB2312" w:cs="仿宋_GB2312"/>
                <w:szCs w:val="21"/>
              </w:rPr>
            </w:pPr>
            <w:r>
              <w:rPr>
                <w:rFonts w:hint="eastAsia" w:ascii="仿宋_GB2312" w:hAnsi="仿宋_GB2312" w:eastAsia="仿宋_GB2312" w:cs="仿宋_GB2312"/>
                <w:szCs w:val="21"/>
              </w:rPr>
              <w:t>4.能够运用文学知识阅读、欣赏文章与作品，提高对语言的理解与运用能力、思维发展与提升、具有健康的审美与鉴赏能力；</w:t>
            </w:r>
          </w:p>
          <w:p w14:paraId="2C81F4EC">
            <w:pPr>
              <w:rPr>
                <w:rFonts w:hint="eastAsia" w:ascii="仿宋_GB2312" w:hAnsi="仿宋_GB2312" w:eastAsia="仿宋_GB2312" w:cs="仿宋_GB2312"/>
                <w:szCs w:val="21"/>
              </w:rPr>
            </w:pPr>
            <w:r>
              <w:rPr>
                <w:rFonts w:hint="eastAsia" w:ascii="仿宋_GB2312" w:hAnsi="仿宋_GB2312" w:eastAsia="仿宋_GB2312" w:cs="仿宋_GB2312"/>
                <w:szCs w:val="21"/>
              </w:rPr>
              <w:t>5.能够结合专业学习，运用语言和文字完成策划、组织实施各类实践活动。</w:t>
            </w:r>
          </w:p>
        </w:tc>
      </w:tr>
      <w:tr w14:paraId="33E7B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shd w:val="clear" w:color="auto" w:fill="auto"/>
            <w:vAlign w:val="center"/>
          </w:tcPr>
          <w:p w14:paraId="65129EA3">
            <w:pPr>
              <w:jc w:val="center"/>
              <w:rPr>
                <w:rFonts w:hint="eastAsia" w:ascii="仿宋_GB2312" w:hAnsi="仿宋_GB2312" w:eastAsia="仿宋_GB2312" w:cs="仿宋_GB2312"/>
                <w:szCs w:val="21"/>
              </w:rPr>
            </w:pPr>
          </w:p>
        </w:tc>
        <w:tc>
          <w:tcPr>
            <w:tcW w:w="640" w:type="dxa"/>
            <w:vMerge w:val="continue"/>
            <w:shd w:val="clear" w:color="auto" w:fill="auto"/>
            <w:vAlign w:val="center"/>
          </w:tcPr>
          <w:p w14:paraId="5CAA7188">
            <w:pPr>
              <w:rPr>
                <w:rFonts w:hint="eastAsia" w:ascii="仿宋_GB2312" w:hAnsi="仿宋_GB2312" w:eastAsia="仿宋_GB2312" w:cs="仿宋_GB2312"/>
                <w:szCs w:val="21"/>
              </w:rPr>
            </w:pPr>
          </w:p>
        </w:tc>
        <w:tc>
          <w:tcPr>
            <w:tcW w:w="426" w:type="dxa"/>
            <w:shd w:val="clear" w:color="auto" w:fill="auto"/>
            <w:vAlign w:val="center"/>
          </w:tcPr>
          <w:p w14:paraId="60F1F1DF">
            <w:pPr>
              <w:rPr>
                <w:rFonts w:hint="eastAsia" w:ascii="仿宋_GB2312" w:hAnsi="仿宋_GB2312" w:eastAsia="仿宋_GB2312" w:cs="仿宋_GB2312"/>
                <w:szCs w:val="21"/>
              </w:rPr>
            </w:pPr>
            <w:r>
              <w:rPr>
                <w:rFonts w:hint="eastAsia" w:ascii="仿宋_GB2312" w:hAnsi="仿宋_GB2312" w:eastAsia="仿宋_GB2312" w:cs="仿宋_GB2312"/>
                <w:szCs w:val="21"/>
              </w:rPr>
              <w:t>主要内容</w:t>
            </w:r>
          </w:p>
        </w:tc>
        <w:tc>
          <w:tcPr>
            <w:tcW w:w="6818" w:type="dxa"/>
            <w:gridSpan w:val="2"/>
            <w:shd w:val="clear" w:color="auto" w:fill="auto"/>
            <w:vAlign w:val="center"/>
          </w:tcPr>
          <w:p w14:paraId="0B8D7157">
            <w:pPr>
              <w:rPr>
                <w:rFonts w:hint="eastAsia" w:ascii="仿宋_GB2312" w:hAnsi="仿宋_GB2312" w:eastAsia="仿宋_GB2312" w:cs="仿宋_GB2312"/>
                <w:szCs w:val="21"/>
              </w:rPr>
            </w:pPr>
            <w:r>
              <w:rPr>
                <w:rFonts w:hint="eastAsia" w:ascii="仿宋_GB2312" w:hAnsi="仿宋_GB2312" w:eastAsia="仿宋_GB2312" w:cs="仿宋_GB2312"/>
                <w:szCs w:val="21"/>
              </w:rPr>
              <w:t>本课程包括基础模块、职业模块。基础模块包括：语感与语言习得、中外文学作品选读、实用性阅读与交流、古代诗文选读、中国革命传统作品选读、社会主义先进文化作品选读、整本书阅读与研讨、跨媒介阅读与交流8个专题。职业模块包括：劳模精神工匠精神作品研读、职场应用写作与交流、微写作、科普作品选读4个专题。</w:t>
            </w:r>
          </w:p>
        </w:tc>
      </w:tr>
      <w:tr w14:paraId="0A91F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shd w:val="clear" w:color="auto" w:fill="auto"/>
            <w:vAlign w:val="center"/>
          </w:tcPr>
          <w:p w14:paraId="798BCD67">
            <w:pPr>
              <w:jc w:val="center"/>
              <w:rPr>
                <w:rFonts w:hint="eastAsia" w:ascii="仿宋_GB2312" w:hAnsi="仿宋_GB2312" w:eastAsia="仿宋_GB2312" w:cs="仿宋_GB2312"/>
                <w:szCs w:val="21"/>
              </w:rPr>
            </w:pPr>
          </w:p>
        </w:tc>
        <w:tc>
          <w:tcPr>
            <w:tcW w:w="640" w:type="dxa"/>
            <w:vMerge w:val="continue"/>
            <w:shd w:val="clear" w:color="auto" w:fill="auto"/>
            <w:vAlign w:val="center"/>
          </w:tcPr>
          <w:p w14:paraId="0D6EE161">
            <w:pPr>
              <w:rPr>
                <w:rFonts w:hint="eastAsia" w:ascii="仿宋_GB2312" w:hAnsi="仿宋_GB2312" w:eastAsia="仿宋_GB2312" w:cs="仿宋_GB2312"/>
                <w:szCs w:val="21"/>
              </w:rPr>
            </w:pPr>
          </w:p>
        </w:tc>
        <w:tc>
          <w:tcPr>
            <w:tcW w:w="426" w:type="dxa"/>
            <w:shd w:val="clear" w:color="auto" w:fill="auto"/>
            <w:vAlign w:val="center"/>
          </w:tcPr>
          <w:p w14:paraId="3EDCEEF2">
            <w:pPr>
              <w:rPr>
                <w:rFonts w:hint="eastAsia" w:ascii="仿宋_GB2312" w:hAnsi="仿宋_GB2312" w:eastAsia="仿宋_GB2312" w:cs="仿宋_GB2312"/>
                <w:szCs w:val="21"/>
              </w:rPr>
            </w:pPr>
            <w:r>
              <w:rPr>
                <w:rFonts w:hint="eastAsia" w:ascii="仿宋_GB2312" w:hAnsi="仿宋_GB2312" w:eastAsia="仿宋_GB2312" w:cs="仿宋_GB2312"/>
                <w:szCs w:val="21"/>
              </w:rPr>
              <w:t>教学要求</w:t>
            </w:r>
          </w:p>
        </w:tc>
        <w:tc>
          <w:tcPr>
            <w:tcW w:w="6818" w:type="dxa"/>
            <w:gridSpan w:val="2"/>
            <w:shd w:val="clear" w:color="auto" w:fill="auto"/>
            <w:vAlign w:val="center"/>
          </w:tcPr>
          <w:p w14:paraId="232C2CFE">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1.本课程198学时，在一至五学期开设，11学分。</w:t>
            </w:r>
          </w:p>
          <w:p w14:paraId="6808FCDA">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2.课程性质</w:t>
            </w:r>
          </w:p>
          <w:p w14:paraId="7DE0AFB4">
            <w:pPr>
              <w:rPr>
                <w:rFonts w:hint="eastAsia" w:ascii="仿宋_GB2312" w:hAnsi="仿宋_GB2312" w:eastAsia="仿宋_GB2312" w:cs="仿宋_GB2312"/>
                <w:szCs w:val="21"/>
              </w:rPr>
            </w:pPr>
            <w:r>
              <w:rPr>
                <w:rFonts w:hint="eastAsia" w:ascii="仿宋_GB2312" w:hAnsi="仿宋_GB2312" w:eastAsia="仿宋_GB2312" w:cs="仿宋_GB2312"/>
                <w:szCs w:val="21"/>
              </w:rPr>
              <w:t>必修课、考试课。</w:t>
            </w:r>
          </w:p>
          <w:p w14:paraId="003B37B0">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3.教学条件</w:t>
            </w:r>
          </w:p>
          <w:p w14:paraId="72A0FD86">
            <w:pPr>
              <w:rPr>
                <w:rFonts w:hint="eastAsia" w:ascii="仿宋_GB2312" w:hAnsi="仿宋_GB2312" w:eastAsia="仿宋_GB2312" w:cs="仿宋_GB2312"/>
                <w:szCs w:val="21"/>
              </w:rPr>
            </w:pPr>
            <w:r>
              <w:rPr>
                <w:rFonts w:hint="eastAsia" w:ascii="仿宋_GB2312" w:hAnsi="仿宋_GB2312" w:eastAsia="仿宋_GB2312" w:cs="仿宋_GB2312"/>
                <w:szCs w:val="21"/>
              </w:rPr>
              <w:t>多媒体教室、信息化教学平台。</w:t>
            </w:r>
          </w:p>
          <w:p w14:paraId="17C771D4">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4.教学方法</w:t>
            </w:r>
          </w:p>
          <w:p w14:paraId="7D5D5770">
            <w:pPr>
              <w:rPr>
                <w:rFonts w:hint="eastAsia" w:ascii="仿宋_GB2312" w:hAnsi="仿宋_GB2312" w:eastAsia="仿宋_GB2312" w:cs="仿宋_GB2312"/>
                <w:szCs w:val="21"/>
              </w:rPr>
            </w:pPr>
            <w:r>
              <w:rPr>
                <w:rFonts w:hint="eastAsia" w:ascii="仿宋_GB2312" w:hAnsi="仿宋_GB2312" w:eastAsia="仿宋_GB2312" w:cs="仿宋_GB2312"/>
                <w:szCs w:val="21"/>
              </w:rPr>
              <w:t>任务驱动法、线上线下混合教学法、小组合作探究法等理论结合实践的教学方法。</w:t>
            </w:r>
          </w:p>
          <w:p w14:paraId="3809F8CE">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5.师资要求</w:t>
            </w:r>
          </w:p>
          <w:p w14:paraId="1A2E60DC">
            <w:pPr>
              <w:rPr>
                <w:rFonts w:hint="eastAsia" w:ascii="仿宋_GB2312" w:hAnsi="仿宋_GB2312" w:eastAsia="仿宋_GB2312" w:cs="仿宋_GB2312"/>
                <w:szCs w:val="21"/>
              </w:rPr>
            </w:pPr>
            <w:r>
              <w:rPr>
                <w:rFonts w:hint="eastAsia" w:ascii="仿宋_GB2312" w:hAnsi="仿宋_GB2312" w:eastAsia="仿宋_GB2312" w:cs="仿宋_GB2312"/>
                <w:szCs w:val="21"/>
              </w:rPr>
              <w:t>拥护党的领导，具有正确的历史观、民族观、国家观、文化观，坚持“四个自信”，带头践行社会主义核心价值观；具备语文教师资格证；具备系统的课程理论知识与扎实的语言文字功底，具有二甲以上普通话水平。</w:t>
            </w:r>
          </w:p>
          <w:p w14:paraId="09BBF122">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6.考核方式</w:t>
            </w:r>
          </w:p>
          <w:p w14:paraId="17C34BCD">
            <w:pPr>
              <w:rPr>
                <w:rFonts w:hint="eastAsia" w:ascii="仿宋_GB2312" w:hAnsi="仿宋_GB2312" w:eastAsia="仿宋_GB2312" w:cs="仿宋_GB2312"/>
                <w:szCs w:val="21"/>
              </w:rPr>
            </w:pPr>
            <w:r>
              <w:rPr>
                <w:rFonts w:hint="eastAsia" w:ascii="仿宋_GB2312" w:hAnsi="仿宋_GB2312" w:eastAsia="仿宋_GB2312" w:cs="仿宋_GB2312"/>
                <w:szCs w:val="21"/>
              </w:rPr>
              <w:t>总评成绩=期末成绩（60分）+平时成绩（40分，包括作业、考勤、课堂表现）。</w:t>
            </w:r>
          </w:p>
        </w:tc>
      </w:tr>
      <w:tr w14:paraId="27358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restart"/>
            <w:shd w:val="clear" w:color="auto" w:fill="auto"/>
            <w:vAlign w:val="center"/>
          </w:tcPr>
          <w:p w14:paraId="73A877C3">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007</w:t>
            </w:r>
          </w:p>
        </w:tc>
        <w:tc>
          <w:tcPr>
            <w:tcW w:w="640" w:type="dxa"/>
            <w:vMerge w:val="restart"/>
            <w:shd w:val="clear" w:color="auto" w:fill="auto"/>
            <w:vAlign w:val="center"/>
          </w:tcPr>
          <w:p w14:paraId="439642E2">
            <w:pPr>
              <w:rPr>
                <w:rFonts w:hint="eastAsia" w:ascii="仿宋_GB2312" w:hAnsi="仿宋_GB2312" w:eastAsia="仿宋_GB2312" w:cs="仿宋_GB2312"/>
                <w:szCs w:val="21"/>
              </w:rPr>
            </w:pPr>
            <w:r>
              <w:rPr>
                <w:rFonts w:hint="eastAsia" w:ascii="仿宋_GB2312" w:hAnsi="仿宋_GB2312" w:eastAsia="仿宋_GB2312" w:cs="仿宋_GB2312"/>
                <w:szCs w:val="21"/>
              </w:rPr>
              <w:t>数学</w:t>
            </w:r>
          </w:p>
        </w:tc>
        <w:tc>
          <w:tcPr>
            <w:tcW w:w="426" w:type="dxa"/>
            <w:vMerge w:val="restart"/>
            <w:shd w:val="clear" w:color="auto" w:fill="auto"/>
            <w:vAlign w:val="center"/>
          </w:tcPr>
          <w:p w14:paraId="5BDD7F39">
            <w:pPr>
              <w:rPr>
                <w:rFonts w:hint="eastAsia" w:ascii="仿宋_GB2312" w:hAnsi="仿宋_GB2312" w:eastAsia="仿宋_GB2312" w:cs="仿宋_GB2312"/>
                <w:szCs w:val="21"/>
              </w:rPr>
            </w:pPr>
            <w:r>
              <w:rPr>
                <w:rFonts w:hint="eastAsia" w:ascii="仿宋_GB2312" w:hAnsi="仿宋_GB2312" w:eastAsia="仿宋_GB2312" w:cs="仿宋_GB2312"/>
                <w:szCs w:val="21"/>
              </w:rPr>
              <w:t>课程目标</w:t>
            </w:r>
          </w:p>
        </w:tc>
        <w:tc>
          <w:tcPr>
            <w:tcW w:w="447" w:type="dxa"/>
            <w:shd w:val="clear" w:color="auto" w:fill="auto"/>
            <w:vAlign w:val="center"/>
          </w:tcPr>
          <w:p w14:paraId="1614EB87">
            <w:pPr>
              <w:rPr>
                <w:rFonts w:hint="eastAsia" w:ascii="仿宋_GB2312" w:hAnsi="仿宋_GB2312" w:eastAsia="仿宋_GB2312" w:cs="仿宋_GB2312"/>
                <w:szCs w:val="21"/>
              </w:rPr>
            </w:pPr>
            <w:r>
              <w:rPr>
                <w:rFonts w:hint="eastAsia" w:ascii="仿宋_GB2312" w:hAnsi="仿宋_GB2312" w:eastAsia="仿宋_GB2312" w:cs="仿宋_GB2312"/>
                <w:szCs w:val="21"/>
              </w:rPr>
              <w:t>素质目标</w:t>
            </w:r>
          </w:p>
        </w:tc>
        <w:tc>
          <w:tcPr>
            <w:tcW w:w="6371" w:type="dxa"/>
            <w:shd w:val="clear" w:color="auto" w:fill="auto"/>
            <w:vAlign w:val="center"/>
          </w:tcPr>
          <w:p w14:paraId="70C68668">
            <w:pPr>
              <w:rPr>
                <w:rFonts w:hint="eastAsia" w:ascii="仿宋_GB2312" w:hAnsi="仿宋_GB2312" w:eastAsia="仿宋_GB2312" w:cs="仿宋_GB2312"/>
                <w:szCs w:val="21"/>
              </w:rPr>
            </w:pPr>
            <w:r>
              <w:rPr>
                <w:rFonts w:hint="eastAsia" w:ascii="仿宋_GB2312" w:hAnsi="仿宋_GB2312" w:eastAsia="仿宋_GB2312" w:cs="仿宋_GB2312"/>
                <w:szCs w:val="21"/>
              </w:rPr>
              <w:t>1.践行社会主义核心价值观，养成“诚信”修养，提高人文素质、科学精神；</w:t>
            </w:r>
          </w:p>
          <w:p w14:paraId="0BA28145">
            <w:pPr>
              <w:rPr>
                <w:rFonts w:hint="eastAsia" w:ascii="仿宋_GB2312" w:hAnsi="仿宋_GB2312" w:eastAsia="仿宋_GB2312" w:cs="仿宋_GB2312"/>
                <w:szCs w:val="21"/>
              </w:rPr>
            </w:pPr>
            <w:r>
              <w:rPr>
                <w:rFonts w:hint="eastAsia" w:ascii="仿宋_GB2312" w:hAnsi="仿宋_GB2312" w:eastAsia="仿宋_GB2312" w:cs="仿宋_GB2312"/>
                <w:szCs w:val="21"/>
              </w:rPr>
              <w:t>2.具备数学学科核心素养；</w:t>
            </w:r>
          </w:p>
          <w:p w14:paraId="7B152808">
            <w:pPr>
              <w:rPr>
                <w:rFonts w:hint="eastAsia" w:ascii="仿宋_GB2312" w:hAnsi="仿宋_GB2312" w:eastAsia="仿宋_GB2312" w:cs="仿宋_GB2312"/>
                <w:szCs w:val="21"/>
              </w:rPr>
            </w:pPr>
            <w:r>
              <w:rPr>
                <w:rFonts w:hint="eastAsia" w:ascii="仿宋_GB2312" w:hAnsi="仿宋_GB2312" w:eastAsia="仿宋_GB2312" w:cs="仿宋_GB2312"/>
                <w:szCs w:val="21"/>
              </w:rPr>
              <w:t>3.养成理性思维、敢于质疑、善于思考的科学精神和精益求精的工匠精神；</w:t>
            </w:r>
          </w:p>
          <w:p w14:paraId="43FC6AD9">
            <w:pPr>
              <w:rPr>
                <w:rFonts w:hint="eastAsia" w:ascii="仿宋_GB2312" w:hAnsi="仿宋_GB2312" w:eastAsia="仿宋_GB2312" w:cs="仿宋_GB2312"/>
                <w:szCs w:val="21"/>
              </w:rPr>
            </w:pPr>
            <w:r>
              <w:rPr>
                <w:rFonts w:hint="eastAsia" w:ascii="仿宋_GB2312" w:hAnsi="仿宋_GB2312" w:eastAsia="仿宋_GB2312" w:cs="仿宋_GB2312"/>
                <w:szCs w:val="21"/>
              </w:rPr>
              <w:t>4.具备在未来工作和生活中运用数学知识和经验发现问题的意识。</w:t>
            </w:r>
          </w:p>
        </w:tc>
      </w:tr>
      <w:tr w14:paraId="6BCC3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shd w:val="clear" w:color="auto" w:fill="auto"/>
            <w:vAlign w:val="center"/>
          </w:tcPr>
          <w:p w14:paraId="3504F08C">
            <w:pPr>
              <w:jc w:val="center"/>
              <w:rPr>
                <w:rFonts w:hint="eastAsia" w:ascii="仿宋_GB2312" w:hAnsi="仿宋_GB2312" w:eastAsia="仿宋_GB2312" w:cs="仿宋_GB2312"/>
                <w:szCs w:val="21"/>
              </w:rPr>
            </w:pPr>
          </w:p>
        </w:tc>
        <w:tc>
          <w:tcPr>
            <w:tcW w:w="640" w:type="dxa"/>
            <w:vMerge w:val="continue"/>
            <w:shd w:val="clear" w:color="auto" w:fill="auto"/>
            <w:vAlign w:val="center"/>
          </w:tcPr>
          <w:p w14:paraId="2FC79922">
            <w:pPr>
              <w:rPr>
                <w:rFonts w:hint="eastAsia" w:ascii="仿宋_GB2312" w:hAnsi="仿宋_GB2312" w:eastAsia="仿宋_GB2312" w:cs="仿宋_GB2312"/>
                <w:szCs w:val="21"/>
              </w:rPr>
            </w:pPr>
          </w:p>
        </w:tc>
        <w:tc>
          <w:tcPr>
            <w:tcW w:w="426" w:type="dxa"/>
            <w:vMerge w:val="continue"/>
            <w:shd w:val="clear" w:color="auto" w:fill="auto"/>
            <w:vAlign w:val="center"/>
          </w:tcPr>
          <w:p w14:paraId="026C381E">
            <w:pPr>
              <w:rPr>
                <w:rFonts w:hint="eastAsia" w:ascii="仿宋_GB2312" w:hAnsi="仿宋_GB2312" w:eastAsia="仿宋_GB2312" w:cs="仿宋_GB2312"/>
                <w:szCs w:val="21"/>
              </w:rPr>
            </w:pPr>
          </w:p>
        </w:tc>
        <w:tc>
          <w:tcPr>
            <w:tcW w:w="447" w:type="dxa"/>
            <w:shd w:val="clear" w:color="auto" w:fill="auto"/>
            <w:vAlign w:val="center"/>
          </w:tcPr>
          <w:p w14:paraId="53C366E7">
            <w:pPr>
              <w:rPr>
                <w:rFonts w:hint="eastAsia" w:ascii="仿宋_GB2312" w:hAnsi="仿宋_GB2312" w:eastAsia="仿宋_GB2312" w:cs="仿宋_GB2312"/>
                <w:szCs w:val="21"/>
              </w:rPr>
            </w:pPr>
            <w:r>
              <w:rPr>
                <w:rFonts w:hint="eastAsia" w:ascii="仿宋_GB2312" w:hAnsi="仿宋_GB2312" w:eastAsia="仿宋_GB2312" w:cs="仿宋_GB2312"/>
                <w:szCs w:val="21"/>
              </w:rPr>
              <w:t>知识目标</w:t>
            </w:r>
          </w:p>
        </w:tc>
        <w:tc>
          <w:tcPr>
            <w:tcW w:w="6371" w:type="dxa"/>
            <w:shd w:val="clear" w:color="auto" w:fill="auto"/>
            <w:vAlign w:val="center"/>
          </w:tcPr>
          <w:p w14:paraId="3A1BF016">
            <w:pPr>
              <w:rPr>
                <w:rFonts w:hint="eastAsia" w:ascii="仿宋_GB2312" w:hAnsi="仿宋_GB2312" w:eastAsia="仿宋_GB2312" w:cs="仿宋_GB2312"/>
                <w:szCs w:val="21"/>
              </w:rPr>
            </w:pPr>
            <w:r>
              <w:rPr>
                <w:rFonts w:hint="eastAsia" w:ascii="仿宋_GB2312" w:hAnsi="仿宋_GB2312" w:eastAsia="仿宋_GB2312" w:cs="仿宋_GB2312"/>
                <w:szCs w:val="21"/>
              </w:rPr>
              <w:t>1.了解数学学习的重要性；</w:t>
            </w:r>
          </w:p>
          <w:p w14:paraId="5564F839">
            <w:pPr>
              <w:rPr>
                <w:rFonts w:hint="eastAsia" w:ascii="仿宋_GB2312" w:hAnsi="仿宋_GB2312" w:eastAsia="仿宋_GB2312" w:cs="仿宋_GB2312"/>
                <w:szCs w:val="21"/>
              </w:rPr>
            </w:pPr>
            <w:r>
              <w:rPr>
                <w:rFonts w:hint="eastAsia" w:ascii="仿宋_GB2312" w:hAnsi="仿宋_GB2312" w:eastAsia="仿宋_GB2312" w:cs="仿宋_GB2312"/>
                <w:szCs w:val="21"/>
              </w:rPr>
              <w:t>2.掌握不同知识点的概念和规律（定义、定理、法则等）；</w:t>
            </w:r>
          </w:p>
          <w:p w14:paraId="6787147C">
            <w:pPr>
              <w:rPr>
                <w:rFonts w:hint="eastAsia" w:ascii="仿宋_GB2312" w:hAnsi="仿宋_GB2312" w:eastAsia="仿宋_GB2312" w:cs="仿宋_GB2312"/>
                <w:szCs w:val="21"/>
              </w:rPr>
            </w:pPr>
            <w:r>
              <w:rPr>
                <w:rFonts w:hint="eastAsia" w:ascii="仿宋_GB2312" w:hAnsi="仿宋_GB2312" w:eastAsia="仿宋_GB2312" w:cs="仿宋_GB2312"/>
                <w:szCs w:val="21"/>
              </w:rPr>
              <w:t>3.了解掌握不同知识的联系与综合运用；</w:t>
            </w:r>
          </w:p>
          <w:p w14:paraId="1CB62AFC">
            <w:pPr>
              <w:rPr>
                <w:rFonts w:hint="eastAsia" w:ascii="仿宋_GB2312" w:hAnsi="仿宋_GB2312" w:eastAsia="仿宋_GB2312" w:cs="仿宋_GB2312"/>
                <w:szCs w:val="21"/>
              </w:rPr>
            </w:pPr>
            <w:r>
              <w:rPr>
                <w:rFonts w:hint="eastAsia" w:ascii="仿宋_GB2312" w:hAnsi="仿宋_GB2312" w:eastAsia="仿宋_GB2312" w:cs="仿宋_GB2312"/>
                <w:szCs w:val="21"/>
              </w:rPr>
              <w:t>4.掌握能够应用知识的概念、定义、定理、法则去解决一些问题。</w:t>
            </w:r>
          </w:p>
        </w:tc>
      </w:tr>
      <w:tr w14:paraId="18A43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shd w:val="clear" w:color="auto" w:fill="auto"/>
            <w:vAlign w:val="center"/>
          </w:tcPr>
          <w:p w14:paraId="1D4499C6">
            <w:pPr>
              <w:jc w:val="center"/>
              <w:rPr>
                <w:rFonts w:hint="eastAsia" w:ascii="仿宋_GB2312" w:hAnsi="仿宋_GB2312" w:eastAsia="仿宋_GB2312" w:cs="仿宋_GB2312"/>
                <w:szCs w:val="21"/>
              </w:rPr>
            </w:pPr>
          </w:p>
        </w:tc>
        <w:tc>
          <w:tcPr>
            <w:tcW w:w="640" w:type="dxa"/>
            <w:vMerge w:val="continue"/>
            <w:shd w:val="clear" w:color="auto" w:fill="auto"/>
            <w:vAlign w:val="center"/>
          </w:tcPr>
          <w:p w14:paraId="3AB26BA8">
            <w:pPr>
              <w:rPr>
                <w:rFonts w:hint="eastAsia" w:ascii="仿宋_GB2312" w:hAnsi="仿宋_GB2312" w:eastAsia="仿宋_GB2312" w:cs="仿宋_GB2312"/>
                <w:szCs w:val="21"/>
              </w:rPr>
            </w:pPr>
          </w:p>
        </w:tc>
        <w:tc>
          <w:tcPr>
            <w:tcW w:w="426" w:type="dxa"/>
            <w:vMerge w:val="continue"/>
            <w:shd w:val="clear" w:color="auto" w:fill="auto"/>
            <w:vAlign w:val="center"/>
          </w:tcPr>
          <w:p w14:paraId="1800FA8D">
            <w:pPr>
              <w:rPr>
                <w:rFonts w:hint="eastAsia" w:ascii="仿宋_GB2312" w:hAnsi="仿宋_GB2312" w:eastAsia="仿宋_GB2312" w:cs="仿宋_GB2312"/>
                <w:szCs w:val="21"/>
              </w:rPr>
            </w:pPr>
          </w:p>
        </w:tc>
        <w:tc>
          <w:tcPr>
            <w:tcW w:w="447" w:type="dxa"/>
            <w:shd w:val="clear" w:color="auto" w:fill="auto"/>
            <w:vAlign w:val="center"/>
          </w:tcPr>
          <w:p w14:paraId="020187F0">
            <w:pPr>
              <w:rPr>
                <w:rFonts w:hint="eastAsia" w:ascii="仿宋_GB2312" w:hAnsi="仿宋_GB2312" w:eastAsia="仿宋_GB2312" w:cs="仿宋_GB2312"/>
                <w:szCs w:val="21"/>
              </w:rPr>
            </w:pPr>
            <w:r>
              <w:rPr>
                <w:rFonts w:hint="eastAsia" w:ascii="仿宋_GB2312" w:hAnsi="仿宋_GB2312" w:eastAsia="仿宋_GB2312" w:cs="仿宋_GB2312"/>
                <w:szCs w:val="21"/>
              </w:rPr>
              <w:t>能力目标</w:t>
            </w:r>
          </w:p>
        </w:tc>
        <w:tc>
          <w:tcPr>
            <w:tcW w:w="6371" w:type="dxa"/>
            <w:shd w:val="clear" w:color="auto" w:fill="auto"/>
            <w:vAlign w:val="center"/>
          </w:tcPr>
          <w:p w14:paraId="61A2EF2D">
            <w:pPr>
              <w:rPr>
                <w:rFonts w:hint="eastAsia" w:ascii="仿宋_GB2312" w:hAnsi="仿宋_GB2312" w:eastAsia="仿宋_GB2312" w:cs="仿宋_GB2312"/>
                <w:szCs w:val="21"/>
              </w:rPr>
            </w:pPr>
            <w:r>
              <w:rPr>
                <w:rFonts w:hint="eastAsia" w:ascii="仿宋_GB2312" w:hAnsi="仿宋_GB2312" w:eastAsia="仿宋_GB2312" w:cs="仿宋_GB2312"/>
                <w:szCs w:val="21"/>
              </w:rPr>
              <w:t>1.具有数学运算、逻辑推理、直观想象等基本数学能力；</w:t>
            </w:r>
          </w:p>
          <w:p w14:paraId="03740821">
            <w:pPr>
              <w:rPr>
                <w:rFonts w:hint="eastAsia" w:ascii="仿宋_GB2312" w:hAnsi="仿宋_GB2312" w:eastAsia="仿宋_GB2312" w:cs="仿宋_GB2312"/>
                <w:szCs w:val="21"/>
              </w:rPr>
            </w:pPr>
            <w:r>
              <w:rPr>
                <w:rFonts w:hint="eastAsia" w:ascii="仿宋_GB2312" w:hAnsi="仿宋_GB2312" w:eastAsia="仿宋_GB2312" w:cs="仿宋_GB2312"/>
                <w:szCs w:val="21"/>
              </w:rPr>
              <w:t>2.具有提出问题、分析问题和解决问题的综合能力；</w:t>
            </w:r>
          </w:p>
          <w:p w14:paraId="368FCDB8">
            <w:pPr>
              <w:rPr>
                <w:rFonts w:hint="eastAsia" w:ascii="仿宋_GB2312" w:hAnsi="仿宋_GB2312" w:eastAsia="仿宋_GB2312" w:cs="仿宋_GB2312"/>
                <w:szCs w:val="21"/>
              </w:rPr>
            </w:pPr>
            <w:r>
              <w:rPr>
                <w:rFonts w:hint="eastAsia" w:ascii="仿宋_GB2312" w:hAnsi="仿宋_GB2312" w:eastAsia="仿宋_GB2312" w:cs="仿宋_GB2312"/>
                <w:szCs w:val="21"/>
              </w:rPr>
              <w:t>3.具有数学思考、数学表达和数学交流与合作的数学建模综合能力；</w:t>
            </w:r>
          </w:p>
          <w:p w14:paraId="3BD3102C">
            <w:pPr>
              <w:rPr>
                <w:rFonts w:hint="eastAsia" w:ascii="仿宋_GB2312" w:hAnsi="仿宋_GB2312" w:eastAsia="仿宋_GB2312" w:cs="仿宋_GB2312"/>
                <w:szCs w:val="21"/>
              </w:rPr>
            </w:pPr>
            <w:r>
              <w:rPr>
                <w:rFonts w:hint="eastAsia" w:ascii="仿宋_GB2312" w:hAnsi="仿宋_GB2312" w:eastAsia="仿宋_GB2312" w:cs="仿宋_GB2312"/>
                <w:szCs w:val="21"/>
              </w:rPr>
              <w:t>4.具备逻辑思维能力、计算能力、观察能力和空间想象等数学能力。</w:t>
            </w:r>
          </w:p>
        </w:tc>
      </w:tr>
      <w:tr w14:paraId="0CBD3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shd w:val="clear" w:color="auto" w:fill="auto"/>
            <w:vAlign w:val="center"/>
          </w:tcPr>
          <w:p w14:paraId="71684293">
            <w:pPr>
              <w:jc w:val="center"/>
              <w:rPr>
                <w:rFonts w:hint="eastAsia" w:ascii="仿宋_GB2312" w:hAnsi="仿宋_GB2312" w:eastAsia="仿宋_GB2312" w:cs="仿宋_GB2312"/>
                <w:szCs w:val="21"/>
              </w:rPr>
            </w:pPr>
          </w:p>
        </w:tc>
        <w:tc>
          <w:tcPr>
            <w:tcW w:w="640" w:type="dxa"/>
            <w:vMerge w:val="continue"/>
            <w:shd w:val="clear" w:color="auto" w:fill="auto"/>
            <w:vAlign w:val="center"/>
          </w:tcPr>
          <w:p w14:paraId="0B4E6AD3">
            <w:pPr>
              <w:rPr>
                <w:rFonts w:hint="eastAsia" w:ascii="仿宋_GB2312" w:hAnsi="仿宋_GB2312" w:eastAsia="仿宋_GB2312" w:cs="仿宋_GB2312"/>
                <w:szCs w:val="21"/>
              </w:rPr>
            </w:pPr>
          </w:p>
        </w:tc>
        <w:tc>
          <w:tcPr>
            <w:tcW w:w="426" w:type="dxa"/>
            <w:shd w:val="clear" w:color="auto" w:fill="auto"/>
            <w:vAlign w:val="center"/>
          </w:tcPr>
          <w:p w14:paraId="56FFA393">
            <w:pPr>
              <w:rPr>
                <w:rFonts w:hint="eastAsia" w:ascii="仿宋_GB2312" w:hAnsi="仿宋_GB2312" w:eastAsia="仿宋_GB2312" w:cs="仿宋_GB2312"/>
                <w:szCs w:val="21"/>
              </w:rPr>
            </w:pPr>
            <w:r>
              <w:rPr>
                <w:rFonts w:hint="eastAsia" w:ascii="仿宋_GB2312" w:hAnsi="仿宋_GB2312" w:eastAsia="仿宋_GB2312" w:cs="仿宋_GB2312"/>
                <w:szCs w:val="21"/>
              </w:rPr>
              <w:t>主要内容</w:t>
            </w:r>
          </w:p>
        </w:tc>
        <w:tc>
          <w:tcPr>
            <w:tcW w:w="6818" w:type="dxa"/>
            <w:gridSpan w:val="2"/>
            <w:shd w:val="clear" w:color="auto" w:fill="auto"/>
            <w:vAlign w:val="center"/>
          </w:tcPr>
          <w:p w14:paraId="2506D313">
            <w:pPr>
              <w:rPr>
                <w:rFonts w:hint="eastAsia" w:ascii="仿宋_GB2312" w:hAnsi="仿宋_GB2312" w:eastAsia="仿宋_GB2312" w:cs="仿宋_GB2312"/>
                <w:szCs w:val="21"/>
              </w:rPr>
            </w:pPr>
            <w:r>
              <w:rPr>
                <w:rFonts w:hint="eastAsia" w:ascii="仿宋_GB2312" w:hAnsi="仿宋_GB2312" w:eastAsia="仿宋_GB2312" w:cs="仿宋_GB2312"/>
                <w:szCs w:val="21"/>
              </w:rPr>
              <w:t>本课程分三个模块：基础模块、拓展模块一和拓展模块二。基础模块包括基础知识（集合、不等式）、函数（函数、指数函数与对数函数、三角函数）、几何与代数（直线与圆的方程、简单几何体）、概率与统计（概率与统计初步）；拓展模块一是基础模块的延伸和拓展，包括基础知识（充要条件）、函数（三角计算、数列）、几何与代数（平面向量、圆锥曲线、立体几何、复数）、概率与统计（排列组合、随机变量及其分布）；拓展模块二是帮助学生开拓视野、促进专业学习、提升数学应用意识的拓展内容，包括七个专题（数学文化专题、数学建模专题、数学工具专题、规划与评估专题、数学与信息技术专题、数学与商贸专题、数学与加工制造专题）和若干教学案例（数学与艺术、数学与体育、数学与军事、数学与天文、数学与投资等）。</w:t>
            </w:r>
          </w:p>
        </w:tc>
      </w:tr>
      <w:tr w14:paraId="062AD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shd w:val="clear" w:color="auto" w:fill="auto"/>
            <w:vAlign w:val="center"/>
          </w:tcPr>
          <w:p w14:paraId="7E8A0A12">
            <w:pPr>
              <w:jc w:val="center"/>
              <w:rPr>
                <w:rFonts w:hint="eastAsia" w:ascii="仿宋_GB2312" w:hAnsi="仿宋_GB2312" w:eastAsia="仿宋_GB2312" w:cs="仿宋_GB2312"/>
                <w:szCs w:val="21"/>
              </w:rPr>
            </w:pPr>
          </w:p>
        </w:tc>
        <w:tc>
          <w:tcPr>
            <w:tcW w:w="640" w:type="dxa"/>
            <w:vMerge w:val="continue"/>
            <w:shd w:val="clear" w:color="auto" w:fill="auto"/>
            <w:vAlign w:val="center"/>
          </w:tcPr>
          <w:p w14:paraId="2551E348">
            <w:pPr>
              <w:rPr>
                <w:rFonts w:hint="eastAsia" w:ascii="仿宋_GB2312" w:hAnsi="仿宋_GB2312" w:eastAsia="仿宋_GB2312" w:cs="仿宋_GB2312"/>
                <w:szCs w:val="21"/>
              </w:rPr>
            </w:pPr>
          </w:p>
        </w:tc>
        <w:tc>
          <w:tcPr>
            <w:tcW w:w="426" w:type="dxa"/>
            <w:shd w:val="clear" w:color="auto" w:fill="auto"/>
            <w:vAlign w:val="center"/>
          </w:tcPr>
          <w:p w14:paraId="01CC7446">
            <w:pPr>
              <w:rPr>
                <w:rFonts w:hint="eastAsia" w:ascii="仿宋_GB2312" w:hAnsi="仿宋_GB2312" w:eastAsia="仿宋_GB2312" w:cs="仿宋_GB2312"/>
                <w:szCs w:val="21"/>
              </w:rPr>
            </w:pPr>
            <w:r>
              <w:rPr>
                <w:rFonts w:hint="eastAsia" w:ascii="仿宋_GB2312" w:hAnsi="仿宋_GB2312" w:eastAsia="仿宋_GB2312" w:cs="仿宋_GB2312"/>
                <w:szCs w:val="21"/>
              </w:rPr>
              <w:t>教学要求</w:t>
            </w:r>
          </w:p>
        </w:tc>
        <w:tc>
          <w:tcPr>
            <w:tcW w:w="6818" w:type="dxa"/>
            <w:gridSpan w:val="2"/>
            <w:shd w:val="clear" w:color="auto" w:fill="auto"/>
            <w:vAlign w:val="center"/>
          </w:tcPr>
          <w:p w14:paraId="307F9AB5">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1.本课程144学时，在第一至五学期开设，8学分。</w:t>
            </w:r>
          </w:p>
          <w:p w14:paraId="26DE1AAD">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2.课程性质</w:t>
            </w:r>
          </w:p>
          <w:p w14:paraId="05DEA4C1">
            <w:pPr>
              <w:rPr>
                <w:rFonts w:hint="eastAsia" w:ascii="仿宋_GB2312" w:hAnsi="仿宋_GB2312" w:eastAsia="仿宋_GB2312" w:cs="仿宋_GB2312"/>
                <w:szCs w:val="21"/>
              </w:rPr>
            </w:pPr>
            <w:r>
              <w:rPr>
                <w:rFonts w:hint="eastAsia" w:ascii="仿宋_GB2312" w:hAnsi="仿宋_GB2312" w:eastAsia="仿宋_GB2312" w:cs="仿宋_GB2312"/>
                <w:szCs w:val="21"/>
              </w:rPr>
              <w:t>必修课、考试课。</w:t>
            </w:r>
          </w:p>
          <w:p w14:paraId="165D276E">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3.教学条件</w:t>
            </w:r>
          </w:p>
          <w:p w14:paraId="3ECE7E07">
            <w:pPr>
              <w:rPr>
                <w:rFonts w:hint="eastAsia" w:ascii="仿宋_GB2312" w:hAnsi="仿宋_GB2312" w:eastAsia="仿宋_GB2312" w:cs="仿宋_GB2312"/>
                <w:szCs w:val="21"/>
              </w:rPr>
            </w:pPr>
            <w:r>
              <w:rPr>
                <w:rFonts w:hint="eastAsia" w:ascii="仿宋_GB2312" w:hAnsi="仿宋_GB2312" w:eastAsia="仿宋_GB2312" w:cs="仿宋_GB2312"/>
                <w:szCs w:val="21"/>
              </w:rPr>
              <w:t>多媒体教室、信息化教学平台。</w:t>
            </w:r>
          </w:p>
          <w:p w14:paraId="0089B146">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4.教学方法</w:t>
            </w:r>
          </w:p>
          <w:p w14:paraId="5B7EFAA3">
            <w:pPr>
              <w:rPr>
                <w:rFonts w:hint="eastAsia" w:ascii="仿宋_GB2312" w:hAnsi="仿宋_GB2312" w:eastAsia="仿宋_GB2312" w:cs="仿宋_GB2312"/>
                <w:szCs w:val="21"/>
              </w:rPr>
            </w:pPr>
            <w:r>
              <w:rPr>
                <w:rFonts w:hint="eastAsia" w:ascii="仿宋_GB2312" w:hAnsi="仿宋_GB2312" w:eastAsia="仿宋_GB2312" w:cs="仿宋_GB2312"/>
                <w:szCs w:val="21"/>
              </w:rPr>
              <w:t>探究教学法、任务驱动法、“线上+线下”混合式教学法等。</w:t>
            </w:r>
          </w:p>
          <w:p w14:paraId="48DE4E00">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5.师资要求</w:t>
            </w:r>
          </w:p>
          <w:p w14:paraId="436CFBEB">
            <w:pPr>
              <w:rPr>
                <w:rFonts w:hint="eastAsia" w:ascii="仿宋_GB2312" w:hAnsi="仿宋_GB2312" w:eastAsia="仿宋_GB2312" w:cs="仿宋_GB2312"/>
                <w:szCs w:val="21"/>
              </w:rPr>
            </w:pPr>
            <w:r>
              <w:rPr>
                <w:rFonts w:hint="eastAsia" w:ascii="仿宋_GB2312" w:hAnsi="仿宋_GB2312" w:eastAsia="仿宋_GB2312" w:cs="仿宋_GB2312"/>
                <w:szCs w:val="21"/>
              </w:rPr>
              <w:t>政治思想觉悟高，具有扎实的数学理论基础，熟知教育教学理念及方法，有较强的责任感，能依据学生学情，有效组织教学活动。经过岗前培训合格并取得教师资格证书。</w:t>
            </w:r>
          </w:p>
          <w:p w14:paraId="76161382">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6.考核方式</w:t>
            </w:r>
          </w:p>
          <w:p w14:paraId="095BFB47">
            <w:pPr>
              <w:rPr>
                <w:rFonts w:hint="eastAsia" w:ascii="仿宋_GB2312" w:hAnsi="仿宋_GB2312" w:eastAsia="仿宋_GB2312" w:cs="仿宋_GB2312"/>
                <w:szCs w:val="21"/>
              </w:rPr>
            </w:pPr>
            <w:r>
              <w:rPr>
                <w:rFonts w:hint="eastAsia" w:ascii="仿宋_GB2312" w:hAnsi="仿宋_GB2312" w:eastAsia="仿宋_GB2312" w:cs="仿宋_GB2312"/>
                <w:szCs w:val="21"/>
              </w:rPr>
              <w:t>总评成绩=期末成绩（60分）+平时成绩（40分，包括作业、考勤、课堂表现）。</w:t>
            </w:r>
          </w:p>
        </w:tc>
      </w:tr>
      <w:tr w14:paraId="1F073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restart"/>
            <w:shd w:val="clear" w:color="auto" w:fill="auto"/>
            <w:vAlign w:val="center"/>
          </w:tcPr>
          <w:p w14:paraId="39A5740B">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008</w:t>
            </w:r>
          </w:p>
        </w:tc>
        <w:tc>
          <w:tcPr>
            <w:tcW w:w="640" w:type="dxa"/>
            <w:vMerge w:val="restart"/>
            <w:shd w:val="clear" w:color="auto" w:fill="auto"/>
            <w:vAlign w:val="center"/>
          </w:tcPr>
          <w:p w14:paraId="554B5E9C">
            <w:pPr>
              <w:rPr>
                <w:rFonts w:hint="eastAsia" w:ascii="仿宋_GB2312" w:hAnsi="仿宋_GB2312" w:eastAsia="仿宋_GB2312" w:cs="仿宋_GB2312"/>
                <w:szCs w:val="21"/>
              </w:rPr>
            </w:pPr>
            <w:r>
              <w:rPr>
                <w:rFonts w:hint="eastAsia" w:ascii="仿宋_GB2312" w:hAnsi="仿宋_GB2312" w:eastAsia="仿宋_GB2312" w:cs="仿宋_GB2312"/>
                <w:szCs w:val="21"/>
              </w:rPr>
              <w:t>英语</w:t>
            </w:r>
          </w:p>
        </w:tc>
        <w:tc>
          <w:tcPr>
            <w:tcW w:w="426" w:type="dxa"/>
            <w:vMerge w:val="restart"/>
            <w:shd w:val="clear" w:color="auto" w:fill="auto"/>
            <w:vAlign w:val="center"/>
          </w:tcPr>
          <w:p w14:paraId="3DDDE716">
            <w:pPr>
              <w:rPr>
                <w:rFonts w:hint="eastAsia" w:ascii="仿宋_GB2312" w:hAnsi="仿宋_GB2312" w:eastAsia="仿宋_GB2312" w:cs="仿宋_GB2312"/>
                <w:szCs w:val="21"/>
              </w:rPr>
            </w:pPr>
            <w:r>
              <w:rPr>
                <w:rFonts w:hint="eastAsia" w:ascii="仿宋_GB2312" w:hAnsi="仿宋_GB2312" w:eastAsia="仿宋_GB2312" w:cs="仿宋_GB2312"/>
                <w:szCs w:val="21"/>
              </w:rPr>
              <w:t>课程目标</w:t>
            </w:r>
          </w:p>
        </w:tc>
        <w:tc>
          <w:tcPr>
            <w:tcW w:w="447" w:type="dxa"/>
            <w:shd w:val="clear" w:color="auto" w:fill="auto"/>
            <w:vAlign w:val="center"/>
          </w:tcPr>
          <w:p w14:paraId="42D38FCD">
            <w:pPr>
              <w:rPr>
                <w:rFonts w:hint="eastAsia" w:ascii="仿宋_GB2312" w:hAnsi="仿宋_GB2312" w:eastAsia="仿宋_GB2312" w:cs="仿宋_GB2312"/>
                <w:szCs w:val="21"/>
              </w:rPr>
            </w:pPr>
            <w:r>
              <w:rPr>
                <w:rFonts w:hint="eastAsia" w:ascii="仿宋_GB2312" w:hAnsi="仿宋_GB2312" w:eastAsia="仿宋_GB2312" w:cs="仿宋_GB2312"/>
                <w:szCs w:val="21"/>
              </w:rPr>
              <w:t>素质目标</w:t>
            </w:r>
          </w:p>
        </w:tc>
        <w:tc>
          <w:tcPr>
            <w:tcW w:w="6371" w:type="dxa"/>
            <w:shd w:val="clear" w:color="auto" w:fill="auto"/>
            <w:vAlign w:val="center"/>
          </w:tcPr>
          <w:p w14:paraId="710251D9">
            <w:pPr>
              <w:rPr>
                <w:rFonts w:hint="eastAsia" w:ascii="仿宋_GB2312" w:hAnsi="仿宋_GB2312" w:eastAsia="仿宋_GB2312" w:cs="仿宋_GB2312"/>
                <w:szCs w:val="21"/>
              </w:rPr>
            </w:pPr>
            <w:r>
              <w:rPr>
                <w:rFonts w:hint="eastAsia" w:ascii="仿宋_GB2312" w:hAnsi="仿宋_GB2312" w:eastAsia="仿宋_GB2312" w:cs="仿宋_GB2312"/>
                <w:szCs w:val="21"/>
              </w:rPr>
              <w:t>1.具备学生文化意识，提升学生综合素质；</w:t>
            </w:r>
          </w:p>
          <w:p w14:paraId="06627E75">
            <w:pPr>
              <w:rPr>
                <w:rFonts w:hint="eastAsia" w:ascii="仿宋_GB2312" w:hAnsi="仿宋_GB2312" w:eastAsia="仿宋_GB2312" w:cs="仿宋_GB2312"/>
                <w:szCs w:val="21"/>
              </w:rPr>
            </w:pPr>
            <w:r>
              <w:rPr>
                <w:rFonts w:hint="eastAsia" w:ascii="仿宋_GB2312" w:hAnsi="仿宋_GB2312" w:eastAsia="仿宋_GB2312" w:cs="仿宋_GB2312"/>
                <w:szCs w:val="21"/>
              </w:rPr>
              <w:t>2.积极培育和践行社会主义核心价值观，结合所学话题，引导学生拓宽国际视野、坚定文化自信，形成正确的世界观、人生观、价值观，培养学生的爱国主义情怀和民族自豪感；</w:t>
            </w:r>
          </w:p>
          <w:p w14:paraId="209F724C">
            <w:pPr>
              <w:rPr>
                <w:rFonts w:hint="eastAsia" w:ascii="仿宋_GB2312" w:hAnsi="仿宋_GB2312" w:eastAsia="仿宋_GB2312" w:cs="仿宋_GB2312"/>
                <w:szCs w:val="21"/>
              </w:rPr>
            </w:pPr>
            <w:r>
              <w:rPr>
                <w:rFonts w:hint="eastAsia" w:ascii="仿宋_GB2312" w:hAnsi="仿宋_GB2312" w:eastAsia="仿宋_GB2312" w:cs="仿宋_GB2312"/>
                <w:szCs w:val="21"/>
              </w:rPr>
              <w:t>3.结合英文写作，培养学生爱岗敬业、诚实守信、开拓创新的职业品格和行为习惯；</w:t>
            </w:r>
          </w:p>
          <w:p w14:paraId="443C1B7D">
            <w:pPr>
              <w:rPr>
                <w:rFonts w:hint="eastAsia" w:ascii="仿宋_GB2312" w:hAnsi="仿宋_GB2312" w:eastAsia="仿宋_GB2312" w:cs="仿宋_GB2312"/>
                <w:szCs w:val="21"/>
              </w:rPr>
            </w:pPr>
            <w:r>
              <w:rPr>
                <w:rFonts w:hint="eastAsia" w:ascii="仿宋_GB2312" w:hAnsi="仿宋_GB2312" w:eastAsia="仿宋_GB2312" w:cs="仿宋_GB2312"/>
                <w:szCs w:val="21"/>
              </w:rPr>
              <w:t>4.结合日常对话练习让学生树立表达自信，培养学生善于分享、团队协作意识。</w:t>
            </w:r>
          </w:p>
        </w:tc>
      </w:tr>
      <w:tr w14:paraId="5CCBF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shd w:val="clear" w:color="auto" w:fill="auto"/>
            <w:vAlign w:val="center"/>
          </w:tcPr>
          <w:p w14:paraId="40ACDF9F">
            <w:pPr>
              <w:jc w:val="center"/>
              <w:rPr>
                <w:rFonts w:hint="eastAsia" w:ascii="仿宋_GB2312" w:hAnsi="仿宋_GB2312" w:eastAsia="仿宋_GB2312" w:cs="仿宋_GB2312"/>
                <w:szCs w:val="21"/>
              </w:rPr>
            </w:pPr>
          </w:p>
        </w:tc>
        <w:tc>
          <w:tcPr>
            <w:tcW w:w="640" w:type="dxa"/>
            <w:vMerge w:val="continue"/>
            <w:shd w:val="clear" w:color="auto" w:fill="auto"/>
            <w:vAlign w:val="center"/>
          </w:tcPr>
          <w:p w14:paraId="41D6F5B4">
            <w:pPr>
              <w:rPr>
                <w:rFonts w:hint="eastAsia" w:ascii="仿宋_GB2312" w:hAnsi="仿宋_GB2312" w:eastAsia="仿宋_GB2312" w:cs="仿宋_GB2312"/>
                <w:szCs w:val="21"/>
              </w:rPr>
            </w:pPr>
          </w:p>
        </w:tc>
        <w:tc>
          <w:tcPr>
            <w:tcW w:w="426" w:type="dxa"/>
            <w:vMerge w:val="continue"/>
            <w:shd w:val="clear" w:color="auto" w:fill="auto"/>
            <w:vAlign w:val="center"/>
          </w:tcPr>
          <w:p w14:paraId="1AF530D0">
            <w:pPr>
              <w:rPr>
                <w:rFonts w:hint="eastAsia" w:ascii="仿宋_GB2312" w:hAnsi="仿宋_GB2312" w:eastAsia="仿宋_GB2312" w:cs="仿宋_GB2312"/>
                <w:szCs w:val="21"/>
              </w:rPr>
            </w:pPr>
          </w:p>
        </w:tc>
        <w:tc>
          <w:tcPr>
            <w:tcW w:w="447" w:type="dxa"/>
            <w:shd w:val="clear" w:color="auto" w:fill="auto"/>
            <w:vAlign w:val="center"/>
          </w:tcPr>
          <w:p w14:paraId="181F9246">
            <w:pPr>
              <w:rPr>
                <w:rFonts w:hint="eastAsia" w:ascii="仿宋_GB2312" w:hAnsi="仿宋_GB2312" w:eastAsia="仿宋_GB2312" w:cs="仿宋_GB2312"/>
                <w:szCs w:val="21"/>
              </w:rPr>
            </w:pPr>
            <w:r>
              <w:rPr>
                <w:rFonts w:hint="eastAsia" w:ascii="仿宋_GB2312" w:hAnsi="仿宋_GB2312" w:eastAsia="仿宋_GB2312" w:cs="仿宋_GB2312"/>
                <w:szCs w:val="21"/>
              </w:rPr>
              <w:t>知识目标</w:t>
            </w:r>
          </w:p>
        </w:tc>
        <w:tc>
          <w:tcPr>
            <w:tcW w:w="6371" w:type="dxa"/>
            <w:shd w:val="clear" w:color="auto" w:fill="auto"/>
            <w:vAlign w:val="center"/>
          </w:tcPr>
          <w:p w14:paraId="32A977DD">
            <w:pPr>
              <w:rPr>
                <w:rFonts w:hint="eastAsia" w:ascii="仿宋_GB2312" w:hAnsi="仿宋_GB2312" w:eastAsia="仿宋_GB2312" w:cs="仿宋_GB2312"/>
                <w:szCs w:val="21"/>
              </w:rPr>
            </w:pPr>
            <w:r>
              <w:rPr>
                <w:rFonts w:hint="eastAsia" w:ascii="仿宋_GB2312" w:hAnsi="仿宋_GB2312" w:eastAsia="仿宋_GB2312" w:cs="仿宋_GB2312"/>
                <w:szCs w:val="21"/>
              </w:rPr>
              <w:t>1.了解英语语音、词汇、语法等方面的语言基础知识；</w:t>
            </w:r>
          </w:p>
          <w:p w14:paraId="587DEEAF">
            <w:pPr>
              <w:rPr>
                <w:rFonts w:hint="eastAsia" w:ascii="仿宋_GB2312" w:hAnsi="仿宋_GB2312" w:eastAsia="仿宋_GB2312" w:cs="仿宋_GB2312"/>
                <w:szCs w:val="21"/>
              </w:rPr>
            </w:pPr>
            <w:r>
              <w:rPr>
                <w:rFonts w:hint="eastAsia" w:ascii="仿宋_GB2312" w:hAnsi="仿宋_GB2312" w:eastAsia="仿宋_GB2312" w:cs="仿宋_GB2312"/>
                <w:szCs w:val="21"/>
              </w:rPr>
              <w:t>2.掌握听、说、读、写各方面的技能运用，具有基本的沟通能力；</w:t>
            </w:r>
          </w:p>
          <w:p w14:paraId="017EE5EE">
            <w:pPr>
              <w:rPr>
                <w:rFonts w:hint="eastAsia" w:ascii="仿宋_GB2312" w:hAnsi="仿宋_GB2312" w:eastAsia="仿宋_GB2312" w:cs="仿宋_GB2312"/>
                <w:szCs w:val="21"/>
              </w:rPr>
            </w:pPr>
            <w:r>
              <w:rPr>
                <w:rFonts w:hint="eastAsia" w:ascii="仿宋_GB2312" w:hAnsi="仿宋_GB2312" w:eastAsia="仿宋_GB2312" w:cs="仿宋_GB2312"/>
                <w:szCs w:val="21"/>
              </w:rPr>
              <w:t>3.掌握一定的英语基础知识和基本技能。</w:t>
            </w:r>
          </w:p>
        </w:tc>
      </w:tr>
      <w:tr w14:paraId="5E642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shd w:val="clear" w:color="auto" w:fill="auto"/>
            <w:vAlign w:val="center"/>
          </w:tcPr>
          <w:p w14:paraId="0D4951DF">
            <w:pPr>
              <w:jc w:val="center"/>
              <w:rPr>
                <w:rFonts w:hint="eastAsia" w:ascii="仿宋_GB2312" w:hAnsi="仿宋_GB2312" w:eastAsia="仿宋_GB2312" w:cs="仿宋_GB2312"/>
                <w:szCs w:val="21"/>
              </w:rPr>
            </w:pPr>
          </w:p>
        </w:tc>
        <w:tc>
          <w:tcPr>
            <w:tcW w:w="640" w:type="dxa"/>
            <w:vMerge w:val="continue"/>
            <w:shd w:val="clear" w:color="auto" w:fill="auto"/>
            <w:vAlign w:val="center"/>
          </w:tcPr>
          <w:p w14:paraId="31A0D91F">
            <w:pPr>
              <w:rPr>
                <w:rFonts w:hint="eastAsia" w:ascii="仿宋_GB2312" w:hAnsi="仿宋_GB2312" w:eastAsia="仿宋_GB2312" w:cs="仿宋_GB2312"/>
                <w:szCs w:val="21"/>
              </w:rPr>
            </w:pPr>
          </w:p>
        </w:tc>
        <w:tc>
          <w:tcPr>
            <w:tcW w:w="426" w:type="dxa"/>
            <w:vMerge w:val="continue"/>
            <w:shd w:val="clear" w:color="auto" w:fill="auto"/>
            <w:vAlign w:val="center"/>
          </w:tcPr>
          <w:p w14:paraId="0089E95B">
            <w:pPr>
              <w:rPr>
                <w:rFonts w:hint="eastAsia" w:ascii="仿宋_GB2312" w:hAnsi="仿宋_GB2312" w:eastAsia="仿宋_GB2312" w:cs="仿宋_GB2312"/>
                <w:szCs w:val="21"/>
              </w:rPr>
            </w:pPr>
          </w:p>
        </w:tc>
        <w:tc>
          <w:tcPr>
            <w:tcW w:w="447" w:type="dxa"/>
            <w:shd w:val="clear" w:color="auto" w:fill="auto"/>
            <w:vAlign w:val="center"/>
          </w:tcPr>
          <w:p w14:paraId="47099FF6">
            <w:pPr>
              <w:rPr>
                <w:rFonts w:hint="eastAsia" w:ascii="仿宋_GB2312" w:hAnsi="仿宋_GB2312" w:eastAsia="仿宋_GB2312" w:cs="仿宋_GB2312"/>
                <w:szCs w:val="21"/>
              </w:rPr>
            </w:pPr>
            <w:r>
              <w:rPr>
                <w:rFonts w:hint="eastAsia" w:ascii="仿宋_GB2312" w:hAnsi="仿宋_GB2312" w:eastAsia="仿宋_GB2312" w:cs="仿宋_GB2312"/>
                <w:szCs w:val="21"/>
              </w:rPr>
              <w:t>能力目标</w:t>
            </w:r>
          </w:p>
        </w:tc>
        <w:tc>
          <w:tcPr>
            <w:tcW w:w="6371" w:type="dxa"/>
            <w:shd w:val="clear" w:color="auto" w:fill="auto"/>
            <w:vAlign w:val="center"/>
          </w:tcPr>
          <w:p w14:paraId="5DFCE45B">
            <w:pPr>
              <w:rPr>
                <w:rFonts w:hint="eastAsia" w:ascii="仿宋_GB2312" w:hAnsi="仿宋_GB2312" w:eastAsia="仿宋_GB2312" w:cs="仿宋_GB2312"/>
                <w:szCs w:val="21"/>
              </w:rPr>
            </w:pPr>
            <w:r>
              <w:rPr>
                <w:rFonts w:hint="eastAsia" w:ascii="仿宋_GB2312" w:hAnsi="仿宋_GB2312" w:eastAsia="仿宋_GB2312" w:cs="仿宋_GB2312"/>
                <w:szCs w:val="21"/>
              </w:rPr>
              <w:t>1.具有综合运用所学英语分析和解决问题的能力；</w:t>
            </w:r>
          </w:p>
          <w:p w14:paraId="608DC8BA">
            <w:pPr>
              <w:rPr>
                <w:rFonts w:hint="eastAsia" w:ascii="仿宋_GB2312" w:hAnsi="仿宋_GB2312" w:eastAsia="仿宋_GB2312" w:cs="仿宋_GB2312"/>
                <w:szCs w:val="21"/>
              </w:rPr>
            </w:pPr>
            <w:r>
              <w:rPr>
                <w:rFonts w:hint="eastAsia" w:ascii="仿宋_GB2312" w:hAnsi="仿宋_GB2312" w:eastAsia="仿宋_GB2312" w:cs="仿宋_GB2312"/>
                <w:szCs w:val="21"/>
              </w:rPr>
              <w:t>2.能以口头或书面形式进行基本的沟通，培养学生跨文化交际能力；</w:t>
            </w:r>
          </w:p>
          <w:p w14:paraId="5C51B997">
            <w:pPr>
              <w:rPr>
                <w:rFonts w:hint="eastAsia" w:ascii="仿宋_GB2312" w:hAnsi="仿宋_GB2312" w:eastAsia="仿宋_GB2312" w:cs="仿宋_GB2312"/>
                <w:szCs w:val="21"/>
              </w:rPr>
            </w:pPr>
            <w:r>
              <w:rPr>
                <w:rFonts w:hint="eastAsia" w:ascii="仿宋_GB2312" w:hAnsi="仿宋_GB2312" w:eastAsia="仿宋_GB2312" w:cs="仿宋_GB2312"/>
                <w:szCs w:val="21"/>
              </w:rPr>
              <w:t>3.能用英语开展以问路、守时、天气、运动、节假日、健康为主题的对话，能在涉外交际的日常活动和业务活动中，进行基本的口语交流。</w:t>
            </w:r>
          </w:p>
        </w:tc>
      </w:tr>
      <w:tr w14:paraId="25D56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0" w:type="pct"/>
            <w:vMerge w:val="continue"/>
            <w:shd w:val="clear" w:color="auto" w:fill="auto"/>
            <w:vAlign w:val="center"/>
          </w:tcPr>
          <w:p w14:paraId="681B979C">
            <w:pPr>
              <w:jc w:val="center"/>
              <w:rPr>
                <w:rFonts w:hint="eastAsia" w:ascii="仿宋_GB2312" w:hAnsi="仿宋_GB2312" w:eastAsia="仿宋_GB2312" w:cs="仿宋_GB2312"/>
                <w:szCs w:val="21"/>
              </w:rPr>
            </w:pPr>
          </w:p>
        </w:tc>
        <w:tc>
          <w:tcPr>
            <w:tcW w:w="640" w:type="dxa"/>
            <w:vMerge w:val="continue"/>
            <w:shd w:val="clear" w:color="auto" w:fill="auto"/>
            <w:vAlign w:val="center"/>
          </w:tcPr>
          <w:p w14:paraId="76376CEA">
            <w:pPr>
              <w:rPr>
                <w:rFonts w:hint="eastAsia" w:ascii="仿宋_GB2312" w:hAnsi="仿宋_GB2312" w:eastAsia="仿宋_GB2312" w:cs="仿宋_GB2312"/>
                <w:szCs w:val="21"/>
              </w:rPr>
            </w:pPr>
          </w:p>
        </w:tc>
        <w:tc>
          <w:tcPr>
            <w:tcW w:w="426" w:type="dxa"/>
            <w:shd w:val="clear" w:color="auto" w:fill="auto"/>
            <w:vAlign w:val="center"/>
          </w:tcPr>
          <w:p w14:paraId="407B0B97">
            <w:pPr>
              <w:rPr>
                <w:rFonts w:hint="eastAsia" w:ascii="仿宋_GB2312" w:hAnsi="仿宋_GB2312" w:eastAsia="仿宋_GB2312" w:cs="仿宋_GB2312"/>
                <w:szCs w:val="21"/>
              </w:rPr>
            </w:pPr>
            <w:r>
              <w:rPr>
                <w:rFonts w:hint="eastAsia" w:ascii="仿宋_GB2312" w:hAnsi="仿宋_GB2312" w:eastAsia="仿宋_GB2312" w:cs="仿宋_GB2312"/>
                <w:szCs w:val="21"/>
              </w:rPr>
              <w:t>主要内容</w:t>
            </w:r>
          </w:p>
        </w:tc>
        <w:tc>
          <w:tcPr>
            <w:tcW w:w="6818" w:type="dxa"/>
            <w:gridSpan w:val="2"/>
            <w:shd w:val="clear" w:color="auto" w:fill="auto"/>
            <w:vAlign w:val="center"/>
          </w:tcPr>
          <w:p w14:paraId="7387C3CC">
            <w:pPr>
              <w:rPr>
                <w:rFonts w:hint="eastAsia" w:ascii="仿宋_GB2312" w:hAnsi="仿宋_GB2312" w:eastAsia="仿宋_GB2312" w:cs="仿宋_GB2312"/>
                <w:szCs w:val="21"/>
              </w:rPr>
            </w:pPr>
            <w:r>
              <w:rPr>
                <w:rFonts w:hint="eastAsia" w:ascii="仿宋_GB2312" w:hAnsi="仿宋_GB2312" w:eastAsia="仿宋_GB2312" w:cs="仿宋_GB2312"/>
                <w:szCs w:val="21"/>
              </w:rPr>
              <w:t>本课程由基础模块、职业模块和拓展模块三个模块构成。基础模块是学生必修的基础性内容，教学内容有自我与他人、学习与生活、社会交往、社会服务、历史与文化、科学与技术、自然与环境、可持续发展八个主题。职业模块视为提高学生职业素养，教学内容：求职应聘、职场礼仪、职场服务、设备操作、技术应用、职场安全、危机应对、职业规划八个主题。拓展模块主要教学内容：自我发展、技术创新、环境保护三个主题。</w:t>
            </w:r>
          </w:p>
        </w:tc>
      </w:tr>
      <w:tr w14:paraId="6A511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5" w:hRule="atLeast"/>
          <w:jc w:val="center"/>
        </w:trPr>
        <w:tc>
          <w:tcPr>
            <w:tcW w:w="370" w:type="pct"/>
            <w:vMerge w:val="continue"/>
            <w:shd w:val="clear" w:color="auto" w:fill="auto"/>
            <w:vAlign w:val="center"/>
          </w:tcPr>
          <w:p w14:paraId="555BE383">
            <w:pPr>
              <w:jc w:val="center"/>
              <w:rPr>
                <w:rFonts w:hint="eastAsia" w:ascii="仿宋_GB2312" w:hAnsi="仿宋_GB2312" w:eastAsia="仿宋_GB2312" w:cs="仿宋_GB2312"/>
                <w:szCs w:val="21"/>
              </w:rPr>
            </w:pPr>
          </w:p>
        </w:tc>
        <w:tc>
          <w:tcPr>
            <w:tcW w:w="640" w:type="dxa"/>
            <w:vMerge w:val="continue"/>
            <w:shd w:val="clear" w:color="auto" w:fill="auto"/>
            <w:vAlign w:val="center"/>
          </w:tcPr>
          <w:p w14:paraId="2C1E3C2E">
            <w:pPr>
              <w:rPr>
                <w:rFonts w:hint="eastAsia" w:ascii="仿宋_GB2312" w:hAnsi="仿宋_GB2312" w:eastAsia="仿宋_GB2312" w:cs="仿宋_GB2312"/>
                <w:szCs w:val="21"/>
              </w:rPr>
            </w:pPr>
          </w:p>
        </w:tc>
        <w:tc>
          <w:tcPr>
            <w:tcW w:w="426" w:type="dxa"/>
            <w:shd w:val="clear" w:color="auto" w:fill="auto"/>
            <w:vAlign w:val="center"/>
          </w:tcPr>
          <w:p w14:paraId="00FED9FF">
            <w:pPr>
              <w:rPr>
                <w:rFonts w:hint="eastAsia" w:ascii="仿宋_GB2312" w:hAnsi="仿宋_GB2312" w:eastAsia="仿宋_GB2312" w:cs="仿宋_GB2312"/>
                <w:szCs w:val="21"/>
              </w:rPr>
            </w:pPr>
            <w:r>
              <w:rPr>
                <w:rFonts w:hint="eastAsia" w:ascii="仿宋_GB2312" w:hAnsi="仿宋_GB2312" w:eastAsia="仿宋_GB2312" w:cs="仿宋_GB2312"/>
                <w:szCs w:val="21"/>
              </w:rPr>
              <w:t>教学要求</w:t>
            </w:r>
          </w:p>
        </w:tc>
        <w:tc>
          <w:tcPr>
            <w:tcW w:w="6818" w:type="dxa"/>
            <w:gridSpan w:val="2"/>
            <w:shd w:val="clear" w:color="auto" w:fill="auto"/>
            <w:vAlign w:val="center"/>
          </w:tcPr>
          <w:p w14:paraId="3BB4C36B">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1.本课程144学时，在第一至五学期开设，8学分。</w:t>
            </w:r>
          </w:p>
          <w:p w14:paraId="3C375F1F">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2.课程性质</w:t>
            </w:r>
          </w:p>
          <w:p w14:paraId="78FA29FE">
            <w:pPr>
              <w:rPr>
                <w:rFonts w:hint="eastAsia" w:ascii="仿宋_GB2312" w:hAnsi="仿宋_GB2312" w:eastAsia="仿宋_GB2312" w:cs="仿宋_GB2312"/>
                <w:szCs w:val="21"/>
              </w:rPr>
            </w:pPr>
            <w:r>
              <w:rPr>
                <w:rFonts w:hint="eastAsia" w:ascii="仿宋_GB2312" w:hAnsi="仿宋_GB2312" w:eastAsia="仿宋_GB2312" w:cs="仿宋_GB2312"/>
                <w:szCs w:val="21"/>
              </w:rPr>
              <w:t>必修课、考试课。</w:t>
            </w:r>
          </w:p>
          <w:p w14:paraId="42A40E96">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3.教学条件</w:t>
            </w:r>
          </w:p>
          <w:p w14:paraId="330F0650">
            <w:pPr>
              <w:rPr>
                <w:rFonts w:hint="eastAsia" w:ascii="仿宋_GB2312" w:hAnsi="仿宋_GB2312" w:eastAsia="仿宋_GB2312" w:cs="仿宋_GB2312"/>
                <w:szCs w:val="21"/>
              </w:rPr>
            </w:pPr>
            <w:r>
              <w:rPr>
                <w:rFonts w:hint="eastAsia" w:ascii="仿宋_GB2312" w:hAnsi="仿宋_GB2312" w:eastAsia="仿宋_GB2312" w:cs="仿宋_GB2312"/>
                <w:szCs w:val="21"/>
              </w:rPr>
              <w:t>多媒体教学，信息化教学平台。</w:t>
            </w:r>
          </w:p>
          <w:p w14:paraId="18EC301F">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4.教学方法</w:t>
            </w:r>
          </w:p>
          <w:p w14:paraId="5F853AE3">
            <w:pPr>
              <w:rPr>
                <w:rFonts w:hint="eastAsia" w:ascii="仿宋_GB2312" w:hAnsi="仿宋_GB2312" w:eastAsia="仿宋_GB2312" w:cs="仿宋_GB2312"/>
                <w:szCs w:val="21"/>
              </w:rPr>
            </w:pPr>
            <w:r>
              <w:rPr>
                <w:rFonts w:hint="eastAsia" w:ascii="仿宋_GB2312" w:hAnsi="仿宋_GB2312" w:eastAsia="仿宋_GB2312" w:cs="仿宋_GB2312"/>
                <w:szCs w:val="21"/>
              </w:rPr>
              <w:t>采用任务驱动教学法、角色扮演法等多种形式和方式的教学方法。</w:t>
            </w:r>
          </w:p>
          <w:p w14:paraId="4ABF4ADB">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5.师资要求</w:t>
            </w:r>
          </w:p>
          <w:p w14:paraId="6C01C84A">
            <w:pPr>
              <w:rPr>
                <w:rFonts w:hint="eastAsia" w:ascii="仿宋_GB2312" w:hAnsi="仿宋_GB2312" w:eastAsia="仿宋_GB2312" w:cs="仿宋_GB2312"/>
                <w:szCs w:val="21"/>
              </w:rPr>
            </w:pPr>
            <w:r>
              <w:rPr>
                <w:rFonts w:hint="eastAsia" w:ascii="仿宋_GB2312" w:hAnsi="仿宋_GB2312" w:eastAsia="仿宋_GB2312" w:cs="仿宋_GB2312"/>
                <w:szCs w:val="21"/>
              </w:rPr>
              <w:t>教师应有理想信念、道德情操、扎实学识、仁爱之心；有英语教师资格以及有英语相关专业本科及以上学历；有较强的实践能力、反思能力、信息化教学能力。</w:t>
            </w:r>
          </w:p>
          <w:p w14:paraId="4A8004E8">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6.考核方式</w:t>
            </w:r>
          </w:p>
          <w:p w14:paraId="1189777F">
            <w:pPr>
              <w:rPr>
                <w:rFonts w:hint="eastAsia" w:ascii="仿宋_GB2312" w:hAnsi="仿宋_GB2312" w:eastAsia="仿宋_GB2312" w:cs="仿宋_GB2312"/>
                <w:szCs w:val="21"/>
              </w:rPr>
            </w:pPr>
            <w:r>
              <w:rPr>
                <w:rFonts w:hint="eastAsia" w:ascii="仿宋_GB2312" w:hAnsi="仿宋_GB2312" w:eastAsia="仿宋_GB2312" w:cs="仿宋_GB2312"/>
                <w:szCs w:val="21"/>
              </w:rPr>
              <w:t>本门课程为考试课，教学考核分为平时考核（60%）和期末考核（40%）。</w:t>
            </w:r>
          </w:p>
        </w:tc>
      </w:tr>
      <w:tr w14:paraId="05FFF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2" w:hRule="atLeast"/>
          <w:jc w:val="center"/>
        </w:trPr>
        <w:tc>
          <w:tcPr>
            <w:tcW w:w="370" w:type="pct"/>
            <w:vMerge w:val="restart"/>
            <w:shd w:val="clear" w:color="auto" w:fill="auto"/>
            <w:vAlign w:val="center"/>
          </w:tcPr>
          <w:p w14:paraId="1969833C">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009</w:t>
            </w:r>
          </w:p>
        </w:tc>
        <w:tc>
          <w:tcPr>
            <w:tcW w:w="640" w:type="dxa"/>
            <w:vMerge w:val="restart"/>
            <w:shd w:val="clear" w:color="auto" w:fill="auto"/>
            <w:vAlign w:val="center"/>
          </w:tcPr>
          <w:p w14:paraId="4FD334AF">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体育与</w:t>
            </w:r>
          </w:p>
          <w:p w14:paraId="509BE6CE">
            <w:pPr>
              <w:rPr>
                <w:rFonts w:hint="eastAsia" w:ascii="仿宋_GB2312" w:hAnsi="仿宋_GB2312" w:eastAsia="仿宋_GB2312" w:cs="仿宋_GB2312"/>
                <w:szCs w:val="21"/>
              </w:rPr>
            </w:pPr>
            <w:r>
              <w:rPr>
                <w:rFonts w:hint="eastAsia" w:ascii="仿宋_GB2312" w:hAnsi="仿宋_GB2312" w:eastAsia="仿宋_GB2312" w:cs="仿宋_GB2312"/>
                <w:szCs w:val="21"/>
              </w:rPr>
              <w:t>健康</w:t>
            </w:r>
          </w:p>
        </w:tc>
        <w:tc>
          <w:tcPr>
            <w:tcW w:w="426" w:type="dxa"/>
            <w:vMerge w:val="restart"/>
            <w:shd w:val="clear" w:color="auto" w:fill="auto"/>
            <w:vAlign w:val="center"/>
          </w:tcPr>
          <w:p w14:paraId="649A66FB">
            <w:pPr>
              <w:rPr>
                <w:rFonts w:hint="eastAsia" w:ascii="仿宋_GB2312" w:hAnsi="仿宋_GB2312" w:eastAsia="仿宋_GB2312" w:cs="仿宋_GB2312"/>
                <w:szCs w:val="21"/>
              </w:rPr>
            </w:pPr>
            <w:r>
              <w:rPr>
                <w:rFonts w:hint="eastAsia" w:ascii="仿宋_GB2312" w:hAnsi="仿宋_GB2312" w:eastAsia="仿宋_GB2312" w:cs="仿宋_GB2312"/>
                <w:szCs w:val="21"/>
              </w:rPr>
              <w:t>课程目标</w:t>
            </w:r>
          </w:p>
        </w:tc>
        <w:tc>
          <w:tcPr>
            <w:tcW w:w="447" w:type="dxa"/>
            <w:shd w:val="clear" w:color="auto" w:fill="auto"/>
            <w:vAlign w:val="center"/>
          </w:tcPr>
          <w:p w14:paraId="313198A2">
            <w:pPr>
              <w:rPr>
                <w:rFonts w:hint="eastAsia" w:ascii="仿宋_GB2312" w:hAnsi="仿宋_GB2312" w:eastAsia="仿宋_GB2312" w:cs="仿宋_GB2312"/>
                <w:szCs w:val="21"/>
              </w:rPr>
            </w:pPr>
            <w:r>
              <w:rPr>
                <w:rFonts w:hint="eastAsia" w:ascii="仿宋_GB2312" w:hAnsi="仿宋_GB2312" w:eastAsia="仿宋_GB2312" w:cs="仿宋_GB2312"/>
                <w:szCs w:val="21"/>
              </w:rPr>
              <w:t>素质目标</w:t>
            </w:r>
          </w:p>
        </w:tc>
        <w:tc>
          <w:tcPr>
            <w:tcW w:w="6371" w:type="dxa"/>
            <w:shd w:val="clear" w:color="auto" w:fill="auto"/>
            <w:vAlign w:val="center"/>
          </w:tcPr>
          <w:p w14:paraId="016C4BB2">
            <w:pPr>
              <w:rPr>
                <w:rFonts w:hint="eastAsia" w:ascii="仿宋_GB2312" w:hAnsi="仿宋_GB2312" w:eastAsia="仿宋_GB2312" w:cs="仿宋_GB2312"/>
                <w:szCs w:val="21"/>
              </w:rPr>
            </w:pPr>
            <w:r>
              <w:rPr>
                <w:rFonts w:hint="eastAsia" w:ascii="仿宋_GB2312" w:hAnsi="仿宋_GB2312" w:eastAsia="仿宋_GB2312" w:cs="仿宋_GB2312"/>
                <w:szCs w:val="21"/>
              </w:rPr>
              <w:t>1.培养学生的爱国主义、集体主义精神，促进学生德、智、体、美、劳全面发展具有重要的意义；</w:t>
            </w:r>
          </w:p>
          <w:p w14:paraId="0CC02F07">
            <w:pPr>
              <w:rPr>
                <w:rFonts w:hint="eastAsia" w:ascii="仿宋_GB2312" w:hAnsi="仿宋_GB2312" w:eastAsia="仿宋_GB2312" w:cs="仿宋_GB2312"/>
                <w:szCs w:val="21"/>
              </w:rPr>
            </w:pPr>
            <w:r>
              <w:rPr>
                <w:rFonts w:hint="eastAsia" w:ascii="仿宋_GB2312" w:hAnsi="仿宋_GB2312" w:eastAsia="仿宋_GB2312" w:cs="仿宋_GB2312"/>
                <w:szCs w:val="21"/>
              </w:rPr>
              <w:t>2.体验运动的乐趣和成功，养成体育锻炼的习惯；</w:t>
            </w:r>
          </w:p>
          <w:p w14:paraId="730636AC">
            <w:pPr>
              <w:rPr>
                <w:rFonts w:hint="eastAsia" w:ascii="仿宋_GB2312" w:hAnsi="仿宋_GB2312" w:eastAsia="仿宋_GB2312" w:cs="仿宋_GB2312"/>
                <w:szCs w:val="21"/>
              </w:rPr>
            </w:pPr>
            <w:r>
              <w:rPr>
                <w:rFonts w:hint="eastAsia" w:ascii="仿宋_GB2312" w:hAnsi="仿宋_GB2312" w:eastAsia="仿宋_GB2312" w:cs="仿宋_GB2312"/>
                <w:szCs w:val="21"/>
              </w:rPr>
              <w:t>3.增强自觉维护健康的意识，基本形成健康的生活方式和积极进取、乐观开朗的人生态度；</w:t>
            </w:r>
          </w:p>
          <w:p w14:paraId="74A520AA">
            <w:pPr>
              <w:rPr>
                <w:rFonts w:hint="eastAsia" w:ascii="仿宋_GB2312" w:hAnsi="仿宋_GB2312" w:eastAsia="仿宋_GB2312" w:cs="仿宋_GB2312"/>
                <w:szCs w:val="21"/>
              </w:rPr>
            </w:pPr>
            <w:r>
              <w:rPr>
                <w:rFonts w:hint="eastAsia" w:ascii="仿宋_GB2312" w:hAnsi="仿宋_GB2312" w:eastAsia="仿宋_GB2312" w:cs="仿宋_GB2312"/>
                <w:szCs w:val="21"/>
              </w:rPr>
              <w:t>4.增强责任意识、规则意识和团队精神；</w:t>
            </w:r>
          </w:p>
          <w:p w14:paraId="210E5943">
            <w:pPr>
              <w:rPr>
                <w:rFonts w:hint="eastAsia" w:ascii="仿宋_GB2312" w:hAnsi="仿宋_GB2312" w:eastAsia="仿宋_GB2312" w:cs="仿宋_GB2312"/>
                <w:szCs w:val="21"/>
              </w:rPr>
            </w:pPr>
            <w:r>
              <w:rPr>
                <w:rFonts w:hint="eastAsia" w:ascii="仿宋_GB2312" w:hAnsi="仿宋_GB2312" w:eastAsia="仿宋_GB2312" w:cs="仿宋_GB2312"/>
                <w:szCs w:val="21"/>
              </w:rPr>
              <w:t>5.培育劳动精神，弘扬劳模精神、工匠精神，增强文化自觉和文化自信；</w:t>
            </w:r>
          </w:p>
          <w:p w14:paraId="2101A6F0">
            <w:pPr>
              <w:rPr>
                <w:rFonts w:hint="eastAsia" w:ascii="仿宋_GB2312" w:hAnsi="仿宋_GB2312" w:eastAsia="仿宋_GB2312" w:cs="仿宋_GB2312"/>
                <w:szCs w:val="21"/>
              </w:rPr>
            </w:pPr>
            <w:r>
              <w:rPr>
                <w:rFonts w:hint="eastAsia" w:ascii="仿宋_GB2312" w:hAnsi="仿宋_GB2312" w:eastAsia="仿宋_GB2312" w:cs="仿宋_GB2312"/>
                <w:szCs w:val="21"/>
              </w:rPr>
              <w:t>6.树立正确的世界观、人生观和价值观，培养学生团结合作、勇于挑战、顽强拼搏的高尚品格，弘扬体育精神，全面提升学生的综合素养；</w:t>
            </w:r>
          </w:p>
          <w:p w14:paraId="5B2711BC">
            <w:pPr>
              <w:rPr>
                <w:rFonts w:hint="eastAsia" w:ascii="仿宋_GB2312" w:hAnsi="仿宋_GB2312" w:eastAsia="仿宋_GB2312" w:cs="仿宋_GB2312"/>
                <w:szCs w:val="21"/>
              </w:rPr>
            </w:pPr>
            <w:r>
              <w:rPr>
                <w:rFonts w:hint="eastAsia" w:ascii="仿宋_GB2312" w:hAnsi="仿宋_GB2312" w:eastAsia="仿宋_GB2312" w:cs="仿宋_GB2312"/>
                <w:szCs w:val="21"/>
              </w:rPr>
              <w:t>7.培养运动爱好和专长，健全人格，强健体魄，具备身心健康和职业生涯发展必备的体育与健康学科核心素养。</w:t>
            </w:r>
          </w:p>
        </w:tc>
      </w:tr>
      <w:tr w14:paraId="497EA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shd w:val="clear" w:color="auto" w:fill="auto"/>
            <w:vAlign w:val="center"/>
          </w:tcPr>
          <w:p w14:paraId="422B258A">
            <w:pPr>
              <w:jc w:val="center"/>
              <w:rPr>
                <w:rFonts w:hint="eastAsia" w:ascii="仿宋_GB2312" w:hAnsi="仿宋_GB2312" w:eastAsia="仿宋_GB2312" w:cs="仿宋_GB2312"/>
                <w:szCs w:val="21"/>
              </w:rPr>
            </w:pPr>
          </w:p>
        </w:tc>
        <w:tc>
          <w:tcPr>
            <w:tcW w:w="640" w:type="dxa"/>
            <w:vMerge w:val="continue"/>
            <w:shd w:val="clear" w:color="auto" w:fill="auto"/>
            <w:vAlign w:val="center"/>
          </w:tcPr>
          <w:p w14:paraId="149AB8FA">
            <w:pPr>
              <w:rPr>
                <w:rFonts w:hint="eastAsia" w:ascii="仿宋_GB2312" w:hAnsi="仿宋_GB2312" w:eastAsia="仿宋_GB2312" w:cs="仿宋_GB2312"/>
                <w:szCs w:val="21"/>
              </w:rPr>
            </w:pPr>
          </w:p>
        </w:tc>
        <w:tc>
          <w:tcPr>
            <w:tcW w:w="426" w:type="dxa"/>
            <w:vMerge w:val="continue"/>
            <w:shd w:val="clear" w:color="auto" w:fill="auto"/>
            <w:vAlign w:val="center"/>
          </w:tcPr>
          <w:p w14:paraId="03D020D4">
            <w:pPr>
              <w:rPr>
                <w:rFonts w:hint="eastAsia" w:ascii="仿宋_GB2312" w:hAnsi="仿宋_GB2312" w:eastAsia="仿宋_GB2312" w:cs="仿宋_GB2312"/>
                <w:szCs w:val="21"/>
              </w:rPr>
            </w:pPr>
          </w:p>
        </w:tc>
        <w:tc>
          <w:tcPr>
            <w:tcW w:w="447" w:type="dxa"/>
            <w:shd w:val="clear" w:color="auto" w:fill="auto"/>
            <w:vAlign w:val="center"/>
          </w:tcPr>
          <w:p w14:paraId="13C3BFAB">
            <w:pPr>
              <w:rPr>
                <w:rFonts w:hint="eastAsia" w:ascii="仿宋_GB2312" w:hAnsi="仿宋_GB2312" w:eastAsia="仿宋_GB2312" w:cs="仿宋_GB2312"/>
                <w:szCs w:val="21"/>
              </w:rPr>
            </w:pPr>
            <w:r>
              <w:rPr>
                <w:rFonts w:hint="eastAsia" w:ascii="仿宋_GB2312" w:hAnsi="仿宋_GB2312" w:eastAsia="仿宋_GB2312" w:cs="仿宋_GB2312"/>
                <w:szCs w:val="21"/>
              </w:rPr>
              <w:t>知识目标</w:t>
            </w:r>
          </w:p>
        </w:tc>
        <w:tc>
          <w:tcPr>
            <w:tcW w:w="6371" w:type="dxa"/>
            <w:shd w:val="clear" w:color="auto" w:fill="auto"/>
            <w:vAlign w:val="center"/>
          </w:tcPr>
          <w:p w14:paraId="21E14A1B">
            <w:pPr>
              <w:rPr>
                <w:rFonts w:hint="eastAsia" w:ascii="仿宋_GB2312" w:hAnsi="仿宋_GB2312" w:eastAsia="仿宋_GB2312" w:cs="仿宋_GB2312"/>
                <w:szCs w:val="21"/>
              </w:rPr>
            </w:pPr>
            <w:r>
              <w:rPr>
                <w:rFonts w:hint="eastAsia" w:ascii="仿宋_GB2312" w:hAnsi="仿宋_GB2312" w:eastAsia="仿宋_GB2312" w:cs="仿宋_GB2312"/>
                <w:szCs w:val="21"/>
              </w:rPr>
              <w:t>1.了解体育运动的重要性和体育精神；</w:t>
            </w:r>
          </w:p>
          <w:p w14:paraId="27DF581D">
            <w:pPr>
              <w:rPr>
                <w:rFonts w:hint="eastAsia" w:ascii="仿宋_GB2312" w:hAnsi="仿宋_GB2312" w:eastAsia="仿宋_GB2312" w:cs="仿宋_GB2312"/>
                <w:szCs w:val="21"/>
              </w:rPr>
            </w:pPr>
            <w:r>
              <w:rPr>
                <w:rFonts w:hint="eastAsia" w:ascii="仿宋_GB2312" w:hAnsi="仿宋_GB2312" w:eastAsia="仿宋_GB2312" w:cs="仿宋_GB2312"/>
                <w:szCs w:val="21"/>
              </w:rPr>
              <w:t>2.掌握基本健康知识和职业相关安全知识；</w:t>
            </w:r>
          </w:p>
          <w:p w14:paraId="3143F8F6">
            <w:pPr>
              <w:rPr>
                <w:rFonts w:hint="eastAsia" w:ascii="仿宋_GB2312" w:hAnsi="仿宋_GB2312" w:eastAsia="仿宋_GB2312" w:cs="仿宋_GB2312"/>
                <w:szCs w:val="21"/>
              </w:rPr>
            </w:pPr>
            <w:r>
              <w:rPr>
                <w:rFonts w:hint="eastAsia" w:ascii="仿宋_GB2312" w:hAnsi="仿宋_GB2312" w:eastAsia="仿宋_GB2312" w:cs="仿宋_GB2312"/>
                <w:szCs w:val="21"/>
              </w:rPr>
              <w:t>3.掌握各类体育运动技能；</w:t>
            </w:r>
          </w:p>
          <w:p w14:paraId="599F5E3C">
            <w:pPr>
              <w:rPr>
                <w:rFonts w:hint="eastAsia" w:ascii="仿宋_GB2312" w:hAnsi="仿宋_GB2312" w:eastAsia="仿宋_GB2312" w:cs="仿宋_GB2312"/>
                <w:szCs w:val="21"/>
              </w:rPr>
            </w:pPr>
            <w:r>
              <w:rPr>
                <w:rFonts w:hint="eastAsia" w:ascii="仿宋_GB2312" w:hAnsi="仿宋_GB2312" w:eastAsia="仿宋_GB2312" w:cs="仿宋_GB2312"/>
                <w:szCs w:val="21"/>
              </w:rPr>
              <w:t>4.了解体育道德的内涵和对良好体育道德表现的认识；</w:t>
            </w:r>
          </w:p>
          <w:p w14:paraId="06E50128">
            <w:pPr>
              <w:rPr>
                <w:rFonts w:hint="eastAsia" w:ascii="仿宋_GB2312" w:hAnsi="仿宋_GB2312" w:eastAsia="仿宋_GB2312" w:cs="仿宋_GB2312"/>
                <w:szCs w:val="21"/>
              </w:rPr>
            </w:pPr>
            <w:r>
              <w:rPr>
                <w:rFonts w:hint="eastAsia" w:ascii="仿宋_GB2312" w:hAnsi="仿宋_GB2312" w:eastAsia="仿宋_GB2312" w:cs="仿宋_GB2312"/>
                <w:szCs w:val="21"/>
              </w:rPr>
              <w:t>5.掌握科学锻炼身体的基本知识和方法、提高自主、合作和探究学习与锻炼的能力。</w:t>
            </w:r>
          </w:p>
        </w:tc>
      </w:tr>
      <w:tr w14:paraId="17C5D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shd w:val="clear" w:color="auto" w:fill="auto"/>
            <w:vAlign w:val="center"/>
          </w:tcPr>
          <w:p w14:paraId="561C3204">
            <w:pPr>
              <w:jc w:val="center"/>
              <w:rPr>
                <w:rFonts w:hint="eastAsia" w:ascii="仿宋_GB2312" w:hAnsi="仿宋_GB2312" w:eastAsia="仿宋_GB2312" w:cs="仿宋_GB2312"/>
                <w:szCs w:val="21"/>
              </w:rPr>
            </w:pPr>
          </w:p>
        </w:tc>
        <w:tc>
          <w:tcPr>
            <w:tcW w:w="640" w:type="dxa"/>
            <w:vMerge w:val="continue"/>
            <w:shd w:val="clear" w:color="auto" w:fill="auto"/>
            <w:vAlign w:val="center"/>
          </w:tcPr>
          <w:p w14:paraId="3B8EE9F4">
            <w:pPr>
              <w:rPr>
                <w:rFonts w:hint="eastAsia" w:ascii="仿宋_GB2312" w:hAnsi="仿宋_GB2312" w:eastAsia="仿宋_GB2312" w:cs="仿宋_GB2312"/>
                <w:szCs w:val="21"/>
              </w:rPr>
            </w:pPr>
          </w:p>
        </w:tc>
        <w:tc>
          <w:tcPr>
            <w:tcW w:w="426" w:type="dxa"/>
            <w:vMerge w:val="continue"/>
            <w:shd w:val="clear" w:color="auto" w:fill="auto"/>
            <w:vAlign w:val="center"/>
          </w:tcPr>
          <w:p w14:paraId="560888E8">
            <w:pPr>
              <w:rPr>
                <w:rFonts w:hint="eastAsia" w:ascii="仿宋_GB2312" w:hAnsi="仿宋_GB2312" w:eastAsia="仿宋_GB2312" w:cs="仿宋_GB2312"/>
                <w:szCs w:val="21"/>
              </w:rPr>
            </w:pPr>
          </w:p>
        </w:tc>
        <w:tc>
          <w:tcPr>
            <w:tcW w:w="447" w:type="dxa"/>
            <w:shd w:val="clear" w:color="auto" w:fill="auto"/>
            <w:vAlign w:val="center"/>
          </w:tcPr>
          <w:p w14:paraId="6EE7935E">
            <w:pPr>
              <w:rPr>
                <w:rFonts w:hint="eastAsia" w:ascii="仿宋_GB2312" w:hAnsi="仿宋_GB2312" w:eastAsia="仿宋_GB2312" w:cs="仿宋_GB2312"/>
                <w:szCs w:val="21"/>
              </w:rPr>
            </w:pPr>
            <w:r>
              <w:rPr>
                <w:rFonts w:hint="eastAsia" w:ascii="仿宋_GB2312" w:hAnsi="仿宋_GB2312" w:eastAsia="仿宋_GB2312" w:cs="仿宋_GB2312"/>
                <w:szCs w:val="21"/>
              </w:rPr>
              <w:t>能力目标</w:t>
            </w:r>
          </w:p>
        </w:tc>
        <w:tc>
          <w:tcPr>
            <w:tcW w:w="6371" w:type="dxa"/>
            <w:shd w:val="clear" w:color="auto" w:fill="auto"/>
            <w:vAlign w:val="center"/>
          </w:tcPr>
          <w:p w14:paraId="37BABAB5">
            <w:pPr>
              <w:rPr>
                <w:rFonts w:hint="eastAsia" w:ascii="仿宋_GB2312" w:hAnsi="仿宋_GB2312" w:eastAsia="仿宋_GB2312" w:cs="仿宋_GB2312"/>
                <w:szCs w:val="21"/>
              </w:rPr>
            </w:pPr>
            <w:r>
              <w:rPr>
                <w:rFonts w:hint="eastAsia" w:ascii="仿宋_GB2312" w:hAnsi="仿宋_GB2312" w:eastAsia="仿宋_GB2312" w:cs="仿宋_GB2312"/>
                <w:szCs w:val="21"/>
              </w:rPr>
              <w:t>1.能够享受体育运动带来的快乐，从中充分拓展潜能；</w:t>
            </w:r>
          </w:p>
          <w:p w14:paraId="08E19A92">
            <w:pPr>
              <w:rPr>
                <w:rFonts w:hint="eastAsia" w:ascii="仿宋_GB2312" w:hAnsi="仿宋_GB2312" w:eastAsia="仿宋_GB2312" w:cs="仿宋_GB2312"/>
                <w:szCs w:val="21"/>
              </w:rPr>
            </w:pPr>
            <w:r>
              <w:rPr>
                <w:rFonts w:hint="eastAsia" w:ascii="仿宋_GB2312" w:hAnsi="仿宋_GB2312" w:eastAsia="仿宋_GB2312" w:cs="仿宋_GB2312"/>
                <w:szCs w:val="21"/>
              </w:rPr>
              <w:t>2.可以在运动练习中提高灵敏性、力量与速度水平；</w:t>
            </w:r>
          </w:p>
          <w:p w14:paraId="641B8584">
            <w:pPr>
              <w:rPr>
                <w:rFonts w:hint="eastAsia" w:ascii="仿宋_GB2312" w:hAnsi="仿宋_GB2312" w:eastAsia="仿宋_GB2312" w:cs="仿宋_GB2312"/>
                <w:szCs w:val="21"/>
              </w:rPr>
            </w:pPr>
            <w:r>
              <w:rPr>
                <w:rFonts w:hint="eastAsia" w:ascii="仿宋_GB2312" w:hAnsi="仿宋_GB2312" w:eastAsia="仿宋_GB2312" w:cs="仿宋_GB2312"/>
                <w:szCs w:val="21"/>
              </w:rPr>
              <w:t>3.获得基本的运动知识、技能和方法，学会运用所学来进行锻炼，发展体育与健康实践和创新能力；</w:t>
            </w:r>
          </w:p>
          <w:p w14:paraId="530C8153">
            <w:pPr>
              <w:rPr>
                <w:rFonts w:hint="eastAsia" w:ascii="仿宋_GB2312" w:hAnsi="仿宋_GB2312" w:eastAsia="仿宋_GB2312" w:cs="仿宋_GB2312"/>
                <w:szCs w:val="21"/>
              </w:rPr>
            </w:pPr>
            <w:r>
              <w:rPr>
                <w:rFonts w:hint="eastAsia" w:ascii="仿宋_GB2312" w:hAnsi="仿宋_GB2312" w:eastAsia="仿宋_GB2312" w:cs="仿宋_GB2312"/>
                <w:szCs w:val="21"/>
              </w:rPr>
              <w:t>4.通过游戏、比赛等不同的练习形式，达到提高心理健康水平和社会适应能力包括：具有决策能力、积极应对挫折并保持稳定情绪，树立集体荣誉感；</w:t>
            </w:r>
          </w:p>
          <w:p w14:paraId="2DADC735">
            <w:pPr>
              <w:rPr>
                <w:rFonts w:hint="eastAsia" w:ascii="仿宋_GB2312" w:hAnsi="仿宋_GB2312" w:eastAsia="仿宋_GB2312" w:cs="仿宋_GB2312"/>
                <w:szCs w:val="21"/>
              </w:rPr>
            </w:pPr>
            <w:r>
              <w:rPr>
                <w:rFonts w:hint="eastAsia" w:ascii="仿宋_GB2312" w:hAnsi="仿宋_GB2312" w:eastAsia="仿宋_GB2312" w:cs="仿宋_GB2312"/>
                <w:szCs w:val="21"/>
              </w:rPr>
              <w:t>5.使学生能够喜爱并积极参与体育运动，享受体育运动能力，提高职业体能水平。</w:t>
            </w:r>
          </w:p>
        </w:tc>
      </w:tr>
      <w:tr w14:paraId="57E59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1" w:hRule="atLeast"/>
          <w:jc w:val="center"/>
        </w:trPr>
        <w:tc>
          <w:tcPr>
            <w:tcW w:w="370" w:type="pct"/>
            <w:vMerge w:val="continue"/>
            <w:shd w:val="clear" w:color="auto" w:fill="auto"/>
            <w:vAlign w:val="center"/>
          </w:tcPr>
          <w:p w14:paraId="15BC06F6">
            <w:pPr>
              <w:jc w:val="center"/>
              <w:rPr>
                <w:rFonts w:hint="eastAsia" w:ascii="仿宋_GB2312" w:hAnsi="仿宋_GB2312" w:eastAsia="仿宋_GB2312" w:cs="仿宋_GB2312"/>
                <w:szCs w:val="21"/>
              </w:rPr>
            </w:pPr>
          </w:p>
        </w:tc>
        <w:tc>
          <w:tcPr>
            <w:tcW w:w="640" w:type="dxa"/>
            <w:vMerge w:val="continue"/>
            <w:shd w:val="clear" w:color="auto" w:fill="auto"/>
            <w:vAlign w:val="center"/>
          </w:tcPr>
          <w:p w14:paraId="640618E4">
            <w:pPr>
              <w:rPr>
                <w:rFonts w:hint="eastAsia" w:ascii="仿宋_GB2312" w:hAnsi="仿宋_GB2312" w:eastAsia="仿宋_GB2312" w:cs="仿宋_GB2312"/>
                <w:szCs w:val="21"/>
              </w:rPr>
            </w:pPr>
          </w:p>
        </w:tc>
        <w:tc>
          <w:tcPr>
            <w:tcW w:w="426" w:type="dxa"/>
            <w:shd w:val="clear" w:color="auto" w:fill="auto"/>
            <w:vAlign w:val="center"/>
          </w:tcPr>
          <w:p w14:paraId="08842181">
            <w:pPr>
              <w:rPr>
                <w:rFonts w:hint="eastAsia" w:ascii="仿宋_GB2312" w:hAnsi="仿宋_GB2312" w:eastAsia="仿宋_GB2312" w:cs="仿宋_GB2312"/>
                <w:szCs w:val="21"/>
              </w:rPr>
            </w:pPr>
            <w:r>
              <w:rPr>
                <w:rFonts w:hint="eastAsia" w:ascii="仿宋_GB2312" w:hAnsi="仿宋_GB2312" w:eastAsia="仿宋_GB2312" w:cs="仿宋_GB2312"/>
                <w:szCs w:val="21"/>
              </w:rPr>
              <w:t>主要内容</w:t>
            </w:r>
          </w:p>
        </w:tc>
        <w:tc>
          <w:tcPr>
            <w:tcW w:w="6818" w:type="dxa"/>
            <w:gridSpan w:val="2"/>
            <w:shd w:val="clear" w:color="auto" w:fill="auto"/>
            <w:vAlign w:val="center"/>
          </w:tcPr>
          <w:p w14:paraId="407BC798">
            <w:pPr>
              <w:rPr>
                <w:rFonts w:hint="eastAsia" w:ascii="仿宋_GB2312" w:hAnsi="仿宋_GB2312" w:eastAsia="仿宋_GB2312" w:cs="仿宋_GB2312"/>
                <w:szCs w:val="21"/>
              </w:rPr>
            </w:pPr>
            <w:r>
              <w:rPr>
                <w:rFonts w:hint="eastAsia" w:ascii="仿宋_GB2312" w:hAnsi="仿宋_GB2312" w:eastAsia="仿宋_GB2312" w:cs="仿宋_GB2312"/>
                <w:szCs w:val="21"/>
              </w:rPr>
              <w:t>本课程由基础模块和拓展模块两部分构成。基础模块教学内容有：体能训练、职业体能、健康教育。拓展模块包括球类运动、田径类运动、体操类运动、水上类运动、冰雪类运动、武术与民族民间传统体育类运动、新兴体育类运动7个运动技能系列。学生根据自己的兴趣爱好选择某一运动项目持续学练一年。</w:t>
            </w:r>
          </w:p>
        </w:tc>
      </w:tr>
      <w:tr w14:paraId="08888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9" w:hRule="atLeast"/>
          <w:jc w:val="center"/>
        </w:trPr>
        <w:tc>
          <w:tcPr>
            <w:tcW w:w="370" w:type="pct"/>
            <w:vMerge w:val="continue"/>
            <w:shd w:val="clear" w:color="auto" w:fill="auto"/>
            <w:vAlign w:val="center"/>
          </w:tcPr>
          <w:p w14:paraId="7019DF99">
            <w:pPr>
              <w:jc w:val="center"/>
              <w:rPr>
                <w:rFonts w:hint="eastAsia" w:ascii="仿宋_GB2312" w:hAnsi="仿宋_GB2312" w:eastAsia="仿宋_GB2312" w:cs="仿宋_GB2312"/>
                <w:szCs w:val="21"/>
              </w:rPr>
            </w:pPr>
          </w:p>
        </w:tc>
        <w:tc>
          <w:tcPr>
            <w:tcW w:w="640" w:type="dxa"/>
            <w:vMerge w:val="continue"/>
            <w:shd w:val="clear" w:color="auto" w:fill="auto"/>
            <w:vAlign w:val="center"/>
          </w:tcPr>
          <w:p w14:paraId="039F44F9">
            <w:pPr>
              <w:rPr>
                <w:rFonts w:hint="eastAsia" w:ascii="仿宋_GB2312" w:hAnsi="仿宋_GB2312" w:eastAsia="仿宋_GB2312" w:cs="仿宋_GB2312"/>
                <w:szCs w:val="21"/>
              </w:rPr>
            </w:pPr>
          </w:p>
        </w:tc>
        <w:tc>
          <w:tcPr>
            <w:tcW w:w="426" w:type="dxa"/>
            <w:shd w:val="clear" w:color="auto" w:fill="auto"/>
            <w:vAlign w:val="center"/>
          </w:tcPr>
          <w:p w14:paraId="23F9423F">
            <w:pPr>
              <w:rPr>
                <w:rFonts w:hint="eastAsia" w:ascii="仿宋_GB2312" w:hAnsi="仿宋_GB2312" w:eastAsia="仿宋_GB2312" w:cs="仿宋_GB2312"/>
                <w:szCs w:val="21"/>
              </w:rPr>
            </w:pPr>
            <w:r>
              <w:rPr>
                <w:rFonts w:hint="eastAsia" w:ascii="仿宋_GB2312" w:hAnsi="仿宋_GB2312" w:eastAsia="仿宋_GB2312" w:cs="仿宋_GB2312"/>
                <w:szCs w:val="21"/>
              </w:rPr>
              <w:t>教学要求</w:t>
            </w:r>
          </w:p>
        </w:tc>
        <w:tc>
          <w:tcPr>
            <w:tcW w:w="6818" w:type="dxa"/>
            <w:gridSpan w:val="2"/>
            <w:shd w:val="clear" w:color="auto" w:fill="auto"/>
            <w:vAlign w:val="center"/>
          </w:tcPr>
          <w:p w14:paraId="24517494">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1.本课程144学时，在一至五学期开设，8学分。</w:t>
            </w:r>
          </w:p>
          <w:p w14:paraId="03AE64F0">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2.课程性质</w:t>
            </w:r>
          </w:p>
          <w:p w14:paraId="0735B818">
            <w:pPr>
              <w:rPr>
                <w:rFonts w:hint="eastAsia" w:ascii="仿宋_GB2312" w:hAnsi="仿宋_GB2312" w:eastAsia="仿宋_GB2312" w:cs="仿宋_GB2312"/>
                <w:szCs w:val="21"/>
              </w:rPr>
            </w:pPr>
            <w:r>
              <w:rPr>
                <w:rFonts w:hint="eastAsia" w:ascii="仿宋_GB2312" w:hAnsi="仿宋_GB2312" w:eastAsia="仿宋_GB2312" w:cs="仿宋_GB2312"/>
                <w:szCs w:val="21"/>
              </w:rPr>
              <w:t>必修课、考试课。</w:t>
            </w:r>
          </w:p>
          <w:p w14:paraId="505C21A0">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3.教学条件</w:t>
            </w:r>
          </w:p>
          <w:p w14:paraId="086CAAF8">
            <w:pPr>
              <w:rPr>
                <w:rFonts w:hint="eastAsia" w:ascii="仿宋_GB2312" w:hAnsi="仿宋_GB2312" w:eastAsia="仿宋_GB2312" w:cs="仿宋_GB2312"/>
                <w:szCs w:val="21"/>
              </w:rPr>
            </w:pPr>
            <w:r>
              <w:rPr>
                <w:rFonts w:hint="eastAsia" w:ascii="仿宋_GB2312" w:hAnsi="仿宋_GB2312" w:eastAsia="仿宋_GB2312" w:cs="仿宋_GB2312"/>
                <w:szCs w:val="21"/>
              </w:rPr>
              <w:t>（1）场地：篮球场、排球场、足球场、田径场、素质拓展区；</w:t>
            </w:r>
          </w:p>
          <w:p w14:paraId="2248DCB8">
            <w:pPr>
              <w:rPr>
                <w:rFonts w:hint="eastAsia" w:ascii="仿宋_GB2312" w:hAnsi="仿宋_GB2312" w:eastAsia="仿宋_GB2312" w:cs="仿宋_GB2312"/>
                <w:szCs w:val="21"/>
              </w:rPr>
            </w:pPr>
            <w:r>
              <w:rPr>
                <w:rFonts w:hint="eastAsia" w:ascii="仿宋_GB2312" w:hAnsi="仿宋_GB2312" w:eastAsia="仿宋_GB2312" w:cs="仿宋_GB2312"/>
                <w:szCs w:val="21"/>
              </w:rPr>
              <w:t>（2）器材：篮球、足球、排球、轮胎、绳鼓等。</w:t>
            </w:r>
          </w:p>
          <w:p w14:paraId="1158AB17">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4.教学方法</w:t>
            </w:r>
          </w:p>
          <w:p w14:paraId="6497179D">
            <w:pPr>
              <w:rPr>
                <w:rFonts w:hint="eastAsia" w:ascii="仿宋_GB2312" w:hAnsi="仿宋_GB2312" w:eastAsia="仿宋_GB2312" w:cs="仿宋_GB2312"/>
                <w:szCs w:val="21"/>
              </w:rPr>
            </w:pPr>
            <w:r>
              <w:rPr>
                <w:rFonts w:hint="eastAsia" w:ascii="仿宋_GB2312" w:hAnsi="仿宋_GB2312" w:eastAsia="仿宋_GB2312" w:cs="仿宋_GB2312"/>
                <w:szCs w:val="21"/>
              </w:rPr>
              <w:t>讲解示范法，动作分解法，分组教学法等。</w:t>
            </w:r>
          </w:p>
          <w:p w14:paraId="47134807">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5.师资要求</w:t>
            </w:r>
          </w:p>
          <w:p w14:paraId="6D23DB1E">
            <w:pPr>
              <w:rPr>
                <w:rFonts w:hint="eastAsia" w:ascii="仿宋_GB2312" w:hAnsi="仿宋_GB2312" w:eastAsia="仿宋_GB2312" w:cs="仿宋_GB2312"/>
                <w:szCs w:val="21"/>
              </w:rPr>
            </w:pPr>
            <w:r>
              <w:rPr>
                <w:rFonts w:hint="eastAsia" w:ascii="仿宋_GB2312" w:hAnsi="仿宋_GB2312" w:eastAsia="仿宋_GB2312" w:cs="仿宋_GB2312"/>
                <w:szCs w:val="21"/>
              </w:rPr>
              <w:t>政治思想觉悟高，有较为扎实的体育教学能力和教学基本功，教学经验较为丰富；体育专业的本科及以上学历，有体育专业的教师资格证。掌握当前体育教育教学方法和体育的最新发展动态。</w:t>
            </w:r>
          </w:p>
          <w:p w14:paraId="39B2D90D">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6.考核方式</w:t>
            </w:r>
          </w:p>
          <w:p w14:paraId="165B999A">
            <w:pPr>
              <w:rPr>
                <w:rFonts w:hint="eastAsia" w:ascii="仿宋_GB2312" w:hAnsi="仿宋_GB2312" w:eastAsia="仿宋_GB2312" w:cs="仿宋_GB2312"/>
                <w:szCs w:val="21"/>
              </w:rPr>
            </w:pPr>
            <w:r>
              <w:rPr>
                <w:rFonts w:hint="eastAsia" w:ascii="仿宋_GB2312" w:hAnsi="仿宋_GB2312" w:eastAsia="仿宋_GB2312" w:cs="仿宋_GB2312"/>
                <w:szCs w:val="21"/>
              </w:rPr>
              <w:t>平时成绩20%+体质健康测试30%+期末考查50%。</w:t>
            </w:r>
          </w:p>
        </w:tc>
      </w:tr>
      <w:tr w14:paraId="27558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9" w:hRule="atLeast"/>
          <w:jc w:val="center"/>
        </w:trPr>
        <w:tc>
          <w:tcPr>
            <w:tcW w:w="370" w:type="pct"/>
            <w:vMerge w:val="restart"/>
            <w:shd w:val="clear" w:color="auto" w:fill="auto"/>
            <w:vAlign w:val="center"/>
          </w:tcPr>
          <w:p w14:paraId="1A505B54">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010</w:t>
            </w:r>
          </w:p>
        </w:tc>
        <w:tc>
          <w:tcPr>
            <w:tcW w:w="640" w:type="dxa"/>
            <w:vMerge w:val="restart"/>
            <w:shd w:val="clear" w:color="auto" w:fill="auto"/>
            <w:vAlign w:val="center"/>
          </w:tcPr>
          <w:p w14:paraId="4B2F3CD9">
            <w:pPr>
              <w:rPr>
                <w:rFonts w:hint="eastAsia" w:ascii="仿宋_GB2312" w:hAnsi="仿宋_GB2312" w:eastAsia="仿宋_GB2312" w:cs="仿宋_GB2312"/>
                <w:szCs w:val="21"/>
              </w:rPr>
            </w:pPr>
            <w:r>
              <w:rPr>
                <w:rFonts w:hint="eastAsia" w:ascii="仿宋_GB2312" w:hAnsi="仿宋_GB2312" w:eastAsia="仿宋_GB2312" w:cs="仿宋_GB2312"/>
                <w:szCs w:val="21"/>
              </w:rPr>
              <w:t>信息技术</w:t>
            </w:r>
          </w:p>
        </w:tc>
        <w:tc>
          <w:tcPr>
            <w:tcW w:w="426" w:type="dxa"/>
            <w:vMerge w:val="restart"/>
            <w:shd w:val="clear" w:color="auto" w:fill="auto"/>
            <w:vAlign w:val="center"/>
          </w:tcPr>
          <w:p w14:paraId="4A750413">
            <w:pPr>
              <w:rPr>
                <w:rFonts w:hint="eastAsia" w:ascii="仿宋_GB2312" w:hAnsi="仿宋_GB2312" w:eastAsia="仿宋_GB2312" w:cs="仿宋_GB2312"/>
                <w:szCs w:val="21"/>
              </w:rPr>
            </w:pPr>
            <w:r>
              <w:rPr>
                <w:rFonts w:hint="eastAsia" w:ascii="仿宋_GB2312" w:hAnsi="仿宋_GB2312" w:eastAsia="仿宋_GB2312" w:cs="仿宋_GB2312"/>
                <w:szCs w:val="21"/>
              </w:rPr>
              <w:t>课程目标</w:t>
            </w:r>
          </w:p>
        </w:tc>
        <w:tc>
          <w:tcPr>
            <w:tcW w:w="447" w:type="dxa"/>
            <w:shd w:val="clear" w:color="auto" w:fill="auto"/>
            <w:vAlign w:val="center"/>
          </w:tcPr>
          <w:p w14:paraId="1152AF0C">
            <w:pPr>
              <w:rPr>
                <w:rFonts w:hint="eastAsia" w:ascii="仿宋_GB2312" w:hAnsi="仿宋_GB2312" w:eastAsia="仿宋_GB2312" w:cs="仿宋_GB2312"/>
                <w:szCs w:val="21"/>
              </w:rPr>
            </w:pPr>
            <w:r>
              <w:rPr>
                <w:rFonts w:hint="eastAsia" w:ascii="仿宋_GB2312" w:hAnsi="仿宋_GB2312" w:eastAsia="仿宋_GB2312" w:cs="仿宋_GB2312"/>
                <w:szCs w:val="21"/>
              </w:rPr>
              <w:t>素质目标</w:t>
            </w:r>
          </w:p>
        </w:tc>
        <w:tc>
          <w:tcPr>
            <w:tcW w:w="6371" w:type="dxa"/>
            <w:shd w:val="clear" w:color="auto" w:fill="auto"/>
            <w:vAlign w:val="center"/>
          </w:tcPr>
          <w:p w14:paraId="32F41E00">
            <w:pPr>
              <w:rPr>
                <w:rFonts w:hint="eastAsia" w:ascii="仿宋_GB2312" w:hAnsi="仿宋_GB2312" w:eastAsia="仿宋_GB2312" w:cs="仿宋_GB2312"/>
                <w:szCs w:val="21"/>
              </w:rPr>
            </w:pPr>
            <w:r>
              <w:rPr>
                <w:rFonts w:hint="eastAsia" w:ascii="仿宋_GB2312" w:hAnsi="仿宋_GB2312" w:eastAsia="仿宋_GB2312" w:cs="仿宋_GB2312"/>
                <w:szCs w:val="21"/>
              </w:rPr>
              <w:t>1.形成正确的世界观、人生观、价值观；</w:t>
            </w:r>
          </w:p>
          <w:p w14:paraId="4C883AFB">
            <w:pPr>
              <w:rPr>
                <w:rFonts w:hint="eastAsia" w:ascii="仿宋_GB2312" w:hAnsi="仿宋_GB2312" w:eastAsia="仿宋_GB2312" w:cs="仿宋_GB2312"/>
                <w:szCs w:val="21"/>
              </w:rPr>
            </w:pPr>
            <w:r>
              <w:rPr>
                <w:rFonts w:hint="eastAsia" w:ascii="仿宋_GB2312" w:hAnsi="仿宋_GB2312" w:eastAsia="仿宋_GB2312" w:cs="仿宋_GB2312"/>
                <w:szCs w:val="21"/>
              </w:rPr>
              <w:t>2.培育和践行社会主义核心价值观；</w:t>
            </w:r>
          </w:p>
          <w:p w14:paraId="1CD730A8">
            <w:pPr>
              <w:rPr>
                <w:rFonts w:hint="eastAsia" w:ascii="仿宋_GB2312" w:hAnsi="仿宋_GB2312" w:eastAsia="仿宋_GB2312" w:cs="仿宋_GB2312"/>
                <w:szCs w:val="21"/>
              </w:rPr>
            </w:pPr>
            <w:r>
              <w:rPr>
                <w:rFonts w:hint="eastAsia" w:ascii="仿宋_GB2312" w:hAnsi="仿宋_GB2312" w:eastAsia="仿宋_GB2312" w:cs="仿宋_GB2312"/>
                <w:szCs w:val="21"/>
              </w:rPr>
              <w:t>3.养成自主学习、善于思考、勤奋好学的优秀品质；</w:t>
            </w:r>
          </w:p>
          <w:p w14:paraId="6A2ED987">
            <w:pPr>
              <w:rPr>
                <w:rFonts w:hint="eastAsia" w:ascii="仿宋_GB2312" w:hAnsi="仿宋_GB2312" w:eastAsia="仿宋_GB2312" w:cs="仿宋_GB2312"/>
                <w:szCs w:val="21"/>
              </w:rPr>
            </w:pPr>
            <w:r>
              <w:rPr>
                <w:rFonts w:hint="eastAsia" w:ascii="仿宋_GB2312" w:hAnsi="仿宋_GB2312" w:eastAsia="仿宋_GB2312" w:cs="仿宋_GB2312"/>
                <w:szCs w:val="21"/>
              </w:rPr>
              <w:t>4.培养吸收知识、信息搜索的意识；</w:t>
            </w:r>
          </w:p>
          <w:p w14:paraId="5A2747F9">
            <w:pPr>
              <w:rPr>
                <w:rFonts w:hint="eastAsia" w:ascii="仿宋_GB2312" w:hAnsi="仿宋_GB2312" w:eastAsia="仿宋_GB2312" w:cs="仿宋_GB2312"/>
                <w:szCs w:val="21"/>
              </w:rPr>
            </w:pPr>
            <w:r>
              <w:rPr>
                <w:rFonts w:hint="eastAsia" w:ascii="仿宋_GB2312" w:hAnsi="仿宋_GB2312" w:eastAsia="仿宋_GB2312" w:cs="仿宋_GB2312"/>
                <w:szCs w:val="21"/>
              </w:rPr>
              <w:t>5.培养团队意识、沟通交流的能力；</w:t>
            </w:r>
          </w:p>
          <w:p w14:paraId="527DA16D">
            <w:pPr>
              <w:rPr>
                <w:rFonts w:hint="eastAsia" w:ascii="仿宋_GB2312" w:hAnsi="仿宋_GB2312" w:eastAsia="仿宋_GB2312" w:cs="仿宋_GB2312"/>
                <w:szCs w:val="21"/>
              </w:rPr>
            </w:pPr>
            <w:r>
              <w:rPr>
                <w:rFonts w:hint="eastAsia" w:ascii="仿宋_GB2312" w:hAnsi="仿宋_GB2312" w:eastAsia="仿宋_GB2312" w:cs="仿宋_GB2312"/>
                <w:szCs w:val="21"/>
              </w:rPr>
              <w:t>6.遵守法律法规，践行道德规范，懂得合法使用信息资源，自觉抵制不良信息；</w:t>
            </w:r>
          </w:p>
          <w:p w14:paraId="7E9D2AC2">
            <w:pPr>
              <w:rPr>
                <w:rFonts w:hint="eastAsia" w:ascii="仿宋_GB2312" w:hAnsi="仿宋_GB2312" w:eastAsia="仿宋_GB2312" w:cs="仿宋_GB2312"/>
                <w:szCs w:val="21"/>
              </w:rPr>
            </w:pPr>
            <w:r>
              <w:rPr>
                <w:rFonts w:hint="eastAsia" w:ascii="仿宋_GB2312" w:hAnsi="仿宋_GB2312" w:eastAsia="仿宋_GB2312" w:cs="仿宋_GB2312"/>
                <w:szCs w:val="21"/>
              </w:rPr>
              <w:t>7.具备信息安全意识，注意保护个人、他人的信息以及公共信息安全。</w:t>
            </w:r>
          </w:p>
        </w:tc>
      </w:tr>
      <w:tr w14:paraId="27930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shd w:val="clear" w:color="auto" w:fill="auto"/>
            <w:vAlign w:val="center"/>
          </w:tcPr>
          <w:p w14:paraId="489E280F">
            <w:pPr>
              <w:jc w:val="center"/>
              <w:rPr>
                <w:rFonts w:hint="eastAsia" w:ascii="仿宋_GB2312" w:hAnsi="仿宋_GB2312" w:eastAsia="仿宋_GB2312" w:cs="仿宋_GB2312"/>
                <w:szCs w:val="21"/>
              </w:rPr>
            </w:pPr>
          </w:p>
        </w:tc>
        <w:tc>
          <w:tcPr>
            <w:tcW w:w="640" w:type="dxa"/>
            <w:vMerge w:val="continue"/>
            <w:shd w:val="clear" w:color="auto" w:fill="auto"/>
            <w:vAlign w:val="center"/>
          </w:tcPr>
          <w:p w14:paraId="2E1D35C5">
            <w:pPr>
              <w:rPr>
                <w:rFonts w:hint="eastAsia" w:ascii="仿宋_GB2312" w:hAnsi="仿宋_GB2312" w:eastAsia="仿宋_GB2312" w:cs="仿宋_GB2312"/>
                <w:szCs w:val="21"/>
              </w:rPr>
            </w:pPr>
          </w:p>
        </w:tc>
        <w:tc>
          <w:tcPr>
            <w:tcW w:w="426" w:type="dxa"/>
            <w:vMerge w:val="continue"/>
            <w:shd w:val="clear" w:color="auto" w:fill="auto"/>
            <w:vAlign w:val="center"/>
          </w:tcPr>
          <w:p w14:paraId="7DEA32CC">
            <w:pPr>
              <w:rPr>
                <w:rFonts w:hint="eastAsia" w:ascii="仿宋_GB2312" w:hAnsi="仿宋_GB2312" w:eastAsia="仿宋_GB2312" w:cs="仿宋_GB2312"/>
                <w:szCs w:val="21"/>
              </w:rPr>
            </w:pPr>
          </w:p>
        </w:tc>
        <w:tc>
          <w:tcPr>
            <w:tcW w:w="447" w:type="dxa"/>
            <w:shd w:val="clear" w:color="auto" w:fill="auto"/>
            <w:vAlign w:val="center"/>
          </w:tcPr>
          <w:p w14:paraId="1A5CC29C">
            <w:pPr>
              <w:rPr>
                <w:rFonts w:hint="eastAsia" w:ascii="仿宋_GB2312" w:hAnsi="仿宋_GB2312" w:eastAsia="仿宋_GB2312" w:cs="仿宋_GB2312"/>
                <w:szCs w:val="21"/>
              </w:rPr>
            </w:pPr>
            <w:r>
              <w:rPr>
                <w:rFonts w:hint="eastAsia" w:ascii="仿宋_GB2312" w:hAnsi="仿宋_GB2312" w:eastAsia="仿宋_GB2312" w:cs="仿宋_GB2312"/>
                <w:szCs w:val="21"/>
              </w:rPr>
              <w:t>知识目标</w:t>
            </w:r>
          </w:p>
        </w:tc>
        <w:tc>
          <w:tcPr>
            <w:tcW w:w="6371" w:type="dxa"/>
            <w:shd w:val="clear" w:color="auto" w:fill="auto"/>
            <w:vAlign w:val="center"/>
          </w:tcPr>
          <w:p w14:paraId="67AA630D">
            <w:pPr>
              <w:rPr>
                <w:rFonts w:hint="eastAsia" w:ascii="仿宋_GB2312" w:hAnsi="仿宋_GB2312" w:eastAsia="仿宋_GB2312" w:cs="仿宋_GB2312"/>
                <w:szCs w:val="21"/>
              </w:rPr>
            </w:pPr>
            <w:r>
              <w:rPr>
                <w:rFonts w:hint="eastAsia" w:ascii="仿宋_GB2312" w:hAnsi="仿宋_GB2312" w:eastAsia="仿宋_GB2312" w:cs="仿宋_GB2312"/>
                <w:szCs w:val="21"/>
              </w:rPr>
              <w:t>1.了解程序与计算语言；</w:t>
            </w:r>
          </w:p>
          <w:p w14:paraId="6D2D3726">
            <w:pPr>
              <w:rPr>
                <w:rFonts w:hint="eastAsia" w:ascii="仿宋_GB2312" w:hAnsi="仿宋_GB2312" w:eastAsia="仿宋_GB2312" w:cs="仿宋_GB2312"/>
                <w:szCs w:val="21"/>
              </w:rPr>
            </w:pPr>
            <w:r>
              <w:rPr>
                <w:rFonts w:hint="eastAsia" w:ascii="仿宋_GB2312" w:hAnsi="仿宋_GB2312" w:eastAsia="仿宋_GB2312" w:cs="仿宋_GB2312"/>
                <w:szCs w:val="21"/>
              </w:rPr>
              <w:t>2.掌握计算机中信息表示和数字化信息编码；</w:t>
            </w:r>
          </w:p>
          <w:p w14:paraId="17F002F5">
            <w:pPr>
              <w:rPr>
                <w:rFonts w:hint="eastAsia" w:ascii="仿宋_GB2312" w:hAnsi="仿宋_GB2312" w:eastAsia="仿宋_GB2312" w:cs="仿宋_GB2312"/>
                <w:szCs w:val="21"/>
              </w:rPr>
            </w:pPr>
            <w:r>
              <w:rPr>
                <w:rFonts w:hint="eastAsia" w:ascii="仿宋_GB2312" w:hAnsi="仿宋_GB2312" w:eastAsia="仿宋_GB2312" w:cs="仿宋_GB2312"/>
                <w:szCs w:val="21"/>
              </w:rPr>
              <w:t>3.熟练掌握Office等办公软件界面及基本操作方法；</w:t>
            </w:r>
          </w:p>
          <w:p w14:paraId="6871FE51">
            <w:pPr>
              <w:rPr>
                <w:rFonts w:hint="eastAsia" w:ascii="仿宋_GB2312" w:hAnsi="仿宋_GB2312" w:eastAsia="仿宋_GB2312" w:cs="仿宋_GB2312"/>
                <w:szCs w:val="21"/>
              </w:rPr>
            </w:pPr>
            <w:r>
              <w:rPr>
                <w:rFonts w:hint="eastAsia" w:ascii="仿宋_GB2312" w:hAnsi="仿宋_GB2312" w:eastAsia="仿宋_GB2312" w:cs="仿宋_GB2312"/>
                <w:szCs w:val="21"/>
              </w:rPr>
              <w:t>4.掌握网络技术的基本知识，了解信息安全的相关技术；</w:t>
            </w:r>
          </w:p>
          <w:p w14:paraId="7AB6600B">
            <w:pPr>
              <w:rPr>
                <w:rFonts w:hint="eastAsia" w:ascii="仿宋_GB2312" w:hAnsi="仿宋_GB2312" w:eastAsia="仿宋_GB2312" w:cs="仿宋_GB2312"/>
                <w:szCs w:val="21"/>
              </w:rPr>
            </w:pPr>
            <w:r>
              <w:rPr>
                <w:rFonts w:hint="eastAsia" w:ascii="仿宋_GB2312" w:hAnsi="仿宋_GB2312" w:eastAsia="仿宋_GB2312" w:cs="仿宋_GB2312"/>
                <w:szCs w:val="21"/>
              </w:rPr>
              <w:t>5.掌握图像及图像处理的基本原理及方法；</w:t>
            </w:r>
          </w:p>
          <w:p w14:paraId="09094F64">
            <w:pPr>
              <w:rPr>
                <w:rFonts w:hint="eastAsia" w:ascii="仿宋_GB2312" w:hAnsi="仿宋_GB2312" w:eastAsia="仿宋_GB2312" w:cs="仿宋_GB2312"/>
                <w:szCs w:val="21"/>
              </w:rPr>
            </w:pPr>
            <w:r>
              <w:rPr>
                <w:rFonts w:hint="eastAsia" w:ascii="仿宋_GB2312" w:hAnsi="仿宋_GB2312" w:eastAsia="仿宋_GB2312" w:cs="仿宋_GB2312"/>
                <w:szCs w:val="21"/>
              </w:rPr>
              <w:t>6.掌握信息技术设备与系统操作、网络应用、图文编辑、数据处理、程序设计、数字媒体技术应用、信息安全和人工智能等相关知识与技能。</w:t>
            </w:r>
          </w:p>
        </w:tc>
      </w:tr>
      <w:tr w14:paraId="5EEAE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shd w:val="clear" w:color="auto" w:fill="auto"/>
            <w:vAlign w:val="center"/>
          </w:tcPr>
          <w:p w14:paraId="2C84E886">
            <w:pPr>
              <w:jc w:val="center"/>
              <w:rPr>
                <w:rFonts w:hint="eastAsia" w:ascii="仿宋_GB2312" w:hAnsi="仿宋_GB2312" w:eastAsia="仿宋_GB2312" w:cs="仿宋_GB2312"/>
                <w:szCs w:val="21"/>
              </w:rPr>
            </w:pPr>
          </w:p>
        </w:tc>
        <w:tc>
          <w:tcPr>
            <w:tcW w:w="640" w:type="dxa"/>
            <w:vMerge w:val="continue"/>
            <w:shd w:val="clear" w:color="auto" w:fill="auto"/>
            <w:vAlign w:val="center"/>
          </w:tcPr>
          <w:p w14:paraId="47D294BF">
            <w:pPr>
              <w:rPr>
                <w:rFonts w:hint="eastAsia" w:ascii="仿宋_GB2312" w:hAnsi="仿宋_GB2312" w:eastAsia="仿宋_GB2312" w:cs="仿宋_GB2312"/>
                <w:szCs w:val="21"/>
              </w:rPr>
            </w:pPr>
          </w:p>
        </w:tc>
        <w:tc>
          <w:tcPr>
            <w:tcW w:w="426" w:type="dxa"/>
            <w:vMerge w:val="continue"/>
            <w:shd w:val="clear" w:color="auto" w:fill="auto"/>
            <w:vAlign w:val="center"/>
          </w:tcPr>
          <w:p w14:paraId="2D9C44E0">
            <w:pPr>
              <w:rPr>
                <w:rFonts w:hint="eastAsia" w:ascii="仿宋_GB2312" w:hAnsi="仿宋_GB2312" w:eastAsia="仿宋_GB2312" w:cs="仿宋_GB2312"/>
                <w:szCs w:val="21"/>
              </w:rPr>
            </w:pPr>
          </w:p>
        </w:tc>
        <w:tc>
          <w:tcPr>
            <w:tcW w:w="447" w:type="dxa"/>
            <w:shd w:val="clear" w:color="auto" w:fill="auto"/>
            <w:vAlign w:val="center"/>
          </w:tcPr>
          <w:p w14:paraId="16C967E7">
            <w:pPr>
              <w:rPr>
                <w:rFonts w:hint="eastAsia" w:ascii="仿宋_GB2312" w:hAnsi="仿宋_GB2312" w:eastAsia="仿宋_GB2312" w:cs="仿宋_GB2312"/>
                <w:szCs w:val="21"/>
              </w:rPr>
            </w:pPr>
            <w:r>
              <w:rPr>
                <w:rFonts w:hint="eastAsia" w:ascii="仿宋_GB2312" w:hAnsi="仿宋_GB2312" w:eastAsia="仿宋_GB2312" w:cs="仿宋_GB2312"/>
                <w:szCs w:val="21"/>
              </w:rPr>
              <w:t>能力目标</w:t>
            </w:r>
          </w:p>
        </w:tc>
        <w:tc>
          <w:tcPr>
            <w:tcW w:w="6371" w:type="dxa"/>
            <w:shd w:val="clear" w:color="auto" w:fill="auto"/>
            <w:vAlign w:val="center"/>
          </w:tcPr>
          <w:p w14:paraId="34F66DE5">
            <w:pPr>
              <w:rPr>
                <w:rFonts w:hint="eastAsia" w:ascii="仿宋_GB2312" w:hAnsi="仿宋_GB2312" w:eastAsia="仿宋_GB2312" w:cs="仿宋_GB2312"/>
                <w:szCs w:val="21"/>
              </w:rPr>
            </w:pPr>
            <w:r>
              <w:rPr>
                <w:rFonts w:hint="eastAsia" w:ascii="仿宋_GB2312" w:hAnsi="仿宋_GB2312" w:eastAsia="仿宋_GB2312" w:cs="仿宋_GB2312"/>
                <w:szCs w:val="21"/>
              </w:rPr>
              <w:t>1.能够进行常用数制之间的转换；</w:t>
            </w:r>
          </w:p>
          <w:p w14:paraId="3F7EB08B">
            <w:pPr>
              <w:rPr>
                <w:rFonts w:hint="eastAsia" w:ascii="仿宋_GB2312" w:hAnsi="仿宋_GB2312" w:eastAsia="仿宋_GB2312" w:cs="仿宋_GB2312"/>
                <w:szCs w:val="21"/>
              </w:rPr>
            </w:pPr>
            <w:r>
              <w:rPr>
                <w:rFonts w:hint="eastAsia" w:ascii="仿宋_GB2312" w:hAnsi="仿宋_GB2312" w:eastAsia="仿宋_GB2312" w:cs="仿宋_GB2312"/>
                <w:szCs w:val="21"/>
              </w:rPr>
              <w:t>2.能够进行基本的程序设计；</w:t>
            </w:r>
          </w:p>
          <w:p w14:paraId="6C30E558">
            <w:pPr>
              <w:rPr>
                <w:rFonts w:hint="eastAsia" w:ascii="仿宋_GB2312" w:hAnsi="仿宋_GB2312" w:eastAsia="仿宋_GB2312" w:cs="仿宋_GB2312"/>
                <w:szCs w:val="21"/>
              </w:rPr>
            </w:pPr>
            <w:r>
              <w:rPr>
                <w:rFonts w:hint="eastAsia" w:ascii="仿宋_GB2312" w:hAnsi="仿宋_GB2312" w:eastAsia="仿宋_GB2312" w:cs="仿宋_GB2312"/>
                <w:szCs w:val="21"/>
              </w:rPr>
              <w:t>3.能够进行常用网络操作的配置；</w:t>
            </w:r>
          </w:p>
          <w:p w14:paraId="5CB73719">
            <w:pPr>
              <w:rPr>
                <w:rFonts w:hint="eastAsia" w:ascii="仿宋_GB2312" w:hAnsi="仿宋_GB2312" w:eastAsia="仿宋_GB2312" w:cs="仿宋_GB2312"/>
                <w:szCs w:val="21"/>
              </w:rPr>
            </w:pPr>
            <w:r>
              <w:rPr>
                <w:rFonts w:hint="eastAsia" w:ascii="仿宋_GB2312" w:hAnsi="仿宋_GB2312" w:eastAsia="仿宋_GB2312" w:cs="仿宋_GB2312"/>
                <w:szCs w:val="21"/>
              </w:rPr>
              <w:t>4.能够进行计算机安全的基础维护；</w:t>
            </w:r>
          </w:p>
          <w:p w14:paraId="1AB01392">
            <w:pPr>
              <w:rPr>
                <w:rFonts w:hint="eastAsia" w:ascii="仿宋_GB2312" w:hAnsi="仿宋_GB2312" w:eastAsia="仿宋_GB2312" w:cs="仿宋_GB2312"/>
                <w:szCs w:val="21"/>
              </w:rPr>
            </w:pPr>
            <w:r>
              <w:rPr>
                <w:rFonts w:hint="eastAsia" w:ascii="仿宋_GB2312" w:hAnsi="仿宋_GB2312" w:eastAsia="仿宋_GB2312" w:cs="仿宋_GB2312"/>
                <w:szCs w:val="21"/>
              </w:rPr>
              <w:t>5.能够进行图像及图像处理；</w:t>
            </w:r>
          </w:p>
          <w:p w14:paraId="30642757">
            <w:pPr>
              <w:rPr>
                <w:rFonts w:hint="eastAsia" w:ascii="仿宋_GB2312" w:hAnsi="仿宋_GB2312" w:eastAsia="仿宋_GB2312" w:cs="仿宋_GB2312"/>
                <w:szCs w:val="21"/>
              </w:rPr>
            </w:pPr>
            <w:r>
              <w:rPr>
                <w:rFonts w:hint="eastAsia" w:ascii="仿宋_GB2312" w:hAnsi="仿宋_GB2312" w:eastAsia="仿宋_GB2312" w:cs="仿宋_GB2312"/>
                <w:szCs w:val="21"/>
              </w:rPr>
              <w:t>6具有分析问题和解决信息技术相关问题的能力。</w:t>
            </w:r>
          </w:p>
        </w:tc>
      </w:tr>
      <w:tr w14:paraId="69D09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shd w:val="clear" w:color="auto" w:fill="auto"/>
            <w:vAlign w:val="center"/>
          </w:tcPr>
          <w:p w14:paraId="564C13AD">
            <w:pPr>
              <w:jc w:val="center"/>
              <w:rPr>
                <w:rFonts w:hint="eastAsia" w:ascii="仿宋_GB2312" w:hAnsi="仿宋_GB2312" w:eastAsia="仿宋_GB2312" w:cs="仿宋_GB2312"/>
                <w:szCs w:val="21"/>
              </w:rPr>
            </w:pPr>
          </w:p>
        </w:tc>
        <w:tc>
          <w:tcPr>
            <w:tcW w:w="640" w:type="dxa"/>
            <w:vMerge w:val="continue"/>
            <w:shd w:val="clear" w:color="auto" w:fill="auto"/>
            <w:vAlign w:val="center"/>
          </w:tcPr>
          <w:p w14:paraId="02D27510">
            <w:pPr>
              <w:rPr>
                <w:rFonts w:hint="eastAsia" w:ascii="仿宋_GB2312" w:hAnsi="仿宋_GB2312" w:eastAsia="仿宋_GB2312" w:cs="仿宋_GB2312"/>
                <w:szCs w:val="21"/>
              </w:rPr>
            </w:pPr>
          </w:p>
        </w:tc>
        <w:tc>
          <w:tcPr>
            <w:tcW w:w="426" w:type="dxa"/>
            <w:shd w:val="clear" w:color="auto" w:fill="auto"/>
            <w:vAlign w:val="center"/>
          </w:tcPr>
          <w:p w14:paraId="77DCB2AC">
            <w:pPr>
              <w:rPr>
                <w:rFonts w:hint="eastAsia" w:ascii="仿宋_GB2312" w:hAnsi="仿宋_GB2312" w:eastAsia="仿宋_GB2312" w:cs="仿宋_GB2312"/>
                <w:szCs w:val="21"/>
              </w:rPr>
            </w:pPr>
            <w:r>
              <w:rPr>
                <w:rFonts w:hint="eastAsia" w:ascii="仿宋_GB2312" w:hAnsi="仿宋_GB2312" w:eastAsia="仿宋_GB2312" w:cs="仿宋_GB2312"/>
                <w:szCs w:val="21"/>
              </w:rPr>
              <w:t>主要内容</w:t>
            </w:r>
          </w:p>
        </w:tc>
        <w:tc>
          <w:tcPr>
            <w:tcW w:w="6818" w:type="dxa"/>
            <w:gridSpan w:val="2"/>
            <w:shd w:val="clear" w:color="auto" w:fill="auto"/>
            <w:vAlign w:val="center"/>
          </w:tcPr>
          <w:p w14:paraId="20A203EE">
            <w:pPr>
              <w:rPr>
                <w:rFonts w:hint="eastAsia" w:ascii="仿宋_GB2312" w:hAnsi="仿宋_GB2312" w:eastAsia="仿宋_GB2312" w:cs="仿宋_GB2312"/>
                <w:szCs w:val="21"/>
              </w:rPr>
            </w:pPr>
            <w:r>
              <w:rPr>
                <w:rFonts w:hint="eastAsia" w:ascii="仿宋_GB2312" w:hAnsi="仿宋_GB2312" w:eastAsia="仿宋_GB2312" w:cs="仿宋_GB2312"/>
                <w:szCs w:val="21"/>
              </w:rPr>
              <w:t>本课程由基础模块和拓展模块两部分构成。基础模块包括信息技术应用基础、网络应用、图文编辑、数据处理、程序设计入门、数字媒体技术应用、信息安全基础、人工智能初步8个部分内容。拓展模块设计了计算机与移动终端维护、小型网络系统搭建、实用图册制作、三维数字模型绘制、数据报表编制、数字媒体创意、演示文稿制作、个人网店开设、信息安全保护、机器人操作10个专题。</w:t>
            </w:r>
          </w:p>
        </w:tc>
      </w:tr>
      <w:tr w14:paraId="62DC3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shd w:val="clear" w:color="auto" w:fill="auto"/>
            <w:vAlign w:val="center"/>
          </w:tcPr>
          <w:p w14:paraId="6ED1CFBF">
            <w:pPr>
              <w:jc w:val="center"/>
              <w:rPr>
                <w:rFonts w:hint="eastAsia" w:ascii="仿宋_GB2312" w:hAnsi="仿宋_GB2312" w:eastAsia="仿宋_GB2312" w:cs="仿宋_GB2312"/>
                <w:szCs w:val="21"/>
              </w:rPr>
            </w:pPr>
          </w:p>
        </w:tc>
        <w:tc>
          <w:tcPr>
            <w:tcW w:w="640" w:type="dxa"/>
            <w:vMerge w:val="continue"/>
            <w:shd w:val="clear" w:color="auto" w:fill="auto"/>
            <w:vAlign w:val="center"/>
          </w:tcPr>
          <w:p w14:paraId="5CF256DD">
            <w:pPr>
              <w:rPr>
                <w:rFonts w:hint="eastAsia" w:ascii="仿宋_GB2312" w:hAnsi="仿宋_GB2312" w:eastAsia="仿宋_GB2312" w:cs="仿宋_GB2312"/>
                <w:szCs w:val="21"/>
              </w:rPr>
            </w:pPr>
          </w:p>
        </w:tc>
        <w:tc>
          <w:tcPr>
            <w:tcW w:w="426" w:type="dxa"/>
            <w:shd w:val="clear" w:color="auto" w:fill="auto"/>
            <w:vAlign w:val="center"/>
          </w:tcPr>
          <w:p w14:paraId="02FFBF61">
            <w:pPr>
              <w:rPr>
                <w:rFonts w:hint="eastAsia" w:ascii="仿宋_GB2312" w:hAnsi="仿宋_GB2312" w:eastAsia="仿宋_GB2312" w:cs="仿宋_GB2312"/>
                <w:szCs w:val="21"/>
              </w:rPr>
            </w:pPr>
            <w:r>
              <w:rPr>
                <w:rFonts w:hint="eastAsia" w:ascii="仿宋_GB2312" w:hAnsi="仿宋_GB2312" w:eastAsia="仿宋_GB2312" w:cs="仿宋_GB2312"/>
                <w:szCs w:val="21"/>
              </w:rPr>
              <w:t>教学要求</w:t>
            </w:r>
          </w:p>
        </w:tc>
        <w:tc>
          <w:tcPr>
            <w:tcW w:w="6818" w:type="dxa"/>
            <w:gridSpan w:val="2"/>
            <w:shd w:val="clear" w:color="auto" w:fill="auto"/>
            <w:vAlign w:val="center"/>
          </w:tcPr>
          <w:p w14:paraId="48A3EF92">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1.本课程108学时，在第一至三学期开设，6学分。</w:t>
            </w:r>
          </w:p>
          <w:p w14:paraId="14CD5C25">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2.课程性质</w:t>
            </w:r>
          </w:p>
          <w:p w14:paraId="3F8B168A">
            <w:pPr>
              <w:rPr>
                <w:rFonts w:hint="eastAsia" w:ascii="仿宋_GB2312" w:hAnsi="仿宋_GB2312" w:eastAsia="仿宋_GB2312" w:cs="仿宋_GB2312"/>
                <w:szCs w:val="21"/>
              </w:rPr>
            </w:pPr>
            <w:r>
              <w:rPr>
                <w:rFonts w:hint="eastAsia" w:ascii="仿宋_GB2312" w:hAnsi="仿宋_GB2312" w:eastAsia="仿宋_GB2312" w:cs="仿宋_GB2312"/>
                <w:szCs w:val="21"/>
              </w:rPr>
              <w:t>必修课、考试课。</w:t>
            </w:r>
          </w:p>
          <w:p w14:paraId="14CC5C45">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3.教学条件</w:t>
            </w:r>
          </w:p>
          <w:p w14:paraId="28D7B66F">
            <w:pPr>
              <w:rPr>
                <w:rFonts w:hint="eastAsia" w:ascii="仿宋_GB2312" w:hAnsi="仿宋_GB2312" w:eastAsia="仿宋_GB2312" w:cs="仿宋_GB2312"/>
                <w:szCs w:val="21"/>
              </w:rPr>
            </w:pPr>
            <w:r>
              <w:rPr>
                <w:rFonts w:hint="eastAsia" w:ascii="仿宋_GB2312" w:hAnsi="仿宋_GB2312" w:eastAsia="仿宋_GB2312" w:cs="仿宋_GB2312"/>
                <w:szCs w:val="21"/>
              </w:rPr>
              <w:t>计算机实训室、多媒体教室、信息化教学平台。</w:t>
            </w:r>
          </w:p>
          <w:p w14:paraId="3E8FF7A9">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4.教学方法</w:t>
            </w:r>
          </w:p>
          <w:p w14:paraId="6B2255CC">
            <w:pPr>
              <w:rPr>
                <w:rFonts w:hint="eastAsia" w:ascii="仿宋_GB2312" w:hAnsi="仿宋_GB2312" w:eastAsia="仿宋_GB2312" w:cs="仿宋_GB2312"/>
                <w:szCs w:val="21"/>
              </w:rPr>
            </w:pPr>
            <w:r>
              <w:rPr>
                <w:rFonts w:hint="eastAsia" w:ascii="仿宋_GB2312" w:hAnsi="仿宋_GB2312" w:eastAsia="仿宋_GB2312" w:cs="仿宋_GB2312"/>
                <w:szCs w:val="21"/>
              </w:rPr>
              <w:t>采用案例教学法、分组讨论法等方法。</w:t>
            </w:r>
          </w:p>
          <w:p w14:paraId="0D64E7EA">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5.师资要求</w:t>
            </w:r>
          </w:p>
          <w:p w14:paraId="384C7874">
            <w:pPr>
              <w:rPr>
                <w:rFonts w:hint="eastAsia" w:ascii="仿宋_GB2312" w:hAnsi="仿宋_GB2312" w:eastAsia="仿宋_GB2312" w:cs="仿宋_GB2312"/>
                <w:szCs w:val="21"/>
              </w:rPr>
            </w:pPr>
            <w:r>
              <w:rPr>
                <w:rFonts w:hint="eastAsia" w:ascii="仿宋_GB2312" w:hAnsi="仿宋_GB2312" w:eastAsia="仿宋_GB2312" w:cs="仿宋_GB2312"/>
                <w:szCs w:val="21"/>
              </w:rPr>
              <w:t>具有相关专业教师资格证书；具备熟练操作办公软件高级应用的能力；对新一代信息技术有较为深入地学习；具备丰富的教学经验和先进的教学理念。</w:t>
            </w:r>
          </w:p>
          <w:p w14:paraId="2C1DD1CF">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6.考核方式</w:t>
            </w:r>
          </w:p>
          <w:p w14:paraId="640810BF">
            <w:pPr>
              <w:rPr>
                <w:rFonts w:hint="eastAsia" w:ascii="仿宋_GB2312" w:hAnsi="仿宋_GB2312" w:eastAsia="仿宋_GB2312" w:cs="仿宋_GB2312"/>
                <w:szCs w:val="21"/>
              </w:rPr>
            </w:pPr>
            <w:r>
              <w:rPr>
                <w:rFonts w:hint="eastAsia" w:ascii="仿宋_GB2312" w:hAnsi="仿宋_GB2312" w:eastAsia="仿宋_GB2312" w:cs="仿宋_GB2312"/>
                <w:szCs w:val="21"/>
              </w:rPr>
              <w:t>总评成绩=期末成绩（60分）+平时成绩（40分，包括作业、考勤、课堂表现）。</w:t>
            </w:r>
          </w:p>
        </w:tc>
      </w:tr>
      <w:tr w14:paraId="43490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restart"/>
            <w:shd w:val="clear" w:color="auto" w:fill="auto"/>
            <w:vAlign w:val="center"/>
          </w:tcPr>
          <w:p w14:paraId="68B735EE">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011</w:t>
            </w:r>
          </w:p>
        </w:tc>
        <w:tc>
          <w:tcPr>
            <w:tcW w:w="640" w:type="dxa"/>
            <w:vMerge w:val="restart"/>
            <w:shd w:val="clear" w:color="auto" w:fill="auto"/>
            <w:vAlign w:val="center"/>
          </w:tcPr>
          <w:p w14:paraId="0BBFF592">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劳动教育</w:t>
            </w:r>
          </w:p>
        </w:tc>
        <w:tc>
          <w:tcPr>
            <w:tcW w:w="426" w:type="dxa"/>
            <w:vMerge w:val="restart"/>
            <w:shd w:val="clear" w:color="auto" w:fill="auto"/>
            <w:vAlign w:val="center"/>
          </w:tcPr>
          <w:p w14:paraId="3A280878">
            <w:pPr>
              <w:rPr>
                <w:rFonts w:hint="eastAsia" w:ascii="仿宋_GB2312" w:hAnsi="仿宋_GB2312" w:eastAsia="仿宋_GB2312" w:cs="仿宋_GB2312"/>
                <w:szCs w:val="21"/>
              </w:rPr>
            </w:pPr>
            <w:r>
              <w:rPr>
                <w:rFonts w:hint="eastAsia" w:ascii="仿宋_GB2312" w:hAnsi="仿宋_GB2312" w:eastAsia="仿宋_GB2312" w:cs="仿宋_GB2312"/>
                <w:szCs w:val="21"/>
              </w:rPr>
              <w:t>教学目标</w:t>
            </w:r>
          </w:p>
        </w:tc>
        <w:tc>
          <w:tcPr>
            <w:tcW w:w="447" w:type="dxa"/>
            <w:shd w:val="clear" w:color="auto" w:fill="auto"/>
            <w:vAlign w:val="center"/>
          </w:tcPr>
          <w:p w14:paraId="59455B43">
            <w:pPr>
              <w:rPr>
                <w:rFonts w:hint="eastAsia" w:ascii="仿宋_GB2312" w:hAnsi="仿宋_GB2312" w:eastAsia="仿宋_GB2312" w:cs="仿宋_GB2312"/>
                <w:szCs w:val="21"/>
              </w:rPr>
            </w:pPr>
            <w:r>
              <w:rPr>
                <w:rFonts w:hint="eastAsia" w:ascii="仿宋_GB2312" w:hAnsi="仿宋_GB2312" w:eastAsia="仿宋_GB2312" w:cs="仿宋_GB2312"/>
                <w:szCs w:val="21"/>
              </w:rPr>
              <w:t>素质目标</w:t>
            </w:r>
          </w:p>
        </w:tc>
        <w:tc>
          <w:tcPr>
            <w:tcW w:w="6371" w:type="dxa"/>
            <w:shd w:val="clear" w:color="auto" w:fill="auto"/>
            <w:vAlign w:val="center"/>
          </w:tcPr>
          <w:p w14:paraId="5DA5E96C">
            <w:pPr>
              <w:rPr>
                <w:rFonts w:hint="eastAsia" w:ascii="仿宋_GB2312" w:hAnsi="仿宋_GB2312" w:eastAsia="仿宋_GB2312" w:cs="仿宋_GB2312"/>
                <w:szCs w:val="21"/>
              </w:rPr>
            </w:pPr>
            <w:r>
              <w:rPr>
                <w:rFonts w:hint="eastAsia" w:ascii="仿宋_GB2312" w:hAnsi="仿宋_GB2312" w:eastAsia="仿宋_GB2312" w:cs="仿宋_GB2312"/>
                <w:szCs w:val="21"/>
              </w:rPr>
              <w:t>1.具备马克思主义劳动观；</w:t>
            </w:r>
          </w:p>
          <w:p w14:paraId="7A53FD95">
            <w:pPr>
              <w:rPr>
                <w:rFonts w:hint="eastAsia" w:ascii="仿宋_GB2312" w:hAnsi="仿宋_GB2312" w:eastAsia="仿宋_GB2312" w:cs="仿宋_GB2312"/>
                <w:szCs w:val="21"/>
              </w:rPr>
            </w:pPr>
            <w:r>
              <w:rPr>
                <w:rFonts w:hint="eastAsia" w:ascii="仿宋_GB2312" w:hAnsi="仿宋_GB2312" w:eastAsia="仿宋_GB2312" w:cs="仿宋_GB2312"/>
                <w:szCs w:val="21"/>
              </w:rPr>
              <w:t>2.具备劳动精神和工匠精神；</w:t>
            </w:r>
          </w:p>
          <w:p w14:paraId="1D15FE1B">
            <w:pPr>
              <w:rPr>
                <w:rFonts w:hint="eastAsia" w:ascii="仿宋_GB2312" w:hAnsi="仿宋_GB2312" w:eastAsia="仿宋_GB2312" w:cs="仿宋_GB2312"/>
                <w:szCs w:val="21"/>
              </w:rPr>
            </w:pPr>
            <w:r>
              <w:rPr>
                <w:rFonts w:hint="eastAsia" w:ascii="仿宋_GB2312" w:hAnsi="仿宋_GB2312" w:eastAsia="仿宋_GB2312" w:cs="仿宋_GB2312"/>
                <w:szCs w:val="21"/>
              </w:rPr>
              <w:t>3.培养爱国主义精神，增强职业素养和劳动自豪感；</w:t>
            </w:r>
          </w:p>
          <w:p w14:paraId="1746CA91">
            <w:pPr>
              <w:rPr>
                <w:rFonts w:hint="eastAsia" w:ascii="仿宋_GB2312" w:hAnsi="仿宋_GB2312" w:eastAsia="仿宋_GB2312" w:cs="仿宋_GB2312"/>
                <w:szCs w:val="21"/>
              </w:rPr>
            </w:pPr>
            <w:r>
              <w:rPr>
                <w:rFonts w:hint="eastAsia" w:ascii="仿宋_GB2312" w:hAnsi="仿宋_GB2312" w:eastAsia="仿宋_GB2312" w:cs="仿宋_GB2312"/>
                <w:szCs w:val="21"/>
              </w:rPr>
              <w:t>4.培养不断探索，精益求精，追求卓越和奉献工作态度。</w:t>
            </w:r>
          </w:p>
        </w:tc>
      </w:tr>
      <w:tr w14:paraId="5AB1C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0" w:hRule="atLeast"/>
          <w:jc w:val="center"/>
        </w:trPr>
        <w:tc>
          <w:tcPr>
            <w:tcW w:w="370" w:type="pct"/>
            <w:vMerge w:val="continue"/>
            <w:shd w:val="clear" w:color="auto" w:fill="auto"/>
            <w:vAlign w:val="center"/>
          </w:tcPr>
          <w:p w14:paraId="0305C28F">
            <w:pPr>
              <w:jc w:val="center"/>
              <w:rPr>
                <w:rFonts w:hint="eastAsia" w:ascii="仿宋_GB2312" w:hAnsi="仿宋_GB2312" w:eastAsia="仿宋_GB2312" w:cs="仿宋_GB2312"/>
                <w:szCs w:val="21"/>
              </w:rPr>
            </w:pPr>
          </w:p>
        </w:tc>
        <w:tc>
          <w:tcPr>
            <w:tcW w:w="640" w:type="dxa"/>
            <w:vMerge w:val="continue"/>
            <w:shd w:val="clear" w:color="auto" w:fill="auto"/>
            <w:vAlign w:val="center"/>
          </w:tcPr>
          <w:p w14:paraId="43CA5488">
            <w:pPr>
              <w:rPr>
                <w:rFonts w:hint="eastAsia" w:ascii="仿宋_GB2312" w:hAnsi="仿宋_GB2312" w:eastAsia="仿宋_GB2312" w:cs="仿宋_GB2312"/>
                <w:szCs w:val="21"/>
              </w:rPr>
            </w:pPr>
          </w:p>
        </w:tc>
        <w:tc>
          <w:tcPr>
            <w:tcW w:w="426" w:type="dxa"/>
            <w:vMerge w:val="continue"/>
            <w:shd w:val="clear" w:color="auto" w:fill="auto"/>
            <w:vAlign w:val="center"/>
          </w:tcPr>
          <w:p w14:paraId="50CA97AB">
            <w:pPr>
              <w:rPr>
                <w:rFonts w:hint="eastAsia" w:ascii="仿宋_GB2312" w:hAnsi="仿宋_GB2312" w:eastAsia="仿宋_GB2312" w:cs="仿宋_GB2312"/>
                <w:szCs w:val="21"/>
              </w:rPr>
            </w:pPr>
          </w:p>
        </w:tc>
        <w:tc>
          <w:tcPr>
            <w:tcW w:w="447" w:type="dxa"/>
            <w:shd w:val="clear" w:color="auto" w:fill="auto"/>
            <w:vAlign w:val="center"/>
          </w:tcPr>
          <w:p w14:paraId="72831A6D">
            <w:pPr>
              <w:rPr>
                <w:rFonts w:hint="eastAsia" w:ascii="仿宋_GB2312" w:hAnsi="仿宋_GB2312" w:eastAsia="仿宋_GB2312" w:cs="仿宋_GB2312"/>
                <w:szCs w:val="21"/>
              </w:rPr>
            </w:pPr>
            <w:r>
              <w:rPr>
                <w:rFonts w:hint="eastAsia" w:ascii="仿宋_GB2312" w:hAnsi="仿宋_GB2312" w:eastAsia="仿宋_GB2312" w:cs="仿宋_GB2312"/>
                <w:szCs w:val="21"/>
              </w:rPr>
              <w:t>知识目标</w:t>
            </w:r>
          </w:p>
        </w:tc>
        <w:tc>
          <w:tcPr>
            <w:tcW w:w="6371" w:type="dxa"/>
            <w:shd w:val="clear" w:color="auto" w:fill="auto"/>
            <w:vAlign w:val="center"/>
          </w:tcPr>
          <w:p w14:paraId="46C593B9">
            <w:pPr>
              <w:rPr>
                <w:rFonts w:hint="eastAsia" w:ascii="仿宋_GB2312" w:hAnsi="仿宋_GB2312" w:eastAsia="仿宋_GB2312" w:cs="仿宋_GB2312"/>
                <w:szCs w:val="21"/>
              </w:rPr>
            </w:pPr>
            <w:r>
              <w:rPr>
                <w:rFonts w:hint="eastAsia" w:ascii="仿宋_GB2312" w:hAnsi="仿宋_GB2312" w:eastAsia="仿宋_GB2312" w:cs="仿宋_GB2312"/>
                <w:szCs w:val="21"/>
              </w:rPr>
              <w:t>掌握基本劳动知识。</w:t>
            </w:r>
          </w:p>
        </w:tc>
      </w:tr>
      <w:tr w14:paraId="75EC9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0" w:hRule="atLeast"/>
          <w:jc w:val="center"/>
        </w:trPr>
        <w:tc>
          <w:tcPr>
            <w:tcW w:w="370" w:type="pct"/>
            <w:vMerge w:val="continue"/>
            <w:shd w:val="clear" w:color="auto" w:fill="auto"/>
            <w:vAlign w:val="center"/>
          </w:tcPr>
          <w:p w14:paraId="324D8ED8">
            <w:pPr>
              <w:jc w:val="center"/>
              <w:rPr>
                <w:rFonts w:hint="eastAsia" w:ascii="仿宋_GB2312" w:hAnsi="仿宋_GB2312" w:eastAsia="仿宋_GB2312" w:cs="仿宋_GB2312"/>
                <w:szCs w:val="21"/>
              </w:rPr>
            </w:pPr>
          </w:p>
        </w:tc>
        <w:tc>
          <w:tcPr>
            <w:tcW w:w="640" w:type="dxa"/>
            <w:vMerge w:val="continue"/>
            <w:shd w:val="clear" w:color="auto" w:fill="auto"/>
            <w:vAlign w:val="center"/>
          </w:tcPr>
          <w:p w14:paraId="05C00992">
            <w:pPr>
              <w:rPr>
                <w:rFonts w:hint="eastAsia" w:ascii="仿宋_GB2312" w:hAnsi="仿宋_GB2312" w:eastAsia="仿宋_GB2312" w:cs="仿宋_GB2312"/>
                <w:szCs w:val="21"/>
              </w:rPr>
            </w:pPr>
          </w:p>
        </w:tc>
        <w:tc>
          <w:tcPr>
            <w:tcW w:w="426" w:type="dxa"/>
            <w:vMerge w:val="continue"/>
            <w:shd w:val="clear" w:color="auto" w:fill="auto"/>
            <w:vAlign w:val="center"/>
          </w:tcPr>
          <w:p w14:paraId="517815DD">
            <w:pPr>
              <w:rPr>
                <w:rFonts w:hint="eastAsia" w:ascii="仿宋_GB2312" w:hAnsi="仿宋_GB2312" w:eastAsia="仿宋_GB2312" w:cs="仿宋_GB2312"/>
                <w:szCs w:val="21"/>
              </w:rPr>
            </w:pPr>
          </w:p>
        </w:tc>
        <w:tc>
          <w:tcPr>
            <w:tcW w:w="447" w:type="dxa"/>
            <w:shd w:val="clear" w:color="auto" w:fill="auto"/>
            <w:vAlign w:val="center"/>
          </w:tcPr>
          <w:p w14:paraId="55D474E0">
            <w:pPr>
              <w:rPr>
                <w:rFonts w:hint="eastAsia" w:ascii="仿宋_GB2312" w:hAnsi="仿宋_GB2312" w:eastAsia="仿宋_GB2312" w:cs="仿宋_GB2312"/>
                <w:szCs w:val="21"/>
              </w:rPr>
            </w:pPr>
            <w:r>
              <w:rPr>
                <w:rFonts w:hint="eastAsia" w:ascii="仿宋_GB2312" w:hAnsi="仿宋_GB2312" w:eastAsia="仿宋_GB2312" w:cs="仿宋_GB2312"/>
                <w:szCs w:val="21"/>
              </w:rPr>
              <w:t>能力目标</w:t>
            </w:r>
          </w:p>
        </w:tc>
        <w:tc>
          <w:tcPr>
            <w:tcW w:w="6371" w:type="dxa"/>
            <w:shd w:val="clear" w:color="auto" w:fill="auto"/>
            <w:vAlign w:val="center"/>
          </w:tcPr>
          <w:p w14:paraId="0521A667">
            <w:pPr>
              <w:rPr>
                <w:rFonts w:hint="eastAsia" w:ascii="仿宋_GB2312" w:hAnsi="仿宋_GB2312" w:eastAsia="仿宋_GB2312" w:cs="仿宋_GB2312"/>
                <w:szCs w:val="21"/>
              </w:rPr>
            </w:pPr>
            <w:r>
              <w:rPr>
                <w:rFonts w:hint="eastAsia" w:ascii="仿宋_GB2312" w:hAnsi="仿宋_GB2312" w:eastAsia="仿宋_GB2312" w:cs="仿宋_GB2312"/>
                <w:szCs w:val="21"/>
              </w:rPr>
              <w:t>具有满足生存发展需要的劳动能力，形成良好劳动习惯。</w:t>
            </w:r>
          </w:p>
        </w:tc>
      </w:tr>
      <w:tr w14:paraId="2B01D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shd w:val="clear" w:color="auto" w:fill="auto"/>
            <w:vAlign w:val="center"/>
          </w:tcPr>
          <w:p w14:paraId="579755EB">
            <w:pPr>
              <w:jc w:val="center"/>
              <w:rPr>
                <w:rFonts w:hint="eastAsia" w:ascii="仿宋_GB2312" w:hAnsi="仿宋_GB2312" w:eastAsia="仿宋_GB2312" w:cs="仿宋_GB2312"/>
                <w:szCs w:val="21"/>
              </w:rPr>
            </w:pPr>
          </w:p>
        </w:tc>
        <w:tc>
          <w:tcPr>
            <w:tcW w:w="640" w:type="dxa"/>
            <w:vMerge w:val="continue"/>
            <w:shd w:val="clear" w:color="auto" w:fill="auto"/>
            <w:vAlign w:val="center"/>
          </w:tcPr>
          <w:p w14:paraId="0412488E">
            <w:pPr>
              <w:rPr>
                <w:rFonts w:hint="eastAsia" w:ascii="仿宋_GB2312" w:hAnsi="仿宋_GB2312" w:eastAsia="仿宋_GB2312" w:cs="仿宋_GB2312"/>
                <w:szCs w:val="21"/>
              </w:rPr>
            </w:pPr>
          </w:p>
        </w:tc>
        <w:tc>
          <w:tcPr>
            <w:tcW w:w="426" w:type="dxa"/>
            <w:shd w:val="clear" w:color="auto" w:fill="auto"/>
            <w:vAlign w:val="center"/>
          </w:tcPr>
          <w:p w14:paraId="7076C007">
            <w:pPr>
              <w:rPr>
                <w:rFonts w:hint="eastAsia" w:ascii="仿宋_GB2312" w:hAnsi="仿宋_GB2312" w:eastAsia="仿宋_GB2312" w:cs="仿宋_GB2312"/>
                <w:szCs w:val="21"/>
              </w:rPr>
            </w:pPr>
            <w:r>
              <w:rPr>
                <w:rFonts w:hint="eastAsia" w:ascii="仿宋_GB2312" w:hAnsi="仿宋_GB2312" w:eastAsia="仿宋_GB2312" w:cs="仿宋_GB2312"/>
                <w:szCs w:val="21"/>
              </w:rPr>
              <w:t>主要内容</w:t>
            </w:r>
          </w:p>
        </w:tc>
        <w:tc>
          <w:tcPr>
            <w:tcW w:w="6818" w:type="dxa"/>
            <w:gridSpan w:val="2"/>
            <w:shd w:val="clear" w:color="auto" w:fill="auto"/>
            <w:vAlign w:val="center"/>
          </w:tcPr>
          <w:p w14:paraId="0373055D">
            <w:pPr>
              <w:rPr>
                <w:rFonts w:hint="eastAsia" w:ascii="仿宋_GB2312" w:hAnsi="仿宋_GB2312" w:eastAsia="仿宋_GB2312" w:cs="仿宋_GB2312"/>
                <w:szCs w:val="21"/>
              </w:rPr>
            </w:pPr>
            <w:r>
              <w:rPr>
                <w:rFonts w:hint="eastAsia" w:ascii="仿宋_GB2312" w:hAnsi="仿宋_GB2312" w:eastAsia="仿宋_GB2312" w:cs="仿宋_GB2312"/>
                <w:szCs w:val="21"/>
              </w:rPr>
              <w:t>主要围绕劳工精神，劳模精神，工匠精神，劳工组织，劳工安全和劳工法规开设18学时的义务劳动特殊教育。</w:t>
            </w:r>
          </w:p>
        </w:tc>
      </w:tr>
      <w:tr w14:paraId="2AC4A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8" w:hRule="atLeast"/>
          <w:jc w:val="center"/>
        </w:trPr>
        <w:tc>
          <w:tcPr>
            <w:tcW w:w="370" w:type="pct"/>
            <w:vMerge w:val="continue"/>
            <w:shd w:val="clear" w:color="auto" w:fill="auto"/>
            <w:vAlign w:val="center"/>
          </w:tcPr>
          <w:p w14:paraId="56F6B85A">
            <w:pPr>
              <w:jc w:val="center"/>
              <w:rPr>
                <w:rFonts w:hint="eastAsia" w:ascii="仿宋_GB2312" w:hAnsi="仿宋_GB2312" w:eastAsia="仿宋_GB2312" w:cs="仿宋_GB2312"/>
                <w:szCs w:val="21"/>
              </w:rPr>
            </w:pPr>
          </w:p>
        </w:tc>
        <w:tc>
          <w:tcPr>
            <w:tcW w:w="640" w:type="dxa"/>
            <w:vMerge w:val="continue"/>
            <w:shd w:val="clear" w:color="auto" w:fill="auto"/>
            <w:vAlign w:val="center"/>
          </w:tcPr>
          <w:p w14:paraId="3F6589CF">
            <w:pPr>
              <w:rPr>
                <w:rFonts w:hint="eastAsia" w:ascii="仿宋_GB2312" w:hAnsi="仿宋_GB2312" w:eastAsia="仿宋_GB2312" w:cs="仿宋_GB2312"/>
                <w:szCs w:val="21"/>
              </w:rPr>
            </w:pPr>
          </w:p>
        </w:tc>
        <w:tc>
          <w:tcPr>
            <w:tcW w:w="426" w:type="dxa"/>
            <w:shd w:val="clear" w:color="auto" w:fill="auto"/>
            <w:vAlign w:val="center"/>
          </w:tcPr>
          <w:p w14:paraId="59F61ED2">
            <w:pPr>
              <w:rPr>
                <w:rFonts w:hint="eastAsia" w:ascii="仿宋_GB2312" w:hAnsi="仿宋_GB2312" w:eastAsia="仿宋_GB2312" w:cs="仿宋_GB2312"/>
                <w:szCs w:val="21"/>
              </w:rPr>
            </w:pPr>
            <w:r>
              <w:rPr>
                <w:rFonts w:hint="eastAsia" w:ascii="仿宋_GB2312" w:hAnsi="仿宋_GB2312" w:eastAsia="仿宋_GB2312" w:cs="仿宋_GB2312"/>
                <w:szCs w:val="21"/>
              </w:rPr>
              <w:t>教学要求</w:t>
            </w:r>
          </w:p>
        </w:tc>
        <w:tc>
          <w:tcPr>
            <w:tcW w:w="6818" w:type="dxa"/>
            <w:gridSpan w:val="2"/>
            <w:shd w:val="clear" w:color="auto" w:fill="auto"/>
            <w:vAlign w:val="center"/>
          </w:tcPr>
          <w:p w14:paraId="59444CD7">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1.本课程36学时，在第一至第二学期开设，2学分。</w:t>
            </w:r>
          </w:p>
          <w:p w14:paraId="3D0ED05E">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2.课程性质</w:t>
            </w:r>
          </w:p>
          <w:p w14:paraId="1DFD27F9">
            <w:pPr>
              <w:rPr>
                <w:rFonts w:hint="eastAsia" w:ascii="仿宋_GB2312" w:hAnsi="仿宋_GB2312" w:eastAsia="仿宋_GB2312" w:cs="仿宋_GB2312"/>
                <w:szCs w:val="21"/>
              </w:rPr>
            </w:pPr>
            <w:r>
              <w:rPr>
                <w:rFonts w:hint="eastAsia" w:ascii="仿宋_GB2312" w:hAnsi="仿宋_GB2312" w:eastAsia="仿宋_GB2312" w:cs="仿宋_GB2312"/>
                <w:szCs w:val="21"/>
              </w:rPr>
              <w:t>必修课、考试课。</w:t>
            </w:r>
          </w:p>
          <w:p w14:paraId="3A1F5790">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3.教学条件</w:t>
            </w:r>
          </w:p>
          <w:p w14:paraId="53E2119A">
            <w:pPr>
              <w:rPr>
                <w:rFonts w:hint="eastAsia" w:ascii="仿宋_GB2312" w:hAnsi="仿宋_GB2312" w:eastAsia="仿宋_GB2312" w:cs="仿宋_GB2312"/>
                <w:szCs w:val="21"/>
              </w:rPr>
            </w:pPr>
            <w:r>
              <w:rPr>
                <w:rFonts w:hint="eastAsia" w:ascii="仿宋_GB2312" w:hAnsi="仿宋_GB2312" w:eastAsia="仿宋_GB2312" w:cs="仿宋_GB2312"/>
                <w:szCs w:val="21"/>
              </w:rPr>
              <w:t>劳动基地。</w:t>
            </w:r>
          </w:p>
          <w:p w14:paraId="48E0B804">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4.教学方法</w:t>
            </w:r>
          </w:p>
          <w:p w14:paraId="16FE58B2">
            <w:pPr>
              <w:rPr>
                <w:rFonts w:hint="eastAsia" w:ascii="仿宋_GB2312" w:hAnsi="仿宋_GB2312" w:eastAsia="仿宋_GB2312" w:cs="仿宋_GB2312"/>
                <w:szCs w:val="21"/>
              </w:rPr>
            </w:pPr>
            <w:r>
              <w:rPr>
                <w:rFonts w:hint="eastAsia" w:ascii="仿宋_GB2312" w:hAnsi="仿宋_GB2312" w:eastAsia="仿宋_GB2312" w:cs="仿宋_GB2312"/>
                <w:szCs w:val="21"/>
              </w:rPr>
              <w:t>实践教学法。</w:t>
            </w:r>
          </w:p>
          <w:p w14:paraId="7E4C8697">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5.师资要求</w:t>
            </w:r>
          </w:p>
          <w:p w14:paraId="71BB0023">
            <w:pPr>
              <w:rPr>
                <w:rFonts w:hint="eastAsia" w:ascii="仿宋_GB2312" w:hAnsi="仿宋_GB2312" w:eastAsia="仿宋_GB2312" w:cs="仿宋_GB2312"/>
                <w:szCs w:val="21"/>
              </w:rPr>
            </w:pPr>
            <w:r>
              <w:rPr>
                <w:rFonts w:hint="eastAsia" w:ascii="仿宋_GB2312" w:hAnsi="仿宋_GB2312" w:eastAsia="仿宋_GB2312" w:cs="仿宋_GB2312"/>
                <w:spacing w:val="-6"/>
                <w:szCs w:val="21"/>
              </w:rPr>
              <w:t>本课程教师具有良好的职业道德的知识储备，熟悉法律的相关内容</w:t>
            </w:r>
            <w:r>
              <w:rPr>
                <w:rFonts w:hint="eastAsia" w:ascii="仿宋_GB2312" w:hAnsi="仿宋_GB2312" w:eastAsia="仿宋_GB2312" w:cs="仿宋_GB2312"/>
                <w:szCs w:val="21"/>
              </w:rPr>
              <w:t>。</w:t>
            </w:r>
          </w:p>
          <w:p w14:paraId="0A879770">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6.考核方式</w:t>
            </w:r>
          </w:p>
          <w:p w14:paraId="3BBD8429">
            <w:pPr>
              <w:rPr>
                <w:rFonts w:hint="eastAsia" w:ascii="仿宋_GB2312" w:hAnsi="仿宋_GB2312" w:eastAsia="仿宋_GB2312" w:cs="仿宋_GB2312"/>
                <w:szCs w:val="21"/>
              </w:rPr>
            </w:pPr>
            <w:r>
              <w:rPr>
                <w:rFonts w:hint="eastAsia" w:ascii="仿宋_GB2312" w:hAnsi="仿宋_GB2312" w:eastAsia="仿宋_GB2312" w:cs="仿宋_GB2312"/>
                <w:szCs w:val="21"/>
              </w:rPr>
              <w:t>总成绩=60%平时成绩（其中课堂考勤+课堂互动）+40%期末考核。</w:t>
            </w:r>
          </w:p>
        </w:tc>
      </w:tr>
      <w:tr w14:paraId="25712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restart"/>
            <w:shd w:val="clear" w:color="auto" w:fill="auto"/>
            <w:vAlign w:val="center"/>
          </w:tcPr>
          <w:p w14:paraId="787B40D8">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012</w:t>
            </w:r>
          </w:p>
        </w:tc>
        <w:tc>
          <w:tcPr>
            <w:tcW w:w="640" w:type="dxa"/>
            <w:vMerge w:val="restart"/>
            <w:shd w:val="clear" w:color="auto" w:fill="auto"/>
            <w:vAlign w:val="center"/>
          </w:tcPr>
          <w:p w14:paraId="52BD3603">
            <w:pPr>
              <w:rPr>
                <w:rFonts w:hint="eastAsia" w:ascii="仿宋_GB2312" w:hAnsi="仿宋_GB2312" w:eastAsia="仿宋_GB2312" w:cs="仿宋_GB2312"/>
                <w:szCs w:val="21"/>
              </w:rPr>
            </w:pPr>
            <w:r>
              <w:rPr>
                <w:rFonts w:hint="eastAsia" w:ascii="仿宋_GB2312" w:hAnsi="仿宋_GB2312" w:eastAsia="仿宋_GB2312" w:cs="仿宋_GB2312"/>
                <w:szCs w:val="21"/>
              </w:rPr>
              <w:t>艺术</w:t>
            </w:r>
          </w:p>
        </w:tc>
        <w:tc>
          <w:tcPr>
            <w:tcW w:w="426" w:type="dxa"/>
            <w:vMerge w:val="restart"/>
            <w:shd w:val="clear" w:color="auto" w:fill="auto"/>
            <w:vAlign w:val="center"/>
          </w:tcPr>
          <w:p w14:paraId="1280B78E">
            <w:pPr>
              <w:rPr>
                <w:rFonts w:hint="eastAsia" w:ascii="仿宋_GB2312" w:hAnsi="仿宋_GB2312" w:eastAsia="仿宋_GB2312" w:cs="仿宋_GB2312"/>
                <w:szCs w:val="21"/>
              </w:rPr>
            </w:pPr>
            <w:r>
              <w:rPr>
                <w:rFonts w:hint="eastAsia" w:ascii="仿宋_GB2312" w:hAnsi="仿宋_GB2312" w:eastAsia="仿宋_GB2312" w:cs="仿宋_GB2312"/>
                <w:szCs w:val="21"/>
              </w:rPr>
              <w:t>课程目标</w:t>
            </w:r>
          </w:p>
        </w:tc>
        <w:tc>
          <w:tcPr>
            <w:tcW w:w="447" w:type="dxa"/>
            <w:shd w:val="clear" w:color="auto" w:fill="auto"/>
            <w:vAlign w:val="center"/>
          </w:tcPr>
          <w:p w14:paraId="3F6A8B62">
            <w:pPr>
              <w:rPr>
                <w:rFonts w:hint="eastAsia" w:ascii="仿宋_GB2312" w:hAnsi="仿宋_GB2312" w:eastAsia="仿宋_GB2312" w:cs="仿宋_GB2312"/>
                <w:szCs w:val="21"/>
              </w:rPr>
            </w:pPr>
            <w:r>
              <w:rPr>
                <w:rFonts w:hint="eastAsia" w:ascii="仿宋_GB2312" w:hAnsi="仿宋_GB2312" w:eastAsia="仿宋_GB2312" w:cs="仿宋_GB2312"/>
                <w:szCs w:val="21"/>
              </w:rPr>
              <w:t>素质目标</w:t>
            </w:r>
          </w:p>
        </w:tc>
        <w:tc>
          <w:tcPr>
            <w:tcW w:w="6371" w:type="dxa"/>
            <w:shd w:val="clear" w:color="auto" w:fill="auto"/>
            <w:vAlign w:val="center"/>
          </w:tcPr>
          <w:p w14:paraId="4A2E4FA0">
            <w:pPr>
              <w:rPr>
                <w:rFonts w:hint="eastAsia" w:ascii="仿宋_GB2312" w:hAnsi="仿宋_GB2312" w:eastAsia="仿宋_GB2312" w:cs="仿宋_GB2312"/>
                <w:szCs w:val="21"/>
              </w:rPr>
            </w:pPr>
            <w:r>
              <w:rPr>
                <w:rFonts w:hint="eastAsia" w:ascii="仿宋_GB2312" w:hAnsi="仿宋_GB2312" w:eastAsia="仿宋_GB2312" w:cs="仿宋_GB2312"/>
                <w:szCs w:val="21"/>
              </w:rPr>
              <w:t>1.具有文化自觉，坚定文化自信，增强爱国主义精神和民族自豪感；</w:t>
            </w:r>
          </w:p>
          <w:p w14:paraId="5AD0C7DA">
            <w:pPr>
              <w:rPr>
                <w:rFonts w:hint="eastAsia" w:ascii="仿宋_GB2312" w:hAnsi="仿宋_GB2312" w:eastAsia="仿宋_GB2312" w:cs="仿宋_GB2312"/>
                <w:szCs w:val="21"/>
              </w:rPr>
            </w:pPr>
            <w:r>
              <w:rPr>
                <w:rFonts w:hint="eastAsia" w:ascii="仿宋_GB2312" w:hAnsi="仿宋_GB2312" w:eastAsia="仿宋_GB2312" w:cs="仿宋_GB2312"/>
                <w:szCs w:val="21"/>
              </w:rPr>
              <w:t>2.具有创新意识和创新精神，形成创造性思维；</w:t>
            </w:r>
          </w:p>
          <w:p w14:paraId="1DE627F5">
            <w:pPr>
              <w:rPr>
                <w:rFonts w:hint="eastAsia" w:ascii="仿宋_GB2312" w:hAnsi="仿宋_GB2312" w:eastAsia="仿宋_GB2312" w:cs="仿宋_GB2312"/>
                <w:szCs w:val="21"/>
              </w:rPr>
            </w:pPr>
            <w:r>
              <w:rPr>
                <w:rFonts w:hint="eastAsia" w:ascii="仿宋_GB2312" w:hAnsi="仿宋_GB2312" w:eastAsia="仿宋_GB2312" w:cs="仿宋_GB2312"/>
                <w:szCs w:val="21"/>
              </w:rPr>
              <w:t>3.树立正确的审美观念和健康的审美情趣，自觉抵制低俗、庸俗、媚俗，批判借艺术形式表现的封建迷信、宗教渗透；</w:t>
            </w:r>
          </w:p>
          <w:p w14:paraId="54EE54A1">
            <w:pPr>
              <w:rPr>
                <w:rFonts w:hint="eastAsia" w:ascii="仿宋_GB2312" w:hAnsi="仿宋_GB2312" w:eastAsia="仿宋_GB2312" w:cs="仿宋_GB2312"/>
                <w:szCs w:val="21"/>
              </w:rPr>
            </w:pPr>
            <w:r>
              <w:rPr>
                <w:rFonts w:hint="eastAsia" w:ascii="仿宋_GB2312" w:hAnsi="仿宋_GB2312" w:eastAsia="仿宋_GB2312" w:cs="仿宋_GB2312"/>
                <w:szCs w:val="21"/>
              </w:rPr>
              <w:t>4.提高学生的审美和人文素养，培养学生对艺术学习和表达的主观能动性；</w:t>
            </w:r>
          </w:p>
          <w:p w14:paraId="5F025EAA">
            <w:pPr>
              <w:rPr>
                <w:rFonts w:hint="eastAsia" w:ascii="仿宋_GB2312" w:hAnsi="仿宋_GB2312" w:eastAsia="仿宋_GB2312" w:cs="仿宋_GB2312"/>
                <w:szCs w:val="21"/>
              </w:rPr>
            </w:pPr>
            <w:r>
              <w:rPr>
                <w:rFonts w:hint="eastAsia" w:ascii="仿宋_GB2312" w:hAnsi="仿宋_GB2312" w:eastAsia="仿宋_GB2312" w:cs="仿宋_GB2312"/>
                <w:szCs w:val="21"/>
              </w:rPr>
              <w:t>5.帮助学生塑造美好心灵，健全健康人格。</w:t>
            </w:r>
          </w:p>
        </w:tc>
      </w:tr>
      <w:tr w14:paraId="467F5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shd w:val="clear" w:color="auto" w:fill="auto"/>
            <w:vAlign w:val="center"/>
          </w:tcPr>
          <w:p w14:paraId="302C3363">
            <w:pPr>
              <w:jc w:val="center"/>
              <w:rPr>
                <w:rFonts w:hint="eastAsia" w:ascii="仿宋_GB2312" w:hAnsi="仿宋_GB2312" w:eastAsia="仿宋_GB2312" w:cs="仿宋_GB2312"/>
                <w:szCs w:val="21"/>
              </w:rPr>
            </w:pPr>
          </w:p>
        </w:tc>
        <w:tc>
          <w:tcPr>
            <w:tcW w:w="640" w:type="dxa"/>
            <w:vMerge w:val="continue"/>
            <w:shd w:val="clear" w:color="auto" w:fill="auto"/>
            <w:vAlign w:val="center"/>
          </w:tcPr>
          <w:p w14:paraId="75A6A12F">
            <w:pPr>
              <w:rPr>
                <w:rFonts w:hint="eastAsia" w:ascii="仿宋_GB2312" w:hAnsi="仿宋_GB2312" w:eastAsia="仿宋_GB2312" w:cs="仿宋_GB2312"/>
                <w:szCs w:val="21"/>
              </w:rPr>
            </w:pPr>
          </w:p>
        </w:tc>
        <w:tc>
          <w:tcPr>
            <w:tcW w:w="426" w:type="dxa"/>
            <w:vMerge w:val="continue"/>
            <w:shd w:val="clear" w:color="auto" w:fill="auto"/>
            <w:vAlign w:val="center"/>
          </w:tcPr>
          <w:p w14:paraId="68816C1F">
            <w:pPr>
              <w:rPr>
                <w:rFonts w:hint="eastAsia" w:ascii="仿宋_GB2312" w:hAnsi="仿宋_GB2312" w:eastAsia="仿宋_GB2312" w:cs="仿宋_GB2312"/>
                <w:szCs w:val="21"/>
              </w:rPr>
            </w:pPr>
          </w:p>
        </w:tc>
        <w:tc>
          <w:tcPr>
            <w:tcW w:w="447" w:type="dxa"/>
            <w:shd w:val="clear" w:color="auto" w:fill="auto"/>
            <w:vAlign w:val="center"/>
          </w:tcPr>
          <w:p w14:paraId="68AABA3A">
            <w:pPr>
              <w:rPr>
                <w:rFonts w:hint="eastAsia" w:ascii="仿宋_GB2312" w:hAnsi="仿宋_GB2312" w:eastAsia="仿宋_GB2312" w:cs="仿宋_GB2312"/>
                <w:szCs w:val="21"/>
              </w:rPr>
            </w:pPr>
            <w:r>
              <w:rPr>
                <w:rFonts w:hint="eastAsia" w:ascii="仿宋_GB2312" w:hAnsi="仿宋_GB2312" w:eastAsia="仿宋_GB2312" w:cs="仿宋_GB2312"/>
                <w:szCs w:val="21"/>
              </w:rPr>
              <w:t>知识目标</w:t>
            </w:r>
          </w:p>
        </w:tc>
        <w:tc>
          <w:tcPr>
            <w:tcW w:w="6371" w:type="dxa"/>
            <w:shd w:val="clear" w:color="auto" w:fill="auto"/>
            <w:vAlign w:val="center"/>
          </w:tcPr>
          <w:p w14:paraId="5FCB9AC1">
            <w:pPr>
              <w:rPr>
                <w:rFonts w:hint="eastAsia" w:ascii="仿宋_GB2312" w:hAnsi="仿宋_GB2312" w:eastAsia="仿宋_GB2312" w:cs="仿宋_GB2312"/>
                <w:szCs w:val="21"/>
              </w:rPr>
            </w:pPr>
            <w:r>
              <w:rPr>
                <w:rFonts w:hint="eastAsia" w:ascii="仿宋_GB2312" w:hAnsi="仿宋_GB2312" w:eastAsia="仿宋_GB2312" w:cs="仿宋_GB2312"/>
                <w:szCs w:val="21"/>
              </w:rPr>
              <w:t>1.了解和掌握艺术的基础知识和基本技能，认识艺术独特的表现方式；</w:t>
            </w:r>
          </w:p>
          <w:p w14:paraId="1D637CD3">
            <w:pPr>
              <w:rPr>
                <w:rFonts w:hint="eastAsia" w:ascii="仿宋_GB2312" w:hAnsi="仿宋_GB2312" w:eastAsia="仿宋_GB2312" w:cs="仿宋_GB2312"/>
                <w:szCs w:val="21"/>
              </w:rPr>
            </w:pPr>
            <w:r>
              <w:rPr>
                <w:rFonts w:hint="eastAsia" w:ascii="仿宋_GB2312" w:hAnsi="仿宋_GB2312" w:eastAsia="仿宋_GB2312" w:cs="仿宋_GB2312"/>
                <w:szCs w:val="21"/>
              </w:rPr>
              <w:t>2.掌握艺术鉴赏、表现的多种方式、方法；</w:t>
            </w:r>
          </w:p>
          <w:p w14:paraId="3773455F">
            <w:pPr>
              <w:rPr>
                <w:rFonts w:hint="eastAsia" w:ascii="仿宋_GB2312" w:hAnsi="仿宋_GB2312" w:eastAsia="仿宋_GB2312" w:cs="仿宋_GB2312"/>
                <w:szCs w:val="21"/>
              </w:rPr>
            </w:pPr>
            <w:r>
              <w:rPr>
                <w:rFonts w:hint="eastAsia" w:ascii="仿宋_GB2312" w:hAnsi="仿宋_GB2312" w:eastAsia="仿宋_GB2312" w:cs="仿宋_GB2312"/>
                <w:szCs w:val="21"/>
              </w:rPr>
              <w:t>3.了解艺术与文化的关系，理解中华优秀传统文化、社会主义先进文化蕴含的思想观念；</w:t>
            </w:r>
          </w:p>
          <w:p w14:paraId="13A50C77">
            <w:pPr>
              <w:rPr>
                <w:rFonts w:hint="eastAsia" w:ascii="仿宋_GB2312" w:hAnsi="仿宋_GB2312" w:eastAsia="仿宋_GB2312" w:cs="仿宋_GB2312"/>
                <w:szCs w:val="21"/>
              </w:rPr>
            </w:pPr>
            <w:r>
              <w:rPr>
                <w:rFonts w:hint="eastAsia" w:ascii="仿宋_GB2312" w:hAnsi="仿宋_GB2312" w:eastAsia="仿宋_GB2312" w:cs="仿宋_GB2312"/>
                <w:szCs w:val="21"/>
              </w:rPr>
              <w:t>4.了解重要的美术家及其代表作品，感受中国美术独特的表现形式、艺术风格和文化特征；</w:t>
            </w:r>
          </w:p>
          <w:p w14:paraId="51E97FE3">
            <w:pPr>
              <w:rPr>
                <w:rFonts w:hint="eastAsia" w:ascii="仿宋_GB2312" w:hAnsi="仿宋_GB2312" w:eastAsia="仿宋_GB2312" w:cs="仿宋_GB2312"/>
                <w:szCs w:val="21"/>
              </w:rPr>
            </w:pPr>
            <w:r>
              <w:rPr>
                <w:rFonts w:hint="eastAsia" w:ascii="仿宋_GB2312" w:hAnsi="仿宋_GB2312" w:eastAsia="仿宋_GB2312" w:cs="仿宋_GB2312"/>
                <w:szCs w:val="21"/>
              </w:rPr>
              <w:t>5.了解中国文化的源远流长和博大精深；</w:t>
            </w:r>
          </w:p>
          <w:p w14:paraId="61991664">
            <w:pPr>
              <w:rPr>
                <w:rFonts w:hint="eastAsia" w:ascii="仿宋_GB2312" w:hAnsi="仿宋_GB2312" w:eastAsia="仿宋_GB2312" w:cs="仿宋_GB2312"/>
                <w:szCs w:val="21"/>
              </w:rPr>
            </w:pPr>
            <w:r>
              <w:rPr>
                <w:rFonts w:hint="eastAsia" w:ascii="仿宋_GB2312" w:hAnsi="仿宋_GB2312" w:eastAsia="仿宋_GB2312" w:cs="仿宋_GB2312"/>
                <w:szCs w:val="21"/>
              </w:rPr>
              <w:t>6.引导学生从多元文化的角度审视美术，理解世界美术文化的多样性。</w:t>
            </w:r>
          </w:p>
        </w:tc>
      </w:tr>
      <w:tr w14:paraId="0A05F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shd w:val="clear" w:color="auto" w:fill="auto"/>
            <w:vAlign w:val="center"/>
          </w:tcPr>
          <w:p w14:paraId="794E0BD6">
            <w:pPr>
              <w:jc w:val="center"/>
              <w:rPr>
                <w:rFonts w:hint="eastAsia" w:ascii="仿宋_GB2312" w:hAnsi="仿宋_GB2312" w:eastAsia="仿宋_GB2312" w:cs="仿宋_GB2312"/>
                <w:szCs w:val="21"/>
              </w:rPr>
            </w:pPr>
          </w:p>
        </w:tc>
        <w:tc>
          <w:tcPr>
            <w:tcW w:w="640" w:type="dxa"/>
            <w:vMerge w:val="continue"/>
            <w:shd w:val="clear" w:color="auto" w:fill="auto"/>
            <w:vAlign w:val="center"/>
          </w:tcPr>
          <w:p w14:paraId="71E7BD6E">
            <w:pPr>
              <w:rPr>
                <w:rFonts w:hint="eastAsia" w:ascii="仿宋_GB2312" w:hAnsi="仿宋_GB2312" w:eastAsia="仿宋_GB2312" w:cs="仿宋_GB2312"/>
                <w:szCs w:val="21"/>
              </w:rPr>
            </w:pPr>
          </w:p>
        </w:tc>
        <w:tc>
          <w:tcPr>
            <w:tcW w:w="426" w:type="dxa"/>
            <w:vMerge w:val="continue"/>
            <w:shd w:val="clear" w:color="auto" w:fill="auto"/>
            <w:vAlign w:val="center"/>
          </w:tcPr>
          <w:p w14:paraId="1FD00709">
            <w:pPr>
              <w:rPr>
                <w:rFonts w:hint="eastAsia" w:ascii="仿宋_GB2312" w:hAnsi="仿宋_GB2312" w:eastAsia="仿宋_GB2312" w:cs="仿宋_GB2312"/>
                <w:szCs w:val="21"/>
              </w:rPr>
            </w:pPr>
          </w:p>
        </w:tc>
        <w:tc>
          <w:tcPr>
            <w:tcW w:w="447" w:type="dxa"/>
            <w:shd w:val="clear" w:color="auto" w:fill="auto"/>
            <w:vAlign w:val="center"/>
          </w:tcPr>
          <w:p w14:paraId="040D464A">
            <w:pPr>
              <w:rPr>
                <w:rFonts w:hint="eastAsia" w:ascii="仿宋_GB2312" w:hAnsi="仿宋_GB2312" w:eastAsia="仿宋_GB2312" w:cs="仿宋_GB2312"/>
                <w:szCs w:val="21"/>
              </w:rPr>
            </w:pPr>
            <w:r>
              <w:rPr>
                <w:rFonts w:hint="eastAsia" w:ascii="仿宋_GB2312" w:hAnsi="仿宋_GB2312" w:eastAsia="仿宋_GB2312" w:cs="仿宋_GB2312"/>
                <w:szCs w:val="21"/>
              </w:rPr>
              <w:t>能力目标</w:t>
            </w:r>
          </w:p>
        </w:tc>
        <w:tc>
          <w:tcPr>
            <w:tcW w:w="6371" w:type="dxa"/>
            <w:shd w:val="clear" w:color="auto" w:fill="auto"/>
            <w:vAlign w:val="center"/>
          </w:tcPr>
          <w:p w14:paraId="5EB4E4D7">
            <w:pPr>
              <w:rPr>
                <w:rFonts w:hint="eastAsia" w:ascii="仿宋_GB2312" w:hAnsi="仿宋_GB2312" w:eastAsia="仿宋_GB2312" w:cs="仿宋_GB2312"/>
                <w:szCs w:val="21"/>
              </w:rPr>
            </w:pPr>
            <w:r>
              <w:rPr>
                <w:rFonts w:hint="eastAsia" w:ascii="仿宋_GB2312" w:hAnsi="仿宋_GB2312" w:eastAsia="仿宋_GB2312" w:cs="仿宋_GB2312"/>
                <w:szCs w:val="21"/>
              </w:rPr>
              <w:t>1.具有基本的感受美、表现美、鉴赏美、创造美的能力；</w:t>
            </w:r>
          </w:p>
          <w:p w14:paraId="091AE20A">
            <w:pPr>
              <w:rPr>
                <w:rFonts w:hint="eastAsia" w:ascii="仿宋_GB2312" w:hAnsi="仿宋_GB2312" w:eastAsia="仿宋_GB2312" w:cs="仿宋_GB2312"/>
                <w:szCs w:val="21"/>
              </w:rPr>
            </w:pPr>
            <w:r>
              <w:rPr>
                <w:rFonts w:hint="eastAsia" w:ascii="仿宋_GB2312" w:hAnsi="仿宋_GB2312" w:eastAsia="仿宋_GB2312" w:cs="仿宋_GB2312"/>
                <w:szCs w:val="21"/>
              </w:rPr>
              <w:t>2.提升想象力，培养创新意识能力，形成创造性思维；</w:t>
            </w:r>
          </w:p>
          <w:p w14:paraId="0D4ED544">
            <w:pPr>
              <w:rPr>
                <w:rFonts w:hint="eastAsia" w:ascii="仿宋_GB2312" w:hAnsi="仿宋_GB2312" w:eastAsia="仿宋_GB2312" w:cs="仿宋_GB2312"/>
                <w:szCs w:val="21"/>
              </w:rPr>
            </w:pPr>
            <w:r>
              <w:rPr>
                <w:rFonts w:hint="eastAsia" w:ascii="仿宋_GB2312" w:hAnsi="仿宋_GB2312" w:eastAsia="仿宋_GB2312" w:cs="仿宋_GB2312"/>
                <w:szCs w:val="21"/>
              </w:rPr>
              <w:t>3.通过欣赏国内外绘画、雕塑和建筑等经典作品，能认识美术主要流派的艺术风格、审美特点和文化特征，简单分析解读艺术作品；</w:t>
            </w:r>
          </w:p>
          <w:p w14:paraId="76FF622F">
            <w:pPr>
              <w:rPr>
                <w:rFonts w:hint="eastAsia" w:ascii="仿宋_GB2312" w:hAnsi="仿宋_GB2312" w:eastAsia="仿宋_GB2312" w:cs="仿宋_GB2312"/>
                <w:szCs w:val="21"/>
              </w:rPr>
            </w:pPr>
            <w:r>
              <w:rPr>
                <w:rFonts w:hint="eastAsia" w:ascii="仿宋_GB2312" w:hAnsi="仿宋_GB2312" w:eastAsia="仿宋_GB2312" w:cs="仿宋_GB2312"/>
                <w:szCs w:val="21"/>
              </w:rPr>
              <w:t>4.能根据一个主题或一项任务，运用特定工具、材料和艺术表现手段或方法进行创意表达。</w:t>
            </w:r>
          </w:p>
        </w:tc>
      </w:tr>
      <w:tr w14:paraId="69805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4" w:hRule="atLeast"/>
          <w:jc w:val="center"/>
        </w:trPr>
        <w:tc>
          <w:tcPr>
            <w:tcW w:w="370" w:type="pct"/>
            <w:vMerge w:val="continue"/>
            <w:shd w:val="clear" w:color="auto" w:fill="auto"/>
            <w:vAlign w:val="center"/>
          </w:tcPr>
          <w:p w14:paraId="3DC70421">
            <w:pPr>
              <w:jc w:val="center"/>
              <w:rPr>
                <w:rFonts w:hint="eastAsia" w:ascii="仿宋_GB2312" w:hAnsi="仿宋_GB2312" w:eastAsia="仿宋_GB2312" w:cs="仿宋_GB2312"/>
                <w:szCs w:val="21"/>
              </w:rPr>
            </w:pPr>
          </w:p>
        </w:tc>
        <w:tc>
          <w:tcPr>
            <w:tcW w:w="640" w:type="dxa"/>
            <w:vMerge w:val="continue"/>
            <w:shd w:val="clear" w:color="auto" w:fill="auto"/>
            <w:vAlign w:val="center"/>
          </w:tcPr>
          <w:p w14:paraId="1D8FFC62">
            <w:pPr>
              <w:rPr>
                <w:rFonts w:hint="eastAsia" w:ascii="仿宋_GB2312" w:hAnsi="仿宋_GB2312" w:eastAsia="仿宋_GB2312" w:cs="仿宋_GB2312"/>
                <w:szCs w:val="21"/>
              </w:rPr>
            </w:pPr>
          </w:p>
        </w:tc>
        <w:tc>
          <w:tcPr>
            <w:tcW w:w="426" w:type="dxa"/>
            <w:shd w:val="clear" w:color="auto" w:fill="auto"/>
            <w:vAlign w:val="center"/>
          </w:tcPr>
          <w:p w14:paraId="0BB0BD44">
            <w:pPr>
              <w:rPr>
                <w:rFonts w:hint="eastAsia" w:ascii="仿宋_GB2312" w:hAnsi="仿宋_GB2312" w:eastAsia="仿宋_GB2312" w:cs="仿宋_GB2312"/>
                <w:szCs w:val="21"/>
              </w:rPr>
            </w:pPr>
            <w:r>
              <w:rPr>
                <w:rFonts w:hint="eastAsia" w:ascii="仿宋_GB2312" w:hAnsi="仿宋_GB2312" w:eastAsia="仿宋_GB2312" w:cs="仿宋_GB2312"/>
                <w:szCs w:val="21"/>
              </w:rPr>
              <w:t>主要内容</w:t>
            </w:r>
          </w:p>
        </w:tc>
        <w:tc>
          <w:tcPr>
            <w:tcW w:w="6818" w:type="dxa"/>
            <w:gridSpan w:val="2"/>
            <w:shd w:val="clear" w:color="auto" w:fill="auto"/>
            <w:vAlign w:val="center"/>
          </w:tcPr>
          <w:p w14:paraId="77EDD575">
            <w:pPr>
              <w:rPr>
                <w:rFonts w:hint="eastAsia" w:ascii="仿宋_GB2312" w:hAnsi="仿宋_GB2312" w:eastAsia="仿宋_GB2312" w:cs="仿宋_GB2312"/>
                <w:szCs w:val="21"/>
              </w:rPr>
            </w:pPr>
            <w:r>
              <w:rPr>
                <w:rFonts w:hint="eastAsia" w:ascii="仿宋_GB2312" w:hAnsi="仿宋_GB2312" w:eastAsia="仿宋_GB2312" w:cs="仿宋_GB2312"/>
                <w:szCs w:val="21"/>
              </w:rPr>
              <w:t>艺术基础模块是必修的基础性内容，包括音乐鉴赏与实践和美术鉴赏与实践。音乐鉴赏与实践由音乐鉴赏基础和内容、音乐实践活动等组成；美术鉴赏与实践由美术鉴赏基础和内容、美术实践活动等组成。</w:t>
            </w:r>
          </w:p>
        </w:tc>
      </w:tr>
      <w:tr w14:paraId="3BC0F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7" w:hRule="atLeast"/>
          <w:jc w:val="center"/>
        </w:trPr>
        <w:tc>
          <w:tcPr>
            <w:tcW w:w="370" w:type="pct"/>
            <w:vMerge w:val="continue"/>
            <w:shd w:val="clear" w:color="auto" w:fill="auto"/>
            <w:vAlign w:val="center"/>
          </w:tcPr>
          <w:p w14:paraId="6F1746D7">
            <w:pPr>
              <w:jc w:val="center"/>
              <w:rPr>
                <w:rFonts w:hint="eastAsia" w:ascii="仿宋_GB2312" w:hAnsi="仿宋_GB2312" w:eastAsia="仿宋_GB2312" w:cs="仿宋_GB2312"/>
                <w:szCs w:val="21"/>
              </w:rPr>
            </w:pPr>
          </w:p>
        </w:tc>
        <w:tc>
          <w:tcPr>
            <w:tcW w:w="640" w:type="dxa"/>
            <w:vMerge w:val="continue"/>
            <w:shd w:val="clear" w:color="auto" w:fill="auto"/>
            <w:vAlign w:val="center"/>
          </w:tcPr>
          <w:p w14:paraId="7ADEC881">
            <w:pPr>
              <w:rPr>
                <w:rFonts w:hint="eastAsia" w:ascii="仿宋_GB2312" w:hAnsi="仿宋_GB2312" w:eastAsia="仿宋_GB2312" w:cs="仿宋_GB2312"/>
                <w:szCs w:val="21"/>
              </w:rPr>
            </w:pPr>
          </w:p>
        </w:tc>
        <w:tc>
          <w:tcPr>
            <w:tcW w:w="426" w:type="dxa"/>
            <w:shd w:val="clear" w:color="auto" w:fill="auto"/>
            <w:vAlign w:val="center"/>
          </w:tcPr>
          <w:p w14:paraId="6BFB32A1">
            <w:pPr>
              <w:rPr>
                <w:rFonts w:hint="eastAsia" w:ascii="仿宋_GB2312" w:hAnsi="仿宋_GB2312" w:eastAsia="仿宋_GB2312" w:cs="仿宋_GB2312"/>
                <w:szCs w:val="21"/>
              </w:rPr>
            </w:pPr>
            <w:r>
              <w:rPr>
                <w:rFonts w:hint="eastAsia" w:ascii="仿宋_GB2312" w:hAnsi="仿宋_GB2312" w:eastAsia="仿宋_GB2312" w:cs="仿宋_GB2312"/>
                <w:szCs w:val="21"/>
              </w:rPr>
              <w:t>教学要求</w:t>
            </w:r>
          </w:p>
        </w:tc>
        <w:tc>
          <w:tcPr>
            <w:tcW w:w="6818" w:type="dxa"/>
            <w:gridSpan w:val="2"/>
            <w:shd w:val="clear" w:color="auto" w:fill="auto"/>
            <w:vAlign w:val="center"/>
          </w:tcPr>
          <w:p w14:paraId="22037D81">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1.本课程36学时，在第一至第二学期开设，2学分。</w:t>
            </w:r>
          </w:p>
          <w:p w14:paraId="7553226E">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2.课程性质</w:t>
            </w:r>
          </w:p>
          <w:p w14:paraId="59932194">
            <w:pPr>
              <w:rPr>
                <w:rFonts w:hint="eastAsia" w:ascii="仿宋_GB2312" w:hAnsi="仿宋_GB2312" w:eastAsia="仿宋_GB2312" w:cs="仿宋_GB2312"/>
                <w:szCs w:val="21"/>
              </w:rPr>
            </w:pPr>
            <w:r>
              <w:rPr>
                <w:rFonts w:hint="eastAsia" w:ascii="仿宋_GB2312" w:hAnsi="仿宋_GB2312" w:eastAsia="仿宋_GB2312" w:cs="仿宋_GB2312"/>
                <w:szCs w:val="21"/>
              </w:rPr>
              <w:t>必修课、考试课。</w:t>
            </w:r>
          </w:p>
          <w:p w14:paraId="3231FBB6">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3.教学条件</w:t>
            </w:r>
          </w:p>
          <w:p w14:paraId="72B9989C">
            <w:pPr>
              <w:rPr>
                <w:rFonts w:hint="eastAsia" w:ascii="仿宋_GB2312" w:hAnsi="仿宋_GB2312" w:eastAsia="仿宋_GB2312" w:cs="仿宋_GB2312"/>
                <w:szCs w:val="21"/>
              </w:rPr>
            </w:pPr>
            <w:r>
              <w:rPr>
                <w:rFonts w:hint="eastAsia" w:ascii="仿宋_GB2312" w:hAnsi="仿宋_GB2312" w:eastAsia="仿宋_GB2312" w:cs="仿宋_GB2312"/>
                <w:szCs w:val="21"/>
              </w:rPr>
              <w:t>多媒体教室、信息化教学平台。</w:t>
            </w:r>
          </w:p>
          <w:p w14:paraId="76A2FAC9">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4.教学方法</w:t>
            </w:r>
          </w:p>
          <w:p w14:paraId="05CB9EF2">
            <w:pPr>
              <w:rPr>
                <w:rFonts w:hint="eastAsia" w:ascii="仿宋_GB2312" w:hAnsi="仿宋_GB2312" w:eastAsia="仿宋_GB2312" w:cs="仿宋_GB2312"/>
                <w:szCs w:val="21"/>
              </w:rPr>
            </w:pPr>
            <w:r>
              <w:rPr>
                <w:rFonts w:hint="eastAsia" w:ascii="仿宋_GB2312" w:hAnsi="仿宋_GB2312" w:eastAsia="仿宋_GB2312" w:cs="仿宋_GB2312"/>
                <w:szCs w:val="21"/>
              </w:rPr>
              <w:t>采用案例教学法、启发式教学法等多种教学方法。</w:t>
            </w:r>
          </w:p>
          <w:p w14:paraId="53E29A94">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5.师资要求</w:t>
            </w:r>
          </w:p>
          <w:p w14:paraId="33B65FF4">
            <w:pPr>
              <w:rPr>
                <w:rFonts w:hint="eastAsia" w:ascii="仿宋_GB2312" w:hAnsi="仿宋_GB2312" w:eastAsia="仿宋_GB2312" w:cs="仿宋_GB2312"/>
                <w:szCs w:val="21"/>
              </w:rPr>
            </w:pPr>
            <w:r>
              <w:rPr>
                <w:rFonts w:hint="eastAsia" w:ascii="仿宋_GB2312" w:hAnsi="仿宋_GB2312" w:eastAsia="仿宋_GB2312" w:cs="仿宋_GB2312"/>
                <w:szCs w:val="21"/>
              </w:rPr>
              <w:t>具有良好的职业道德和艺术修养，具有较高信息化素养，并获得教师资格证。</w:t>
            </w:r>
          </w:p>
          <w:p w14:paraId="68B12240">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6.考核方式</w:t>
            </w:r>
          </w:p>
          <w:p w14:paraId="4629D14D">
            <w:pPr>
              <w:rPr>
                <w:rFonts w:hint="eastAsia" w:ascii="仿宋_GB2312" w:hAnsi="仿宋_GB2312" w:eastAsia="仿宋_GB2312" w:cs="仿宋_GB2312"/>
                <w:szCs w:val="21"/>
              </w:rPr>
            </w:pPr>
            <w:r>
              <w:rPr>
                <w:rFonts w:hint="eastAsia" w:ascii="仿宋_GB2312" w:hAnsi="仿宋_GB2312" w:eastAsia="仿宋_GB2312" w:cs="仿宋_GB2312"/>
                <w:szCs w:val="21"/>
              </w:rPr>
              <w:t>考试课，60%平时成绩（其中课堂考勤+课堂互动）+40%期末考核。</w:t>
            </w:r>
          </w:p>
        </w:tc>
      </w:tr>
      <w:tr w14:paraId="0CA8F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restart"/>
            <w:shd w:val="clear" w:color="auto" w:fill="auto"/>
            <w:vAlign w:val="center"/>
          </w:tcPr>
          <w:p w14:paraId="5AD9F562">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013</w:t>
            </w:r>
          </w:p>
        </w:tc>
        <w:tc>
          <w:tcPr>
            <w:tcW w:w="640" w:type="dxa"/>
            <w:vMerge w:val="restart"/>
            <w:shd w:val="clear" w:color="auto" w:fill="auto"/>
            <w:vAlign w:val="center"/>
          </w:tcPr>
          <w:p w14:paraId="21A8A846">
            <w:pPr>
              <w:rPr>
                <w:rFonts w:hint="eastAsia" w:ascii="仿宋_GB2312" w:hAnsi="仿宋_GB2312" w:eastAsia="仿宋_GB2312" w:cs="仿宋_GB2312"/>
                <w:szCs w:val="21"/>
              </w:rPr>
            </w:pPr>
            <w:r>
              <w:rPr>
                <w:rFonts w:hint="eastAsia" w:ascii="仿宋_GB2312" w:hAnsi="仿宋_GB2312" w:eastAsia="仿宋_GB2312" w:cs="仿宋_GB2312"/>
                <w:szCs w:val="21"/>
              </w:rPr>
              <w:t>历史</w:t>
            </w:r>
          </w:p>
        </w:tc>
        <w:tc>
          <w:tcPr>
            <w:tcW w:w="426" w:type="dxa"/>
            <w:vMerge w:val="restart"/>
            <w:shd w:val="clear" w:color="auto" w:fill="auto"/>
            <w:vAlign w:val="center"/>
          </w:tcPr>
          <w:p w14:paraId="42B84577">
            <w:pPr>
              <w:rPr>
                <w:rFonts w:hint="eastAsia" w:ascii="仿宋_GB2312" w:hAnsi="仿宋_GB2312" w:eastAsia="仿宋_GB2312" w:cs="仿宋_GB2312"/>
                <w:szCs w:val="21"/>
              </w:rPr>
            </w:pPr>
            <w:r>
              <w:rPr>
                <w:rFonts w:hint="eastAsia" w:ascii="仿宋_GB2312" w:hAnsi="仿宋_GB2312" w:eastAsia="仿宋_GB2312" w:cs="仿宋_GB2312"/>
                <w:szCs w:val="21"/>
              </w:rPr>
              <w:t>课程目标</w:t>
            </w:r>
          </w:p>
        </w:tc>
        <w:tc>
          <w:tcPr>
            <w:tcW w:w="447" w:type="dxa"/>
            <w:shd w:val="clear" w:color="auto" w:fill="auto"/>
            <w:vAlign w:val="center"/>
          </w:tcPr>
          <w:p w14:paraId="6459E537">
            <w:pPr>
              <w:rPr>
                <w:rFonts w:hint="eastAsia" w:ascii="仿宋_GB2312" w:hAnsi="仿宋_GB2312" w:eastAsia="仿宋_GB2312" w:cs="仿宋_GB2312"/>
                <w:szCs w:val="21"/>
              </w:rPr>
            </w:pPr>
            <w:r>
              <w:rPr>
                <w:rFonts w:hint="eastAsia" w:ascii="仿宋_GB2312" w:hAnsi="仿宋_GB2312" w:eastAsia="仿宋_GB2312" w:cs="仿宋_GB2312"/>
                <w:szCs w:val="21"/>
              </w:rPr>
              <w:t>素质目标</w:t>
            </w:r>
          </w:p>
        </w:tc>
        <w:tc>
          <w:tcPr>
            <w:tcW w:w="6371" w:type="dxa"/>
            <w:shd w:val="clear" w:color="auto" w:fill="auto"/>
            <w:vAlign w:val="center"/>
          </w:tcPr>
          <w:p w14:paraId="65762557">
            <w:pPr>
              <w:rPr>
                <w:rFonts w:hint="eastAsia" w:ascii="仿宋_GB2312" w:hAnsi="仿宋_GB2312" w:eastAsia="仿宋_GB2312" w:cs="仿宋_GB2312"/>
                <w:szCs w:val="21"/>
              </w:rPr>
            </w:pPr>
            <w:r>
              <w:rPr>
                <w:rFonts w:hint="eastAsia" w:ascii="仿宋_GB2312" w:hAnsi="仿宋_GB2312" w:eastAsia="仿宋_GB2312" w:cs="仿宋_GB2312"/>
                <w:szCs w:val="21"/>
              </w:rPr>
              <w:t>1.增强对祖国的认同感，认识中华民族多元一体的历史发展进程，形成对中华民族的认同和正确的民族观，增强民族团结意识，铸牢中华民族共同体意识；</w:t>
            </w:r>
          </w:p>
          <w:p w14:paraId="234217D1">
            <w:pPr>
              <w:rPr>
                <w:rFonts w:hint="eastAsia" w:ascii="仿宋_GB2312" w:hAnsi="仿宋_GB2312" w:eastAsia="仿宋_GB2312" w:cs="仿宋_GB2312"/>
                <w:szCs w:val="21"/>
              </w:rPr>
            </w:pPr>
            <w:r>
              <w:rPr>
                <w:rFonts w:hint="eastAsia" w:ascii="仿宋_GB2312" w:hAnsi="仿宋_GB2312" w:eastAsia="仿宋_GB2312" w:cs="仿宋_GB2312"/>
                <w:szCs w:val="21"/>
              </w:rPr>
              <w:t>2.树立劳动光荣的观念，养成爱岗敬业、诚信公道、精益求精、协作创新等良好的职业精神，树立正确的世界观、人生观和价值观；</w:t>
            </w:r>
          </w:p>
          <w:p w14:paraId="0417AD9D">
            <w:pPr>
              <w:rPr>
                <w:rFonts w:hint="eastAsia" w:ascii="仿宋_GB2312" w:hAnsi="仿宋_GB2312" w:eastAsia="仿宋_GB2312" w:cs="仿宋_GB2312"/>
                <w:szCs w:val="21"/>
              </w:rPr>
            </w:pPr>
            <w:r>
              <w:rPr>
                <w:rFonts w:hint="eastAsia" w:ascii="仿宋_GB2312" w:hAnsi="仿宋_GB2312" w:eastAsia="仿宋_GB2312" w:cs="仿宋_GB2312"/>
                <w:szCs w:val="21"/>
              </w:rPr>
              <w:t>3.加强对学生的中华优秀传统文化、革命文化和社会主义先进文化教育，着力厚植爱国主义情怀；</w:t>
            </w:r>
          </w:p>
          <w:p w14:paraId="6CA44052">
            <w:pPr>
              <w:rPr>
                <w:rFonts w:hint="eastAsia" w:ascii="仿宋_GB2312" w:hAnsi="仿宋_GB2312" w:eastAsia="仿宋_GB2312" w:cs="仿宋_GB2312"/>
                <w:szCs w:val="21"/>
              </w:rPr>
            </w:pPr>
            <w:r>
              <w:rPr>
                <w:rFonts w:hint="eastAsia" w:ascii="仿宋_GB2312" w:hAnsi="仿宋_GB2312" w:eastAsia="仿宋_GB2312" w:cs="仿宋_GB2312"/>
                <w:szCs w:val="21"/>
              </w:rPr>
              <w:t>4.通过爱国主义与革命传统教育，以培养学生热爱祖国，热爱社会主义和为建设繁荣富强的社会主义祖国而艰苦奋斗的精神。</w:t>
            </w:r>
          </w:p>
        </w:tc>
      </w:tr>
      <w:tr w14:paraId="72C1D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shd w:val="clear" w:color="auto" w:fill="auto"/>
            <w:vAlign w:val="center"/>
          </w:tcPr>
          <w:p w14:paraId="2043541D">
            <w:pPr>
              <w:rPr>
                <w:rFonts w:hint="eastAsia" w:ascii="仿宋_GB2312" w:hAnsi="仿宋_GB2312" w:eastAsia="仿宋_GB2312" w:cs="仿宋_GB2312"/>
                <w:szCs w:val="21"/>
              </w:rPr>
            </w:pPr>
          </w:p>
        </w:tc>
        <w:tc>
          <w:tcPr>
            <w:tcW w:w="640" w:type="dxa"/>
            <w:vMerge w:val="continue"/>
            <w:shd w:val="clear" w:color="auto" w:fill="auto"/>
            <w:vAlign w:val="center"/>
          </w:tcPr>
          <w:p w14:paraId="30C2D3B4">
            <w:pPr>
              <w:rPr>
                <w:rFonts w:hint="eastAsia" w:ascii="仿宋_GB2312" w:hAnsi="仿宋_GB2312" w:eastAsia="仿宋_GB2312" w:cs="仿宋_GB2312"/>
                <w:szCs w:val="21"/>
              </w:rPr>
            </w:pPr>
          </w:p>
        </w:tc>
        <w:tc>
          <w:tcPr>
            <w:tcW w:w="426" w:type="dxa"/>
            <w:vMerge w:val="continue"/>
            <w:shd w:val="clear" w:color="auto" w:fill="auto"/>
            <w:vAlign w:val="center"/>
          </w:tcPr>
          <w:p w14:paraId="2C6982F3">
            <w:pPr>
              <w:rPr>
                <w:rFonts w:hint="eastAsia" w:ascii="仿宋_GB2312" w:hAnsi="仿宋_GB2312" w:eastAsia="仿宋_GB2312" w:cs="仿宋_GB2312"/>
                <w:szCs w:val="21"/>
              </w:rPr>
            </w:pPr>
          </w:p>
        </w:tc>
        <w:tc>
          <w:tcPr>
            <w:tcW w:w="447" w:type="dxa"/>
            <w:shd w:val="clear" w:color="auto" w:fill="auto"/>
            <w:vAlign w:val="center"/>
          </w:tcPr>
          <w:p w14:paraId="27B0072E">
            <w:pPr>
              <w:rPr>
                <w:rFonts w:hint="eastAsia" w:ascii="仿宋_GB2312" w:hAnsi="仿宋_GB2312" w:eastAsia="仿宋_GB2312" w:cs="仿宋_GB2312"/>
                <w:szCs w:val="21"/>
              </w:rPr>
            </w:pPr>
            <w:r>
              <w:rPr>
                <w:rFonts w:hint="eastAsia" w:ascii="仿宋_GB2312" w:hAnsi="仿宋_GB2312" w:eastAsia="仿宋_GB2312" w:cs="仿宋_GB2312"/>
                <w:szCs w:val="21"/>
              </w:rPr>
              <w:t>知识目标</w:t>
            </w:r>
          </w:p>
        </w:tc>
        <w:tc>
          <w:tcPr>
            <w:tcW w:w="6371" w:type="dxa"/>
            <w:shd w:val="clear" w:color="auto" w:fill="auto"/>
            <w:vAlign w:val="center"/>
          </w:tcPr>
          <w:p w14:paraId="047B2275">
            <w:pPr>
              <w:rPr>
                <w:rFonts w:hint="eastAsia" w:ascii="仿宋_GB2312" w:hAnsi="仿宋_GB2312" w:eastAsia="仿宋_GB2312" w:cs="仿宋_GB2312"/>
                <w:szCs w:val="21"/>
              </w:rPr>
            </w:pPr>
            <w:r>
              <w:rPr>
                <w:rFonts w:hint="eastAsia" w:ascii="仿宋_GB2312" w:hAnsi="仿宋_GB2312" w:eastAsia="仿宋_GB2312" w:cs="仿宋_GB2312"/>
                <w:szCs w:val="21"/>
              </w:rPr>
              <w:t>1.了解中国悠久的历史和灿烂的文明成果；</w:t>
            </w:r>
          </w:p>
          <w:p w14:paraId="58184C0A">
            <w:pPr>
              <w:rPr>
                <w:rFonts w:hint="eastAsia" w:ascii="仿宋_GB2312" w:hAnsi="仿宋_GB2312" w:eastAsia="仿宋_GB2312" w:cs="仿宋_GB2312"/>
                <w:szCs w:val="21"/>
              </w:rPr>
            </w:pPr>
            <w:r>
              <w:rPr>
                <w:rFonts w:hint="eastAsia" w:ascii="仿宋_GB2312" w:hAnsi="仿宋_GB2312" w:eastAsia="仿宋_GB2312" w:cs="仿宋_GB2312"/>
                <w:szCs w:val="21"/>
              </w:rPr>
              <w:t>2.掌握中国历史发展的基本知识；</w:t>
            </w:r>
          </w:p>
          <w:p w14:paraId="67FDFF76">
            <w:pPr>
              <w:rPr>
                <w:rFonts w:hint="eastAsia" w:ascii="仿宋_GB2312" w:hAnsi="仿宋_GB2312" w:eastAsia="仿宋_GB2312" w:cs="仿宋_GB2312"/>
                <w:szCs w:val="21"/>
              </w:rPr>
            </w:pPr>
            <w:r>
              <w:rPr>
                <w:rFonts w:hint="eastAsia" w:ascii="仿宋_GB2312" w:hAnsi="仿宋_GB2312" w:eastAsia="仿宋_GB2312" w:cs="仿宋_GB2312"/>
                <w:szCs w:val="21"/>
              </w:rPr>
              <w:t>3.掌握中国古代史和近现代史的基本史实；</w:t>
            </w:r>
          </w:p>
          <w:p w14:paraId="6812E834">
            <w:pPr>
              <w:rPr>
                <w:rFonts w:hint="eastAsia" w:ascii="仿宋_GB2312" w:hAnsi="仿宋_GB2312" w:eastAsia="仿宋_GB2312" w:cs="仿宋_GB2312"/>
                <w:szCs w:val="21"/>
              </w:rPr>
            </w:pPr>
            <w:r>
              <w:rPr>
                <w:rFonts w:hint="eastAsia" w:ascii="仿宋_GB2312" w:hAnsi="仿宋_GB2312" w:eastAsia="仿宋_GB2312" w:cs="仿宋_GB2312"/>
                <w:szCs w:val="21"/>
              </w:rPr>
              <w:t>4.能够掌握马列主义经典作家对中国近代史的基本论述；</w:t>
            </w:r>
          </w:p>
          <w:p w14:paraId="438FC529">
            <w:pPr>
              <w:rPr>
                <w:rFonts w:hint="eastAsia" w:ascii="仿宋_GB2312" w:hAnsi="仿宋_GB2312" w:eastAsia="仿宋_GB2312" w:cs="仿宋_GB2312"/>
                <w:szCs w:val="21"/>
              </w:rPr>
            </w:pPr>
            <w:r>
              <w:rPr>
                <w:rFonts w:hint="eastAsia" w:ascii="仿宋_GB2312" w:hAnsi="仿宋_GB2312" w:eastAsia="仿宋_GB2312" w:cs="仿宋_GB2312"/>
                <w:szCs w:val="21"/>
              </w:rPr>
              <w:t>5.掌握世界历史发展基础知识。</w:t>
            </w:r>
          </w:p>
        </w:tc>
      </w:tr>
      <w:tr w14:paraId="726C5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shd w:val="clear" w:color="auto" w:fill="auto"/>
            <w:vAlign w:val="center"/>
          </w:tcPr>
          <w:p w14:paraId="5475BFE9">
            <w:pPr>
              <w:rPr>
                <w:rFonts w:hint="eastAsia" w:ascii="仿宋_GB2312" w:hAnsi="仿宋_GB2312" w:eastAsia="仿宋_GB2312" w:cs="仿宋_GB2312"/>
                <w:szCs w:val="21"/>
              </w:rPr>
            </w:pPr>
          </w:p>
        </w:tc>
        <w:tc>
          <w:tcPr>
            <w:tcW w:w="640" w:type="dxa"/>
            <w:vMerge w:val="continue"/>
            <w:shd w:val="clear" w:color="auto" w:fill="auto"/>
            <w:vAlign w:val="center"/>
          </w:tcPr>
          <w:p w14:paraId="06FE4B38">
            <w:pPr>
              <w:rPr>
                <w:rFonts w:hint="eastAsia" w:ascii="仿宋_GB2312" w:hAnsi="仿宋_GB2312" w:eastAsia="仿宋_GB2312" w:cs="仿宋_GB2312"/>
                <w:szCs w:val="21"/>
              </w:rPr>
            </w:pPr>
          </w:p>
        </w:tc>
        <w:tc>
          <w:tcPr>
            <w:tcW w:w="426" w:type="dxa"/>
            <w:vMerge w:val="continue"/>
            <w:shd w:val="clear" w:color="auto" w:fill="auto"/>
            <w:vAlign w:val="center"/>
          </w:tcPr>
          <w:p w14:paraId="6A3A039A">
            <w:pPr>
              <w:rPr>
                <w:rFonts w:hint="eastAsia" w:ascii="仿宋_GB2312" w:hAnsi="仿宋_GB2312" w:eastAsia="仿宋_GB2312" w:cs="仿宋_GB2312"/>
                <w:szCs w:val="21"/>
              </w:rPr>
            </w:pPr>
          </w:p>
        </w:tc>
        <w:tc>
          <w:tcPr>
            <w:tcW w:w="447" w:type="dxa"/>
            <w:shd w:val="clear" w:color="auto" w:fill="auto"/>
            <w:vAlign w:val="center"/>
          </w:tcPr>
          <w:p w14:paraId="5A541A77">
            <w:pPr>
              <w:rPr>
                <w:rFonts w:hint="eastAsia" w:ascii="仿宋_GB2312" w:hAnsi="仿宋_GB2312" w:eastAsia="仿宋_GB2312" w:cs="仿宋_GB2312"/>
                <w:szCs w:val="21"/>
              </w:rPr>
            </w:pPr>
            <w:r>
              <w:rPr>
                <w:rFonts w:hint="eastAsia" w:ascii="仿宋_GB2312" w:hAnsi="仿宋_GB2312" w:eastAsia="仿宋_GB2312" w:cs="仿宋_GB2312"/>
                <w:szCs w:val="21"/>
              </w:rPr>
              <w:t>能力目标</w:t>
            </w:r>
          </w:p>
        </w:tc>
        <w:tc>
          <w:tcPr>
            <w:tcW w:w="6371" w:type="dxa"/>
            <w:shd w:val="clear" w:color="auto" w:fill="auto"/>
            <w:vAlign w:val="center"/>
          </w:tcPr>
          <w:p w14:paraId="728E6180">
            <w:pPr>
              <w:rPr>
                <w:rFonts w:hint="eastAsia" w:ascii="仿宋_GB2312" w:hAnsi="仿宋_GB2312" w:eastAsia="仿宋_GB2312" w:cs="仿宋_GB2312"/>
                <w:szCs w:val="21"/>
              </w:rPr>
            </w:pPr>
            <w:r>
              <w:rPr>
                <w:rFonts w:hint="eastAsia" w:ascii="仿宋_GB2312" w:hAnsi="仿宋_GB2312" w:eastAsia="仿宋_GB2312" w:cs="仿宋_GB2312"/>
                <w:szCs w:val="21"/>
              </w:rPr>
              <w:t>1.具有探究学习的能力和语言、文字表达能力；</w:t>
            </w:r>
          </w:p>
          <w:p w14:paraId="7CC81CE8">
            <w:pPr>
              <w:rPr>
                <w:rFonts w:hint="eastAsia" w:ascii="仿宋_GB2312" w:hAnsi="仿宋_GB2312" w:eastAsia="仿宋_GB2312" w:cs="仿宋_GB2312"/>
                <w:szCs w:val="21"/>
              </w:rPr>
            </w:pPr>
            <w:r>
              <w:rPr>
                <w:rFonts w:hint="eastAsia" w:ascii="仿宋_GB2312" w:hAnsi="仿宋_GB2312" w:eastAsia="仿宋_GB2312" w:cs="仿宋_GB2312"/>
                <w:szCs w:val="21"/>
              </w:rPr>
              <w:t>2.具备从具体事例中归纳历史事件包含的基本要素的能力；</w:t>
            </w:r>
          </w:p>
          <w:p w14:paraId="66DB7D77">
            <w:pPr>
              <w:rPr>
                <w:rFonts w:hint="eastAsia" w:ascii="仿宋_GB2312" w:hAnsi="仿宋_GB2312" w:eastAsia="仿宋_GB2312" w:cs="仿宋_GB2312"/>
                <w:szCs w:val="21"/>
              </w:rPr>
            </w:pPr>
            <w:r>
              <w:rPr>
                <w:rFonts w:hint="eastAsia" w:ascii="仿宋_GB2312" w:hAnsi="仿宋_GB2312" w:eastAsia="仿宋_GB2312" w:cs="仿宋_GB2312"/>
                <w:szCs w:val="21"/>
              </w:rPr>
              <w:t>3.具有分析问题和解决问题的能力。</w:t>
            </w:r>
          </w:p>
        </w:tc>
      </w:tr>
      <w:tr w14:paraId="4CE48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shd w:val="clear" w:color="auto" w:fill="auto"/>
            <w:vAlign w:val="center"/>
          </w:tcPr>
          <w:p w14:paraId="767C8CAB">
            <w:pPr>
              <w:rPr>
                <w:rFonts w:hint="eastAsia" w:ascii="仿宋_GB2312" w:hAnsi="仿宋_GB2312" w:eastAsia="仿宋_GB2312" w:cs="仿宋_GB2312"/>
                <w:szCs w:val="21"/>
              </w:rPr>
            </w:pPr>
          </w:p>
        </w:tc>
        <w:tc>
          <w:tcPr>
            <w:tcW w:w="640" w:type="dxa"/>
            <w:vMerge w:val="continue"/>
            <w:shd w:val="clear" w:color="auto" w:fill="auto"/>
            <w:vAlign w:val="center"/>
          </w:tcPr>
          <w:p w14:paraId="12936CFC">
            <w:pPr>
              <w:rPr>
                <w:rFonts w:hint="eastAsia" w:ascii="仿宋_GB2312" w:hAnsi="仿宋_GB2312" w:eastAsia="仿宋_GB2312" w:cs="仿宋_GB2312"/>
                <w:szCs w:val="21"/>
              </w:rPr>
            </w:pPr>
          </w:p>
        </w:tc>
        <w:tc>
          <w:tcPr>
            <w:tcW w:w="426" w:type="dxa"/>
            <w:shd w:val="clear" w:color="auto" w:fill="auto"/>
            <w:vAlign w:val="center"/>
          </w:tcPr>
          <w:p w14:paraId="0CBBF0B2">
            <w:pPr>
              <w:rPr>
                <w:rFonts w:hint="eastAsia" w:ascii="仿宋_GB2312" w:hAnsi="仿宋_GB2312" w:eastAsia="仿宋_GB2312" w:cs="仿宋_GB2312"/>
                <w:szCs w:val="21"/>
              </w:rPr>
            </w:pPr>
            <w:r>
              <w:rPr>
                <w:rFonts w:hint="eastAsia" w:ascii="仿宋_GB2312" w:hAnsi="仿宋_GB2312" w:eastAsia="仿宋_GB2312" w:cs="仿宋_GB2312"/>
                <w:szCs w:val="21"/>
              </w:rPr>
              <w:t>主要内容</w:t>
            </w:r>
          </w:p>
        </w:tc>
        <w:tc>
          <w:tcPr>
            <w:tcW w:w="6818" w:type="dxa"/>
            <w:gridSpan w:val="2"/>
            <w:shd w:val="clear" w:color="auto" w:fill="auto"/>
            <w:vAlign w:val="center"/>
          </w:tcPr>
          <w:p w14:paraId="4DB08C58">
            <w:pPr>
              <w:rPr>
                <w:rFonts w:hint="eastAsia" w:ascii="仿宋_GB2312" w:hAnsi="仿宋_GB2312" w:eastAsia="仿宋_GB2312" w:cs="仿宋_GB2312"/>
                <w:szCs w:val="21"/>
              </w:rPr>
            </w:pPr>
            <w:r>
              <w:rPr>
                <w:rFonts w:hint="eastAsia" w:ascii="仿宋_GB2312" w:hAnsi="仿宋_GB2312" w:eastAsia="仿宋_GB2312" w:cs="仿宋_GB2312"/>
                <w:szCs w:val="21"/>
              </w:rPr>
              <w:t>历史基础模块是学生必修的基础性内容，包括“中国历史”和“世界历史”。“中国历史”内容包括中国古代史、中国近代史和中国现代史；“世界历史”内容包括世界古代史、世界近代史和世界现代史。</w:t>
            </w:r>
          </w:p>
        </w:tc>
      </w:tr>
      <w:tr w14:paraId="51449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shd w:val="clear" w:color="auto" w:fill="auto"/>
            <w:vAlign w:val="center"/>
          </w:tcPr>
          <w:p w14:paraId="5EA5AAA2">
            <w:pPr>
              <w:rPr>
                <w:rFonts w:hint="eastAsia" w:ascii="仿宋_GB2312" w:hAnsi="仿宋_GB2312" w:eastAsia="仿宋_GB2312" w:cs="仿宋_GB2312"/>
                <w:szCs w:val="21"/>
              </w:rPr>
            </w:pPr>
          </w:p>
        </w:tc>
        <w:tc>
          <w:tcPr>
            <w:tcW w:w="640" w:type="dxa"/>
            <w:vMerge w:val="continue"/>
            <w:shd w:val="clear" w:color="auto" w:fill="auto"/>
            <w:vAlign w:val="center"/>
          </w:tcPr>
          <w:p w14:paraId="18ED50DF">
            <w:pPr>
              <w:rPr>
                <w:rFonts w:hint="eastAsia" w:ascii="仿宋_GB2312" w:hAnsi="仿宋_GB2312" w:eastAsia="仿宋_GB2312" w:cs="仿宋_GB2312"/>
                <w:szCs w:val="21"/>
              </w:rPr>
            </w:pPr>
          </w:p>
        </w:tc>
        <w:tc>
          <w:tcPr>
            <w:tcW w:w="426" w:type="dxa"/>
            <w:shd w:val="clear" w:color="auto" w:fill="auto"/>
            <w:vAlign w:val="center"/>
          </w:tcPr>
          <w:p w14:paraId="54B5E4C3">
            <w:pPr>
              <w:rPr>
                <w:rFonts w:hint="eastAsia" w:ascii="仿宋_GB2312" w:hAnsi="仿宋_GB2312" w:eastAsia="仿宋_GB2312" w:cs="仿宋_GB2312"/>
                <w:szCs w:val="21"/>
              </w:rPr>
            </w:pPr>
            <w:r>
              <w:rPr>
                <w:rFonts w:hint="eastAsia" w:ascii="仿宋_GB2312" w:hAnsi="仿宋_GB2312" w:eastAsia="仿宋_GB2312" w:cs="仿宋_GB2312"/>
                <w:szCs w:val="21"/>
              </w:rPr>
              <w:t>教学要求</w:t>
            </w:r>
          </w:p>
        </w:tc>
        <w:tc>
          <w:tcPr>
            <w:tcW w:w="6818" w:type="dxa"/>
            <w:gridSpan w:val="2"/>
            <w:shd w:val="clear" w:color="auto" w:fill="auto"/>
            <w:vAlign w:val="center"/>
          </w:tcPr>
          <w:p w14:paraId="6B09A09E">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1.本课程72学时，在第一，二学期开设，4学分。</w:t>
            </w:r>
          </w:p>
          <w:p w14:paraId="1CC1DF12">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2.课程性质</w:t>
            </w:r>
          </w:p>
          <w:p w14:paraId="1CF99312">
            <w:pPr>
              <w:rPr>
                <w:rFonts w:hint="eastAsia" w:ascii="仿宋_GB2312" w:hAnsi="仿宋_GB2312" w:eastAsia="仿宋_GB2312" w:cs="仿宋_GB2312"/>
                <w:szCs w:val="21"/>
              </w:rPr>
            </w:pPr>
            <w:r>
              <w:rPr>
                <w:rFonts w:hint="eastAsia" w:ascii="仿宋_GB2312" w:hAnsi="仿宋_GB2312" w:eastAsia="仿宋_GB2312" w:cs="仿宋_GB2312"/>
                <w:szCs w:val="21"/>
              </w:rPr>
              <w:t>必修课、考试课。</w:t>
            </w:r>
          </w:p>
          <w:p w14:paraId="729D0B49">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3.教学条件</w:t>
            </w:r>
          </w:p>
          <w:p w14:paraId="3B8BA470">
            <w:pPr>
              <w:rPr>
                <w:rFonts w:hint="eastAsia" w:ascii="仿宋_GB2312" w:hAnsi="仿宋_GB2312" w:eastAsia="仿宋_GB2312" w:cs="仿宋_GB2312"/>
                <w:szCs w:val="21"/>
              </w:rPr>
            </w:pPr>
            <w:r>
              <w:rPr>
                <w:rFonts w:hint="eastAsia" w:ascii="仿宋_GB2312" w:hAnsi="仿宋_GB2312" w:eastAsia="仿宋_GB2312" w:cs="仿宋_GB2312"/>
                <w:szCs w:val="21"/>
              </w:rPr>
              <w:t>多媒体教室、信息化平台。</w:t>
            </w:r>
          </w:p>
          <w:p w14:paraId="29B282E7">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4.教学方法</w:t>
            </w:r>
          </w:p>
          <w:p w14:paraId="464BA449">
            <w:pPr>
              <w:rPr>
                <w:rFonts w:hint="eastAsia" w:ascii="仿宋_GB2312" w:hAnsi="仿宋_GB2312" w:eastAsia="仿宋_GB2312" w:cs="仿宋_GB2312"/>
                <w:szCs w:val="21"/>
              </w:rPr>
            </w:pPr>
            <w:r>
              <w:rPr>
                <w:rFonts w:hint="eastAsia" w:ascii="仿宋_GB2312" w:hAnsi="仿宋_GB2312" w:eastAsia="仿宋_GB2312" w:cs="仿宋_GB2312"/>
                <w:szCs w:val="21"/>
              </w:rPr>
              <w:t>采用比较法、项目教学法等多种教学方法。</w:t>
            </w:r>
          </w:p>
          <w:p w14:paraId="6086F463">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5.师资要求</w:t>
            </w:r>
          </w:p>
          <w:p w14:paraId="5E34BE53">
            <w:pPr>
              <w:rPr>
                <w:rFonts w:hint="eastAsia" w:ascii="仿宋_GB2312" w:hAnsi="仿宋_GB2312" w:eastAsia="仿宋_GB2312" w:cs="仿宋_GB2312"/>
                <w:szCs w:val="21"/>
              </w:rPr>
            </w:pPr>
            <w:r>
              <w:rPr>
                <w:rFonts w:hint="eastAsia" w:ascii="仿宋_GB2312" w:hAnsi="仿宋_GB2312" w:eastAsia="仿宋_GB2312" w:cs="仿宋_GB2312"/>
                <w:szCs w:val="21"/>
              </w:rPr>
              <w:t>本课程教师需具备历史教师资格证和信息化教学素养，具有良好的历史人文知识储备，熟悉中国历史的发展进程。</w:t>
            </w:r>
          </w:p>
          <w:p w14:paraId="7B6CDD0E">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6.考核方式</w:t>
            </w:r>
          </w:p>
          <w:p w14:paraId="1CC711FE">
            <w:pPr>
              <w:rPr>
                <w:rFonts w:hint="eastAsia" w:ascii="仿宋_GB2312" w:hAnsi="仿宋_GB2312" w:eastAsia="仿宋_GB2312" w:cs="仿宋_GB2312"/>
                <w:szCs w:val="21"/>
              </w:rPr>
            </w:pPr>
            <w:r>
              <w:rPr>
                <w:rFonts w:hint="eastAsia" w:ascii="仿宋_GB2312" w:hAnsi="仿宋_GB2312" w:eastAsia="仿宋_GB2312" w:cs="仿宋_GB2312"/>
                <w:szCs w:val="21"/>
              </w:rPr>
              <w:t>本门课程为考试课，教学考核分为平时考核（60%）和期末考核（40%）（平时成绩包括考勤、教师评价，小组评价。</w:t>
            </w:r>
          </w:p>
        </w:tc>
      </w:tr>
    </w:tbl>
    <w:p w14:paraId="72C799C0">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（2）公共基础课程（选修）</w:t>
      </w:r>
    </w:p>
    <w:p w14:paraId="3084B92A">
      <w:pPr>
        <w:adjustRightInd w:val="0"/>
        <w:snapToGrid w:val="0"/>
        <w:jc w:val="center"/>
        <w:rPr>
          <w:rFonts w:hint="eastAsia" w:ascii="宋体" w:hAnsi="宋体" w:cs="宋体"/>
          <w:b/>
          <w:szCs w:val="21"/>
        </w:rPr>
      </w:pPr>
      <w:r>
        <w:rPr>
          <w:rFonts w:hint="eastAsia" w:ascii="宋体" w:hAnsi="宋体" w:cs="宋体"/>
          <w:b/>
          <w:szCs w:val="21"/>
        </w:rPr>
        <w:t>表6-2公共基础选修课</w:t>
      </w:r>
    </w:p>
    <w:tbl>
      <w:tblPr>
        <w:tblStyle w:val="1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646"/>
        <w:gridCol w:w="353"/>
        <w:gridCol w:w="472"/>
        <w:gridCol w:w="17"/>
        <w:gridCol w:w="6401"/>
      </w:tblGrid>
      <w:tr w14:paraId="625EE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370" w:type="pct"/>
            <w:shd w:val="clear" w:color="auto" w:fill="auto"/>
            <w:vAlign w:val="center"/>
          </w:tcPr>
          <w:p w14:paraId="73E7287E">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序号</w:t>
            </w:r>
          </w:p>
        </w:tc>
        <w:tc>
          <w:tcPr>
            <w:tcW w:w="379" w:type="pct"/>
            <w:shd w:val="clear" w:color="auto" w:fill="auto"/>
            <w:vAlign w:val="center"/>
          </w:tcPr>
          <w:p w14:paraId="2D0BF7F3">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课程名称</w:t>
            </w:r>
          </w:p>
        </w:tc>
        <w:tc>
          <w:tcPr>
            <w:tcW w:w="4250" w:type="pct"/>
            <w:gridSpan w:val="4"/>
            <w:shd w:val="clear" w:color="auto" w:fill="auto"/>
            <w:vAlign w:val="center"/>
          </w:tcPr>
          <w:p w14:paraId="6B39D72F">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内容要求</w:t>
            </w:r>
          </w:p>
        </w:tc>
      </w:tr>
      <w:tr w14:paraId="14689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restart"/>
            <w:shd w:val="clear" w:color="auto" w:fill="auto"/>
            <w:vAlign w:val="center"/>
          </w:tcPr>
          <w:p w14:paraId="7288B1E4">
            <w:pPr>
              <w:rPr>
                <w:rFonts w:hint="eastAsia" w:ascii="仿宋_GB2312" w:hAnsi="仿宋_GB2312" w:eastAsia="仿宋_GB2312" w:cs="仿宋_GB2312"/>
                <w:szCs w:val="21"/>
              </w:rPr>
            </w:pPr>
            <w:r>
              <w:rPr>
                <w:rFonts w:hint="eastAsia" w:ascii="仿宋_GB2312" w:hAnsi="仿宋_GB2312" w:eastAsia="仿宋_GB2312" w:cs="仿宋_GB2312"/>
                <w:szCs w:val="21"/>
              </w:rPr>
              <w:t>014</w:t>
            </w:r>
          </w:p>
        </w:tc>
        <w:tc>
          <w:tcPr>
            <w:tcW w:w="379" w:type="pct"/>
            <w:vMerge w:val="restart"/>
            <w:shd w:val="clear" w:color="auto" w:fill="auto"/>
            <w:vAlign w:val="center"/>
          </w:tcPr>
          <w:p w14:paraId="769F2B99">
            <w:pPr>
              <w:rPr>
                <w:rFonts w:hint="eastAsia" w:ascii="仿宋_GB2312" w:hAnsi="仿宋_GB2312" w:eastAsia="仿宋_GB2312" w:cs="仿宋_GB2312"/>
                <w:szCs w:val="21"/>
              </w:rPr>
            </w:pPr>
            <w:r>
              <w:rPr>
                <w:rFonts w:hint="eastAsia" w:ascii="仿宋_GB2312" w:hAnsi="仿宋_GB2312" w:eastAsia="仿宋_GB2312" w:cs="仿宋_GB2312"/>
                <w:szCs w:val="21"/>
              </w:rPr>
              <w:t>中职礼仪</w:t>
            </w:r>
          </w:p>
        </w:tc>
        <w:tc>
          <w:tcPr>
            <w:tcW w:w="207" w:type="pct"/>
            <w:vMerge w:val="restart"/>
            <w:shd w:val="clear" w:color="auto" w:fill="auto"/>
            <w:vAlign w:val="center"/>
          </w:tcPr>
          <w:p w14:paraId="084A2451">
            <w:pPr>
              <w:rPr>
                <w:rFonts w:hint="eastAsia" w:ascii="仿宋_GB2312" w:hAnsi="仿宋_GB2312" w:eastAsia="仿宋_GB2312" w:cs="仿宋_GB2312"/>
                <w:szCs w:val="21"/>
              </w:rPr>
            </w:pPr>
            <w:r>
              <w:rPr>
                <w:rFonts w:hint="eastAsia" w:ascii="仿宋_GB2312" w:hAnsi="仿宋_GB2312" w:eastAsia="仿宋_GB2312" w:cs="仿宋_GB2312"/>
                <w:szCs w:val="21"/>
              </w:rPr>
              <w:t>课程目标</w:t>
            </w:r>
          </w:p>
        </w:tc>
        <w:tc>
          <w:tcPr>
            <w:tcW w:w="277" w:type="pct"/>
            <w:shd w:val="clear" w:color="auto" w:fill="auto"/>
            <w:vAlign w:val="center"/>
          </w:tcPr>
          <w:p w14:paraId="25357CB6">
            <w:pPr>
              <w:rPr>
                <w:rFonts w:hint="eastAsia" w:ascii="仿宋_GB2312" w:hAnsi="仿宋_GB2312" w:eastAsia="仿宋_GB2312" w:cs="仿宋_GB2312"/>
                <w:szCs w:val="21"/>
              </w:rPr>
            </w:pPr>
            <w:r>
              <w:rPr>
                <w:rFonts w:hint="eastAsia" w:ascii="仿宋_GB2312" w:hAnsi="仿宋_GB2312" w:eastAsia="仿宋_GB2312" w:cs="仿宋_GB2312"/>
                <w:szCs w:val="21"/>
              </w:rPr>
              <w:t>素质目标</w:t>
            </w:r>
          </w:p>
        </w:tc>
        <w:tc>
          <w:tcPr>
            <w:tcW w:w="3765" w:type="pct"/>
            <w:gridSpan w:val="2"/>
            <w:shd w:val="clear" w:color="auto" w:fill="auto"/>
            <w:vAlign w:val="center"/>
          </w:tcPr>
          <w:p w14:paraId="68235C8A">
            <w:pPr>
              <w:rPr>
                <w:rFonts w:hint="eastAsia" w:ascii="仿宋_GB2312" w:hAnsi="仿宋_GB2312" w:eastAsia="仿宋_GB2312" w:cs="仿宋_GB2312"/>
                <w:szCs w:val="21"/>
              </w:rPr>
            </w:pPr>
            <w:r>
              <w:rPr>
                <w:rFonts w:hint="eastAsia" w:ascii="仿宋_GB2312" w:hAnsi="仿宋_GB2312" w:eastAsia="仿宋_GB2312" w:cs="仿宋_GB2312"/>
                <w:szCs w:val="21"/>
              </w:rPr>
              <w:t>1.养成学生的道德品质，包括爱国、遵纪守法、诚信友善等社会主义核心价值观；</w:t>
            </w:r>
          </w:p>
          <w:p w14:paraId="78DF4B9B">
            <w:pPr>
              <w:rPr>
                <w:rFonts w:hint="eastAsia" w:ascii="仿宋_GB2312" w:hAnsi="仿宋_GB2312" w:eastAsia="仿宋_GB2312" w:cs="仿宋_GB2312"/>
                <w:szCs w:val="21"/>
              </w:rPr>
            </w:pPr>
            <w:r>
              <w:rPr>
                <w:rFonts w:hint="eastAsia" w:ascii="仿宋_GB2312" w:hAnsi="仿宋_GB2312" w:eastAsia="仿宋_GB2312" w:cs="仿宋_GB2312"/>
                <w:szCs w:val="21"/>
              </w:rPr>
              <w:t>2.养成良好的法治意识和文明行为习惯，提高道德素质和法律素质；</w:t>
            </w:r>
          </w:p>
          <w:p w14:paraId="661051A2">
            <w:pPr>
              <w:rPr>
                <w:rFonts w:hint="eastAsia" w:ascii="仿宋_GB2312" w:hAnsi="仿宋_GB2312" w:eastAsia="仿宋_GB2312" w:cs="仿宋_GB2312"/>
                <w:szCs w:val="21"/>
              </w:rPr>
            </w:pPr>
            <w:r>
              <w:rPr>
                <w:rFonts w:hint="eastAsia" w:ascii="仿宋_GB2312" w:hAnsi="仿宋_GB2312" w:eastAsia="仿宋_GB2312" w:cs="仿宋_GB2312"/>
                <w:szCs w:val="21"/>
              </w:rPr>
              <w:t>3.树立学生的职业素质，包括敬业爱岗、奉献社会等职业精神；</w:t>
            </w:r>
          </w:p>
          <w:p w14:paraId="6533DB2D">
            <w:pPr>
              <w:rPr>
                <w:rFonts w:hint="eastAsia" w:ascii="仿宋_GB2312" w:hAnsi="仿宋_GB2312" w:eastAsia="仿宋_GB2312" w:cs="仿宋_GB2312"/>
                <w:szCs w:val="21"/>
              </w:rPr>
            </w:pPr>
            <w:r>
              <w:rPr>
                <w:rFonts w:hint="eastAsia" w:ascii="仿宋_GB2312" w:hAnsi="仿宋_GB2312" w:eastAsia="仿宋_GB2312" w:cs="仿宋_GB2312"/>
                <w:szCs w:val="21"/>
              </w:rPr>
              <w:t>4.养成自尊、自信、自强、乐群的心理品质，提高心理健康水平和职业心理素质。</w:t>
            </w:r>
          </w:p>
        </w:tc>
      </w:tr>
      <w:tr w14:paraId="67E8E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shd w:val="clear" w:color="auto" w:fill="auto"/>
            <w:vAlign w:val="center"/>
          </w:tcPr>
          <w:p w14:paraId="68165736">
            <w:pPr>
              <w:rPr>
                <w:rFonts w:hint="eastAsia" w:ascii="仿宋_GB2312" w:hAnsi="仿宋_GB2312" w:eastAsia="仿宋_GB2312" w:cs="仿宋_GB2312"/>
                <w:szCs w:val="21"/>
              </w:rPr>
            </w:pPr>
          </w:p>
        </w:tc>
        <w:tc>
          <w:tcPr>
            <w:tcW w:w="379" w:type="pct"/>
            <w:vMerge w:val="continue"/>
            <w:shd w:val="clear" w:color="auto" w:fill="auto"/>
            <w:vAlign w:val="center"/>
          </w:tcPr>
          <w:p w14:paraId="1A624B9D">
            <w:pPr>
              <w:rPr>
                <w:rFonts w:hint="eastAsia" w:ascii="仿宋_GB2312" w:hAnsi="仿宋_GB2312" w:eastAsia="仿宋_GB2312" w:cs="仿宋_GB2312"/>
                <w:szCs w:val="21"/>
              </w:rPr>
            </w:pPr>
          </w:p>
        </w:tc>
        <w:tc>
          <w:tcPr>
            <w:tcW w:w="207" w:type="pct"/>
            <w:vMerge w:val="continue"/>
            <w:shd w:val="clear" w:color="auto" w:fill="auto"/>
            <w:vAlign w:val="center"/>
          </w:tcPr>
          <w:p w14:paraId="11292216">
            <w:pPr>
              <w:rPr>
                <w:rFonts w:hint="eastAsia" w:ascii="仿宋_GB2312" w:hAnsi="仿宋_GB2312" w:eastAsia="仿宋_GB2312" w:cs="仿宋_GB2312"/>
                <w:szCs w:val="21"/>
              </w:rPr>
            </w:pPr>
          </w:p>
        </w:tc>
        <w:tc>
          <w:tcPr>
            <w:tcW w:w="277" w:type="pct"/>
            <w:shd w:val="clear" w:color="auto" w:fill="auto"/>
            <w:vAlign w:val="center"/>
          </w:tcPr>
          <w:p w14:paraId="2522C97C">
            <w:pPr>
              <w:rPr>
                <w:rFonts w:hint="eastAsia" w:ascii="仿宋_GB2312" w:hAnsi="仿宋_GB2312" w:eastAsia="仿宋_GB2312" w:cs="仿宋_GB2312"/>
                <w:szCs w:val="21"/>
              </w:rPr>
            </w:pPr>
            <w:r>
              <w:rPr>
                <w:rFonts w:hint="eastAsia" w:ascii="仿宋_GB2312" w:hAnsi="仿宋_GB2312" w:eastAsia="仿宋_GB2312" w:cs="仿宋_GB2312"/>
                <w:szCs w:val="21"/>
              </w:rPr>
              <w:t>知识目标</w:t>
            </w:r>
          </w:p>
        </w:tc>
        <w:tc>
          <w:tcPr>
            <w:tcW w:w="3765" w:type="pct"/>
            <w:gridSpan w:val="2"/>
            <w:shd w:val="clear" w:color="auto" w:fill="auto"/>
            <w:vAlign w:val="center"/>
          </w:tcPr>
          <w:p w14:paraId="3959F2BE">
            <w:pPr>
              <w:rPr>
                <w:rFonts w:hint="eastAsia" w:ascii="仿宋_GB2312" w:hAnsi="仿宋_GB2312" w:eastAsia="仿宋_GB2312" w:cs="仿宋_GB2312"/>
                <w:szCs w:val="21"/>
              </w:rPr>
            </w:pPr>
            <w:r>
              <w:rPr>
                <w:rFonts w:hint="eastAsia" w:ascii="仿宋_GB2312" w:hAnsi="仿宋_GB2312" w:eastAsia="仿宋_GB2312" w:cs="仿宋_GB2312"/>
                <w:szCs w:val="21"/>
              </w:rPr>
              <w:t>1.掌握个人礼仪、社交礼仪、职场礼仪、家庭和校园礼仪的基础知识和基本规范；</w:t>
            </w:r>
          </w:p>
          <w:p w14:paraId="4621277E">
            <w:pPr>
              <w:rPr>
                <w:rFonts w:hint="eastAsia" w:ascii="仿宋_GB2312" w:hAnsi="仿宋_GB2312" w:eastAsia="仿宋_GB2312" w:cs="仿宋_GB2312"/>
                <w:szCs w:val="21"/>
              </w:rPr>
            </w:pPr>
            <w:r>
              <w:rPr>
                <w:rFonts w:hint="eastAsia" w:ascii="仿宋_GB2312" w:hAnsi="仿宋_GB2312" w:eastAsia="仿宋_GB2312" w:cs="仿宋_GB2312"/>
                <w:szCs w:val="21"/>
              </w:rPr>
              <w:t>2.了解礼仪的历史、定义、分类、特征、原则等，明确中职生学习礼仪的意义和作用。</w:t>
            </w:r>
          </w:p>
        </w:tc>
      </w:tr>
      <w:tr w14:paraId="00CAA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shd w:val="clear" w:color="auto" w:fill="auto"/>
            <w:vAlign w:val="center"/>
          </w:tcPr>
          <w:p w14:paraId="4250703C">
            <w:pPr>
              <w:rPr>
                <w:rFonts w:hint="eastAsia" w:ascii="仿宋_GB2312" w:hAnsi="仿宋_GB2312" w:eastAsia="仿宋_GB2312" w:cs="仿宋_GB2312"/>
                <w:szCs w:val="21"/>
              </w:rPr>
            </w:pPr>
          </w:p>
        </w:tc>
        <w:tc>
          <w:tcPr>
            <w:tcW w:w="379" w:type="pct"/>
            <w:vMerge w:val="continue"/>
            <w:shd w:val="clear" w:color="auto" w:fill="auto"/>
            <w:vAlign w:val="center"/>
          </w:tcPr>
          <w:p w14:paraId="4AD8B668">
            <w:pPr>
              <w:rPr>
                <w:rFonts w:hint="eastAsia" w:ascii="仿宋_GB2312" w:hAnsi="仿宋_GB2312" w:eastAsia="仿宋_GB2312" w:cs="仿宋_GB2312"/>
                <w:szCs w:val="21"/>
              </w:rPr>
            </w:pPr>
          </w:p>
        </w:tc>
        <w:tc>
          <w:tcPr>
            <w:tcW w:w="207" w:type="pct"/>
            <w:vMerge w:val="continue"/>
            <w:shd w:val="clear" w:color="auto" w:fill="auto"/>
            <w:vAlign w:val="center"/>
          </w:tcPr>
          <w:p w14:paraId="5DC44DDC">
            <w:pPr>
              <w:rPr>
                <w:rFonts w:hint="eastAsia" w:ascii="仿宋_GB2312" w:hAnsi="仿宋_GB2312" w:eastAsia="仿宋_GB2312" w:cs="仿宋_GB2312"/>
                <w:szCs w:val="21"/>
              </w:rPr>
            </w:pPr>
          </w:p>
        </w:tc>
        <w:tc>
          <w:tcPr>
            <w:tcW w:w="277" w:type="pct"/>
            <w:shd w:val="clear" w:color="auto" w:fill="auto"/>
            <w:vAlign w:val="center"/>
          </w:tcPr>
          <w:p w14:paraId="35EB3E58">
            <w:pPr>
              <w:rPr>
                <w:rFonts w:hint="eastAsia" w:ascii="仿宋_GB2312" w:hAnsi="仿宋_GB2312" w:eastAsia="仿宋_GB2312" w:cs="仿宋_GB2312"/>
                <w:szCs w:val="21"/>
              </w:rPr>
            </w:pPr>
            <w:r>
              <w:rPr>
                <w:rFonts w:hint="eastAsia" w:ascii="仿宋_GB2312" w:hAnsi="仿宋_GB2312" w:eastAsia="仿宋_GB2312" w:cs="仿宋_GB2312"/>
                <w:szCs w:val="21"/>
              </w:rPr>
              <w:t>能力目标</w:t>
            </w:r>
          </w:p>
        </w:tc>
        <w:tc>
          <w:tcPr>
            <w:tcW w:w="3765" w:type="pct"/>
            <w:gridSpan w:val="2"/>
            <w:shd w:val="clear" w:color="auto" w:fill="auto"/>
            <w:vAlign w:val="center"/>
          </w:tcPr>
          <w:p w14:paraId="1137D552">
            <w:pPr>
              <w:rPr>
                <w:rFonts w:hint="eastAsia" w:ascii="仿宋_GB2312" w:hAnsi="仿宋_GB2312" w:eastAsia="仿宋_GB2312" w:cs="仿宋_GB2312"/>
                <w:szCs w:val="21"/>
              </w:rPr>
            </w:pPr>
            <w:r>
              <w:rPr>
                <w:rFonts w:hint="eastAsia" w:ascii="仿宋_GB2312" w:hAnsi="仿宋_GB2312" w:eastAsia="仿宋_GB2312" w:cs="仿宋_GB2312"/>
                <w:szCs w:val="21"/>
              </w:rPr>
              <w:t>1.具备运用礼仪知识分析问题、解决问题的能力，以及良好的沟通和协调能力；</w:t>
            </w:r>
          </w:p>
          <w:p w14:paraId="5955DF9E">
            <w:pPr>
              <w:rPr>
                <w:rFonts w:hint="eastAsia" w:ascii="仿宋_GB2312" w:hAnsi="仿宋_GB2312" w:eastAsia="仿宋_GB2312" w:cs="仿宋_GB2312"/>
                <w:szCs w:val="21"/>
              </w:rPr>
            </w:pPr>
            <w:r>
              <w:rPr>
                <w:rFonts w:hint="eastAsia" w:ascii="仿宋_GB2312" w:hAnsi="仿宋_GB2312" w:eastAsia="仿宋_GB2312" w:cs="仿宋_GB2312"/>
                <w:szCs w:val="21"/>
              </w:rPr>
              <w:t>2.能够掌握符合社会要求的各种行为规范，提高适应社会生活的能；</w:t>
            </w:r>
          </w:p>
          <w:p w14:paraId="7831E418">
            <w:pPr>
              <w:rPr>
                <w:rFonts w:hint="eastAsia" w:ascii="仿宋_GB2312" w:hAnsi="仿宋_GB2312" w:eastAsia="仿宋_GB2312" w:cs="仿宋_GB2312"/>
                <w:szCs w:val="21"/>
              </w:rPr>
            </w:pPr>
            <w:r>
              <w:rPr>
                <w:rFonts w:hint="eastAsia" w:ascii="仿宋_GB2312" w:hAnsi="仿宋_GB2312" w:eastAsia="仿宋_GB2312" w:cs="仿宋_GB2312"/>
                <w:szCs w:val="21"/>
              </w:rPr>
              <w:t>3.能帮助学生建立良好的人际关系，提高个人形象，增加人际交往能力；</w:t>
            </w:r>
          </w:p>
          <w:p w14:paraId="03CBE254">
            <w:pPr>
              <w:rPr>
                <w:rFonts w:hint="eastAsia" w:ascii="仿宋_GB2312" w:hAnsi="仿宋_GB2312" w:eastAsia="仿宋_GB2312" w:cs="仿宋_GB2312"/>
                <w:szCs w:val="21"/>
              </w:rPr>
            </w:pPr>
            <w:r>
              <w:rPr>
                <w:rFonts w:hint="eastAsia" w:ascii="仿宋_GB2312" w:hAnsi="仿宋_GB2312" w:eastAsia="仿宋_GB2312" w:cs="仿宋_GB2312"/>
                <w:szCs w:val="21"/>
              </w:rPr>
              <w:t>4.具备将礼仪知识运用到实际生活和职业场景中的能力。</w:t>
            </w:r>
          </w:p>
        </w:tc>
      </w:tr>
      <w:tr w14:paraId="0FEC4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62608402">
            <w:pPr>
              <w:rPr>
                <w:rFonts w:hint="eastAsia" w:ascii="仿宋_GB2312" w:hAnsi="仿宋_GB2312" w:eastAsia="仿宋_GB2312" w:cs="仿宋_GB2312"/>
                <w:szCs w:val="21"/>
              </w:rPr>
            </w:pPr>
          </w:p>
        </w:tc>
        <w:tc>
          <w:tcPr>
            <w:tcW w:w="379" w:type="pct"/>
            <w:vMerge w:val="continue"/>
            <w:shd w:val="clear" w:color="auto" w:fill="auto"/>
            <w:vAlign w:val="center"/>
          </w:tcPr>
          <w:p w14:paraId="7DFB4627">
            <w:pPr>
              <w:rPr>
                <w:rFonts w:hint="eastAsia" w:ascii="仿宋_GB2312" w:hAnsi="仿宋_GB2312" w:eastAsia="仿宋_GB2312" w:cs="仿宋_GB2312"/>
                <w:szCs w:val="21"/>
              </w:rPr>
            </w:pPr>
          </w:p>
        </w:tc>
        <w:tc>
          <w:tcPr>
            <w:tcW w:w="207" w:type="pct"/>
            <w:shd w:val="clear" w:color="auto" w:fill="auto"/>
            <w:vAlign w:val="center"/>
          </w:tcPr>
          <w:p w14:paraId="6CE6B74F">
            <w:pPr>
              <w:rPr>
                <w:rFonts w:hint="eastAsia" w:ascii="仿宋_GB2312" w:hAnsi="仿宋_GB2312" w:eastAsia="仿宋_GB2312" w:cs="仿宋_GB2312"/>
                <w:szCs w:val="21"/>
              </w:rPr>
            </w:pPr>
            <w:r>
              <w:rPr>
                <w:rFonts w:hint="eastAsia" w:ascii="仿宋_GB2312" w:hAnsi="仿宋_GB2312" w:eastAsia="仿宋_GB2312" w:cs="仿宋_GB2312"/>
                <w:szCs w:val="21"/>
              </w:rPr>
              <w:t>主要内容</w:t>
            </w:r>
          </w:p>
        </w:tc>
        <w:tc>
          <w:tcPr>
            <w:tcW w:w="4042" w:type="pct"/>
            <w:gridSpan w:val="3"/>
            <w:shd w:val="clear" w:color="auto" w:fill="auto"/>
            <w:vAlign w:val="center"/>
          </w:tcPr>
          <w:p w14:paraId="0A84E638">
            <w:pPr>
              <w:pStyle w:val="13"/>
              <w:widowControl/>
              <w:spacing w:before="0" w:beforeAutospacing="0" w:after="0" w:afterAutospacing="0"/>
              <w:rPr>
                <w:rFonts w:hint="eastAsia" w:ascii="仿宋_GB2312" w:hAnsi="仿宋_GB2312" w:eastAsia="仿宋_GB2312" w:cs="仿宋_GB2312"/>
                <w:sz w:val="21"/>
                <w:szCs w:val="21"/>
              </w:rPr>
            </w:pPr>
            <w:r>
              <w:rPr>
                <w:rStyle w:val="17"/>
                <w:rFonts w:hint="eastAsia" w:ascii="仿宋_GB2312" w:hAnsi="仿宋_GB2312" w:eastAsia="仿宋_GB2312" w:cs="仿宋_GB2312"/>
                <w:b w:val="0"/>
                <w:bCs w:val="0"/>
                <w:color w:val="060607"/>
                <w:spacing w:val="3"/>
                <w:sz w:val="21"/>
                <w:szCs w:val="21"/>
                <w:shd w:val="clear" w:color="auto" w:fill="FFFFFF"/>
              </w:rPr>
              <w:t>本课程包括仪态礼仪、仪表礼仪、仪容礼仪、校园交往礼仪、家庭交往礼仪、日常会面礼仪、电话礼仪、会务及仪式礼仪、宴会礼仪、职场礼仪、家庭和校园礼仪的基础知识和基本规范。</w:t>
            </w:r>
            <w:r>
              <w:rPr>
                <w:rFonts w:hint="eastAsia" w:ascii="仿宋_GB2312" w:hAnsi="仿宋_GB2312" w:eastAsia="仿宋_GB2312" w:cs="仿宋_GB2312"/>
                <w:color w:val="060607"/>
                <w:spacing w:val="3"/>
                <w:sz w:val="21"/>
                <w:szCs w:val="21"/>
                <w:shd w:val="clear" w:color="auto" w:fill="FFFFFF"/>
              </w:rPr>
              <w:t>中职礼仪教育不仅涉及理论知识的学习，还包括实践性和可操作性等内容。</w:t>
            </w:r>
          </w:p>
        </w:tc>
      </w:tr>
      <w:tr w14:paraId="23890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2" w:hRule="atLeast"/>
          <w:jc w:val="center"/>
        </w:trPr>
        <w:tc>
          <w:tcPr>
            <w:tcW w:w="370" w:type="pct"/>
            <w:vMerge w:val="continue"/>
            <w:shd w:val="clear" w:color="auto" w:fill="auto"/>
            <w:vAlign w:val="center"/>
          </w:tcPr>
          <w:p w14:paraId="459C8BB4">
            <w:pPr>
              <w:rPr>
                <w:rFonts w:hint="eastAsia" w:ascii="仿宋_GB2312" w:hAnsi="仿宋_GB2312" w:eastAsia="仿宋_GB2312" w:cs="仿宋_GB2312"/>
                <w:szCs w:val="21"/>
              </w:rPr>
            </w:pPr>
          </w:p>
        </w:tc>
        <w:tc>
          <w:tcPr>
            <w:tcW w:w="379" w:type="pct"/>
            <w:vMerge w:val="continue"/>
            <w:shd w:val="clear" w:color="auto" w:fill="auto"/>
            <w:vAlign w:val="center"/>
          </w:tcPr>
          <w:p w14:paraId="72232315">
            <w:pPr>
              <w:rPr>
                <w:rFonts w:hint="eastAsia" w:ascii="仿宋_GB2312" w:hAnsi="仿宋_GB2312" w:eastAsia="仿宋_GB2312" w:cs="仿宋_GB2312"/>
                <w:szCs w:val="21"/>
              </w:rPr>
            </w:pPr>
          </w:p>
        </w:tc>
        <w:tc>
          <w:tcPr>
            <w:tcW w:w="207" w:type="pct"/>
            <w:shd w:val="clear" w:color="auto" w:fill="auto"/>
            <w:vAlign w:val="center"/>
          </w:tcPr>
          <w:p w14:paraId="13D4604F">
            <w:pPr>
              <w:rPr>
                <w:rFonts w:hint="eastAsia" w:ascii="仿宋_GB2312" w:hAnsi="仿宋_GB2312" w:eastAsia="仿宋_GB2312" w:cs="仿宋_GB2312"/>
                <w:szCs w:val="21"/>
              </w:rPr>
            </w:pPr>
            <w:r>
              <w:rPr>
                <w:rFonts w:hint="eastAsia" w:ascii="仿宋_GB2312" w:hAnsi="仿宋_GB2312" w:eastAsia="仿宋_GB2312" w:cs="仿宋_GB2312"/>
                <w:szCs w:val="21"/>
              </w:rPr>
              <w:t>教学要求</w:t>
            </w:r>
          </w:p>
        </w:tc>
        <w:tc>
          <w:tcPr>
            <w:tcW w:w="4042" w:type="pct"/>
            <w:gridSpan w:val="3"/>
            <w:shd w:val="clear" w:color="auto" w:fill="auto"/>
            <w:vAlign w:val="center"/>
          </w:tcPr>
          <w:p w14:paraId="1B31EE7F">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1.本课程36学时，在第三学期开设，2学分。</w:t>
            </w:r>
          </w:p>
          <w:p w14:paraId="62AA5B19">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2.课程性质</w:t>
            </w:r>
          </w:p>
          <w:p w14:paraId="4B095296">
            <w:pPr>
              <w:rPr>
                <w:rFonts w:hint="eastAsia" w:ascii="仿宋_GB2312" w:hAnsi="仿宋_GB2312" w:eastAsia="仿宋_GB2312" w:cs="仿宋_GB2312"/>
                <w:szCs w:val="21"/>
              </w:rPr>
            </w:pPr>
            <w:r>
              <w:rPr>
                <w:rFonts w:hint="eastAsia" w:ascii="仿宋_GB2312" w:hAnsi="仿宋_GB2312" w:eastAsia="仿宋_GB2312" w:cs="仿宋_GB2312"/>
                <w:szCs w:val="21"/>
              </w:rPr>
              <w:t>选修课、考查课。</w:t>
            </w:r>
          </w:p>
          <w:p w14:paraId="433B4FD1">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3.教学条件</w:t>
            </w:r>
          </w:p>
          <w:p w14:paraId="62FB408A">
            <w:pPr>
              <w:rPr>
                <w:rFonts w:hint="eastAsia" w:ascii="仿宋_GB2312" w:hAnsi="仿宋_GB2312" w:eastAsia="仿宋_GB2312" w:cs="仿宋_GB2312"/>
                <w:szCs w:val="21"/>
              </w:rPr>
            </w:pPr>
            <w:r>
              <w:rPr>
                <w:rFonts w:hint="eastAsia" w:ascii="仿宋_GB2312" w:hAnsi="仿宋_GB2312" w:eastAsia="仿宋_GB2312" w:cs="仿宋_GB2312"/>
                <w:szCs w:val="21"/>
              </w:rPr>
              <w:t>多媒体教室、信息化教学平台。</w:t>
            </w:r>
          </w:p>
          <w:p w14:paraId="0475C288">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4.教学方法</w:t>
            </w:r>
          </w:p>
          <w:p w14:paraId="29B3B1D0">
            <w:pPr>
              <w:rPr>
                <w:rFonts w:hint="eastAsia" w:ascii="仿宋_GB2312" w:hAnsi="仿宋_GB2312" w:eastAsia="仿宋_GB2312" w:cs="仿宋_GB2312"/>
                <w:szCs w:val="21"/>
              </w:rPr>
            </w:pPr>
            <w:r>
              <w:rPr>
                <w:rFonts w:hint="eastAsia" w:ascii="仿宋_GB2312" w:hAnsi="仿宋_GB2312" w:eastAsia="仿宋_GB2312" w:cs="仿宋_GB2312"/>
                <w:szCs w:val="21"/>
              </w:rPr>
              <w:t>讲授法、案例教学法、信息化平台。</w:t>
            </w:r>
          </w:p>
          <w:p w14:paraId="4B94D569">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5.师资要求</w:t>
            </w:r>
          </w:p>
          <w:p w14:paraId="3082F3BE">
            <w:pPr>
              <w:rPr>
                <w:rFonts w:hint="eastAsia" w:ascii="仿宋_GB2312" w:hAnsi="仿宋_GB2312" w:eastAsia="仿宋_GB2312" w:cs="仿宋_GB2312"/>
                <w:szCs w:val="21"/>
              </w:rPr>
            </w:pPr>
            <w:r>
              <w:rPr>
                <w:rFonts w:hint="eastAsia" w:ascii="仿宋_GB2312" w:hAnsi="仿宋_GB2312" w:eastAsia="仿宋_GB2312" w:cs="仿宋_GB2312"/>
                <w:szCs w:val="21"/>
              </w:rPr>
              <w:t>本课程需要任课教师具备中职教师资格，具备较好的综合素质和教学经验。</w:t>
            </w:r>
          </w:p>
          <w:p w14:paraId="3898DE9D">
            <w:pPr>
              <w:pStyle w:val="11"/>
              <w:ind w:left="0" w:leftChars="0"/>
              <w:rPr>
                <w:rFonts w:hint="eastAsia" w:ascii="仿宋_GB2312" w:hAnsi="仿宋_GB2312" w:eastAsia="仿宋_GB2312" w:cs="仿宋_GB2312"/>
                <w:b/>
                <w:bCs/>
                <w:szCs w:val="21"/>
              </w:rPr>
            </w:pPr>
            <w:r>
              <w:rPr>
                <w:rFonts w:hint="eastAsia" w:ascii="仿宋_GB2312" w:hAnsi="仿宋_GB2312" w:eastAsia="仿宋_GB2312" w:cs="仿宋_GB2312"/>
                <w:b/>
                <w:bCs/>
                <w:szCs w:val="21"/>
              </w:rPr>
              <w:t>6.考核方式</w:t>
            </w:r>
          </w:p>
          <w:p w14:paraId="5D3A554B">
            <w:pPr>
              <w:rPr>
                <w:rFonts w:hint="eastAsia" w:ascii="仿宋_GB2312" w:hAnsi="仿宋_GB2312" w:eastAsia="仿宋_GB2312" w:cs="仿宋_GB2312"/>
                <w:szCs w:val="21"/>
              </w:rPr>
            </w:pPr>
            <w:r>
              <w:rPr>
                <w:rFonts w:hint="eastAsia" w:ascii="仿宋_GB2312" w:hAnsi="仿宋_GB2312" w:eastAsia="仿宋_GB2312" w:cs="仿宋_GB2312"/>
                <w:szCs w:val="21"/>
              </w:rPr>
              <w:t>本门课程采取理论、实训相结合的评价方式，理论评价采取试卷方式，实训评价注重学习过程和成果考核。课程总成绩=期末试卷成绩（60%）+课程实训成绩（30%）+平时成绩（10%）。</w:t>
            </w:r>
          </w:p>
        </w:tc>
      </w:tr>
      <w:tr w14:paraId="27CDE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restart"/>
            <w:shd w:val="clear" w:color="auto" w:fill="auto"/>
            <w:vAlign w:val="center"/>
          </w:tcPr>
          <w:p w14:paraId="61664F44">
            <w:pPr>
              <w:rPr>
                <w:rFonts w:hint="eastAsia" w:ascii="仿宋_GB2312" w:hAnsi="仿宋_GB2312" w:eastAsia="仿宋_GB2312" w:cs="仿宋_GB2312"/>
                <w:szCs w:val="21"/>
              </w:rPr>
            </w:pPr>
            <w:r>
              <w:rPr>
                <w:rFonts w:hint="eastAsia" w:ascii="仿宋_GB2312" w:hAnsi="仿宋_GB2312" w:eastAsia="仿宋_GB2312" w:cs="仿宋_GB2312"/>
                <w:szCs w:val="21"/>
              </w:rPr>
              <w:t>015</w:t>
            </w:r>
          </w:p>
        </w:tc>
        <w:tc>
          <w:tcPr>
            <w:tcW w:w="379" w:type="pct"/>
            <w:vMerge w:val="restart"/>
            <w:shd w:val="clear" w:color="auto" w:fill="auto"/>
            <w:vAlign w:val="center"/>
          </w:tcPr>
          <w:p w14:paraId="074B0C61">
            <w:pPr>
              <w:rPr>
                <w:rFonts w:hint="eastAsia" w:ascii="仿宋_GB2312" w:hAnsi="仿宋_GB2312" w:eastAsia="仿宋_GB2312" w:cs="仿宋_GB2312"/>
                <w:szCs w:val="21"/>
              </w:rPr>
            </w:pPr>
            <w:r>
              <w:rPr>
                <w:rFonts w:hint="eastAsia" w:ascii="仿宋_GB2312" w:hAnsi="仿宋_GB2312" w:eastAsia="仿宋_GB2312" w:cs="仿宋_GB2312"/>
                <w:szCs w:val="21"/>
              </w:rPr>
              <w:t>普通话</w:t>
            </w:r>
          </w:p>
        </w:tc>
        <w:tc>
          <w:tcPr>
            <w:tcW w:w="207" w:type="pct"/>
            <w:vMerge w:val="restart"/>
            <w:shd w:val="clear" w:color="auto" w:fill="auto"/>
            <w:vAlign w:val="center"/>
          </w:tcPr>
          <w:p w14:paraId="1BE0FB38">
            <w:pPr>
              <w:rPr>
                <w:rFonts w:hint="eastAsia" w:ascii="仿宋_GB2312" w:hAnsi="仿宋_GB2312" w:eastAsia="仿宋_GB2312" w:cs="仿宋_GB2312"/>
                <w:szCs w:val="21"/>
              </w:rPr>
            </w:pPr>
            <w:r>
              <w:rPr>
                <w:rFonts w:hint="eastAsia" w:ascii="仿宋_GB2312" w:hAnsi="仿宋_GB2312" w:eastAsia="仿宋_GB2312" w:cs="仿宋_GB2312"/>
                <w:szCs w:val="21"/>
              </w:rPr>
              <w:t>课程目标</w:t>
            </w:r>
          </w:p>
        </w:tc>
        <w:tc>
          <w:tcPr>
            <w:tcW w:w="277" w:type="pct"/>
            <w:shd w:val="clear" w:color="auto" w:fill="auto"/>
            <w:vAlign w:val="center"/>
          </w:tcPr>
          <w:p w14:paraId="2C98D582">
            <w:pPr>
              <w:rPr>
                <w:rFonts w:hint="eastAsia" w:ascii="仿宋_GB2312" w:hAnsi="仿宋_GB2312" w:eastAsia="仿宋_GB2312" w:cs="仿宋_GB2312"/>
                <w:szCs w:val="21"/>
              </w:rPr>
            </w:pPr>
            <w:r>
              <w:rPr>
                <w:rFonts w:hint="eastAsia" w:ascii="仿宋_GB2312" w:hAnsi="仿宋_GB2312" w:eastAsia="仿宋_GB2312" w:cs="仿宋_GB2312"/>
                <w:szCs w:val="21"/>
              </w:rPr>
              <w:t>素质目标</w:t>
            </w:r>
          </w:p>
        </w:tc>
        <w:tc>
          <w:tcPr>
            <w:tcW w:w="3765" w:type="pct"/>
            <w:gridSpan w:val="2"/>
            <w:shd w:val="clear" w:color="auto" w:fill="auto"/>
            <w:vAlign w:val="center"/>
          </w:tcPr>
          <w:p w14:paraId="3E6E1919">
            <w:pPr>
              <w:rPr>
                <w:rFonts w:hint="eastAsia" w:ascii="仿宋_GB2312" w:hAnsi="仿宋_GB2312" w:eastAsia="仿宋_GB2312" w:cs="仿宋_GB2312"/>
                <w:szCs w:val="21"/>
              </w:rPr>
            </w:pPr>
            <w:r>
              <w:rPr>
                <w:rFonts w:hint="eastAsia" w:ascii="仿宋_GB2312" w:hAnsi="仿宋_GB2312" w:eastAsia="仿宋_GB2312" w:cs="仿宋_GB2312"/>
                <w:szCs w:val="21"/>
              </w:rPr>
              <w:t>1.培养学生沟通、交流与合作的工作精神；</w:t>
            </w:r>
          </w:p>
          <w:p w14:paraId="64DAD61A">
            <w:pPr>
              <w:rPr>
                <w:rFonts w:hint="eastAsia" w:ascii="仿宋_GB2312" w:hAnsi="仿宋_GB2312" w:eastAsia="仿宋_GB2312" w:cs="仿宋_GB2312"/>
                <w:szCs w:val="21"/>
              </w:rPr>
            </w:pPr>
            <w:r>
              <w:rPr>
                <w:rFonts w:hint="eastAsia" w:ascii="仿宋_GB2312" w:hAnsi="仿宋_GB2312" w:eastAsia="仿宋_GB2312" w:cs="仿宋_GB2312"/>
                <w:szCs w:val="21"/>
              </w:rPr>
              <w:t>2.树立使用标准语言的信念，勇于表达，善于表达；</w:t>
            </w:r>
          </w:p>
          <w:p w14:paraId="42B7E14F">
            <w:pPr>
              <w:rPr>
                <w:rFonts w:hint="eastAsia" w:ascii="仿宋_GB2312" w:hAnsi="仿宋_GB2312" w:eastAsia="仿宋_GB2312" w:cs="仿宋_GB2312"/>
                <w:szCs w:val="21"/>
              </w:rPr>
            </w:pPr>
            <w:r>
              <w:rPr>
                <w:rFonts w:hint="eastAsia" w:ascii="仿宋_GB2312" w:hAnsi="仿宋_GB2312" w:eastAsia="仿宋_GB2312" w:cs="仿宋_GB2312"/>
                <w:szCs w:val="21"/>
              </w:rPr>
              <w:t>3.了解口语表达的审美性和社会实践性，使学习与训练成为内心的需求和自觉的行为。</w:t>
            </w:r>
          </w:p>
        </w:tc>
      </w:tr>
      <w:tr w14:paraId="6D812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02B906B6">
            <w:pPr>
              <w:rPr>
                <w:rFonts w:hint="eastAsia" w:ascii="仿宋_GB2312" w:hAnsi="仿宋_GB2312" w:eastAsia="仿宋_GB2312" w:cs="仿宋_GB2312"/>
                <w:szCs w:val="21"/>
              </w:rPr>
            </w:pPr>
          </w:p>
        </w:tc>
        <w:tc>
          <w:tcPr>
            <w:tcW w:w="379" w:type="pct"/>
            <w:vMerge w:val="continue"/>
            <w:shd w:val="clear" w:color="auto" w:fill="auto"/>
            <w:vAlign w:val="center"/>
          </w:tcPr>
          <w:p w14:paraId="6B45CF38">
            <w:pPr>
              <w:rPr>
                <w:rFonts w:hint="eastAsia" w:ascii="仿宋_GB2312" w:hAnsi="仿宋_GB2312" w:eastAsia="仿宋_GB2312" w:cs="仿宋_GB2312"/>
                <w:szCs w:val="21"/>
              </w:rPr>
            </w:pPr>
          </w:p>
        </w:tc>
        <w:tc>
          <w:tcPr>
            <w:tcW w:w="207" w:type="pct"/>
            <w:vMerge w:val="continue"/>
            <w:shd w:val="clear" w:color="auto" w:fill="auto"/>
            <w:vAlign w:val="center"/>
          </w:tcPr>
          <w:p w14:paraId="76D80F88">
            <w:pPr>
              <w:rPr>
                <w:rFonts w:hint="eastAsia" w:ascii="仿宋_GB2312" w:hAnsi="仿宋_GB2312" w:eastAsia="仿宋_GB2312" w:cs="仿宋_GB2312"/>
                <w:szCs w:val="21"/>
              </w:rPr>
            </w:pPr>
          </w:p>
        </w:tc>
        <w:tc>
          <w:tcPr>
            <w:tcW w:w="277" w:type="pct"/>
            <w:shd w:val="clear" w:color="auto" w:fill="auto"/>
            <w:vAlign w:val="center"/>
          </w:tcPr>
          <w:p w14:paraId="3C83FC91">
            <w:pPr>
              <w:rPr>
                <w:rFonts w:hint="eastAsia" w:ascii="仿宋_GB2312" w:hAnsi="仿宋_GB2312" w:eastAsia="仿宋_GB2312" w:cs="仿宋_GB2312"/>
                <w:szCs w:val="21"/>
              </w:rPr>
            </w:pPr>
            <w:r>
              <w:rPr>
                <w:rFonts w:hint="eastAsia" w:ascii="仿宋_GB2312" w:hAnsi="仿宋_GB2312" w:eastAsia="仿宋_GB2312" w:cs="仿宋_GB2312"/>
                <w:szCs w:val="21"/>
              </w:rPr>
              <w:t>知识目标</w:t>
            </w:r>
          </w:p>
        </w:tc>
        <w:tc>
          <w:tcPr>
            <w:tcW w:w="3765" w:type="pct"/>
            <w:gridSpan w:val="2"/>
            <w:shd w:val="clear" w:color="auto" w:fill="auto"/>
            <w:vAlign w:val="center"/>
          </w:tcPr>
          <w:p w14:paraId="7C5BBAC8">
            <w:pPr>
              <w:rPr>
                <w:rFonts w:hint="eastAsia" w:ascii="仿宋_GB2312" w:hAnsi="仿宋_GB2312" w:eastAsia="仿宋_GB2312" w:cs="仿宋_GB2312"/>
                <w:szCs w:val="21"/>
              </w:rPr>
            </w:pPr>
            <w:r>
              <w:rPr>
                <w:rFonts w:hint="eastAsia" w:ascii="仿宋_GB2312" w:hAnsi="仿宋_GB2312" w:eastAsia="仿宋_GB2312" w:cs="仿宋_GB2312"/>
                <w:szCs w:val="21"/>
              </w:rPr>
              <w:t>1.了解普通话的基础理论和基本知识；</w:t>
            </w:r>
          </w:p>
          <w:p w14:paraId="2B9419E0">
            <w:pPr>
              <w:rPr>
                <w:rFonts w:hint="eastAsia" w:ascii="仿宋_GB2312" w:hAnsi="仿宋_GB2312" w:eastAsia="仿宋_GB2312" w:cs="仿宋_GB2312"/>
                <w:szCs w:val="21"/>
              </w:rPr>
            </w:pPr>
            <w:r>
              <w:rPr>
                <w:rFonts w:hint="eastAsia" w:ascii="仿宋_GB2312" w:hAnsi="仿宋_GB2312" w:eastAsia="仿宋_GB2312" w:cs="仿宋_GB2312"/>
                <w:szCs w:val="21"/>
              </w:rPr>
              <w:t>2.了解普通话水平测试的要求和方法；</w:t>
            </w:r>
          </w:p>
          <w:p w14:paraId="6BF737A8">
            <w:pPr>
              <w:rPr>
                <w:rFonts w:hint="eastAsia" w:ascii="仿宋_GB2312" w:hAnsi="仿宋_GB2312" w:eastAsia="仿宋_GB2312" w:cs="仿宋_GB2312"/>
                <w:szCs w:val="21"/>
              </w:rPr>
            </w:pPr>
            <w:r>
              <w:rPr>
                <w:rFonts w:hint="eastAsia" w:ascii="仿宋_GB2312" w:hAnsi="仿宋_GB2312" w:eastAsia="仿宋_GB2312" w:cs="仿宋_GB2312"/>
                <w:szCs w:val="21"/>
              </w:rPr>
              <w:t>3.重点掌握声母、韵母、声调、音变、朗读技巧、说话技巧；</w:t>
            </w:r>
          </w:p>
          <w:p w14:paraId="5C859C66">
            <w:pPr>
              <w:rPr>
                <w:rFonts w:hint="eastAsia" w:ascii="仿宋_GB2312" w:hAnsi="仿宋_GB2312" w:eastAsia="仿宋_GB2312" w:cs="仿宋_GB2312"/>
                <w:szCs w:val="21"/>
              </w:rPr>
            </w:pPr>
            <w:r>
              <w:rPr>
                <w:rFonts w:hint="eastAsia" w:ascii="仿宋_GB2312" w:hAnsi="仿宋_GB2312" w:eastAsia="仿宋_GB2312" w:cs="仿宋_GB2312"/>
                <w:szCs w:val="21"/>
              </w:rPr>
              <w:t>4.掌握读单音节字词、读多音节词语、短文朗读、话题说话的方法。</w:t>
            </w:r>
          </w:p>
        </w:tc>
      </w:tr>
      <w:tr w14:paraId="4AD51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336BC564">
            <w:pPr>
              <w:rPr>
                <w:rFonts w:hint="eastAsia" w:ascii="仿宋_GB2312" w:hAnsi="仿宋_GB2312" w:eastAsia="仿宋_GB2312" w:cs="仿宋_GB2312"/>
                <w:szCs w:val="21"/>
              </w:rPr>
            </w:pPr>
          </w:p>
        </w:tc>
        <w:tc>
          <w:tcPr>
            <w:tcW w:w="379" w:type="pct"/>
            <w:vMerge w:val="continue"/>
            <w:shd w:val="clear" w:color="auto" w:fill="auto"/>
            <w:vAlign w:val="center"/>
          </w:tcPr>
          <w:p w14:paraId="0C39C21A">
            <w:pPr>
              <w:rPr>
                <w:rFonts w:hint="eastAsia" w:ascii="仿宋_GB2312" w:hAnsi="仿宋_GB2312" w:eastAsia="仿宋_GB2312" w:cs="仿宋_GB2312"/>
                <w:szCs w:val="21"/>
              </w:rPr>
            </w:pPr>
          </w:p>
        </w:tc>
        <w:tc>
          <w:tcPr>
            <w:tcW w:w="207" w:type="pct"/>
            <w:vMerge w:val="continue"/>
            <w:shd w:val="clear" w:color="auto" w:fill="auto"/>
            <w:vAlign w:val="center"/>
          </w:tcPr>
          <w:p w14:paraId="659A692A">
            <w:pPr>
              <w:rPr>
                <w:rFonts w:hint="eastAsia" w:ascii="仿宋_GB2312" w:hAnsi="仿宋_GB2312" w:eastAsia="仿宋_GB2312" w:cs="仿宋_GB2312"/>
                <w:szCs w:val="21"/>
              </w:rPr>
            </w:pPr>
          </w:p>
        </w:tc>
        <w:tc>
          <w:tcPr>
            <w:tcW w:w="277" w:type="pct"/>
            <w:shd w:val="clear" w:color="auto" w:fill="auto"/>
            <w:vAlign w:val="center"/>
          </w:tcPr>
          <w:p w14:paraId="721A6E64">
            <w:pPr>
              <w:rPr>
                <w:rFonts w:hint="eastAsia" w:ascii="仿宋_GB2312" w:hAnsi="仿宋_GB2312" w:eastAsia="仿宋_GB2312" w:cs="仿宋_GB2312"/>
                <w:szCs w:val="21"/>
              </w:rPr>
            </w:pPr>
            <w:r>
              <w:rPr>
                <w:rFonts w:hint="eastAsia" w:ascii="仿宋_GB2312" w:hAnsi="仿宋_GB2312" w:eastAsia="仿宋_GB2312" w:cs="仿宋_GB2312"/>
                <w:szCs w:val="21"/>
              </w:rPr>
              <w:t>能力目标</w:t>
            </w:r>
          </w:p>
        </w:tc>
        <w:tc>
          <w:tcPr>
            <w:tcW w:w="3765" w:type="pct"/>
            <w:gridSpan w:val="2"/>
            <w:shd w:val="clear" w:color="auto" w:fill="auto"/>
            <w:vAlign w:val="center"/>
          </w:tcPr>
          <w:p w14:paraId="2430DC06">
            <w:pPr>
              <w:rPr>
                <w:rFonts w:hint="eastAsia" w:ascii="仿宋_GB2312" w:hAnsi="仿宋_GB2312" w:eastAsia="仿宋_GB2312" w:cs="仿宋_GB2312"/>
                <w:szCs w:val="21"/>
              </w:rPr>
            </w:pPr>
            <w:r>
              <w:rPr>
                <w:rFonts w:hint="eastAsia" w:ascii="仿宋_GB2312" w:hAnsi="仿宋_GB2312" w:eastAsia="仿宋_GB2312" w:cs="仿宋_GB2312"/>
                <w:szCs w:val="21"/>
              </w:rPr>
              <w:t>1.掌握普通话的基本知识；</w:t>
            </w:r>
          </w:p>
          <w:p w14:paraId="1A16C24D">
            <w:pPr>
              <w:rPr>
                <w:rFonts w:hint="eastAsia" w:ascii="仿宋_GB2312" w:hAnsi="仿宋_GB2312" w:eastAsia="仿宋_GB2312" w:cs="仿宋_GB2312"/>
                <w:szCs w:val="21"/>
              </w:rPr>
            </w:pPr>
            <w:r>
              <w:rPr>
                <w:rFonts w:hint="eastAsia" w:ascii="仿宋_GB2312" w:hAnsi="仿宋_GB2312" w:eastAsia="仿宋_GB2312" w:cs="仿宋_GB2312"/>
                <w:szCs w:val="21"/>
              </w:rPr>
              <w:t>2.掌握普通话水平测试的方法和技巧；</w:t>
            </w:r>
          </w:p>
          <w:p w14:paraId="579004B4">
            <w:pPr>
              <w:rPr>
                <w:rFonts w:hint="eastAsia" w:ascii="仿宋_GB2312" w:hAnsi="仿宋_GB2312" w:eastAsia="仿宋_GB2312" w:cs="仿宋_GB2312"/>
                <w:szCs w:val="21"/>
              </w:rPr>
            </w:pPr>
            <w:r>
              <w:rPr>
                <w:rFonts w:hint="eastAsia" w:ascii="仿宋_GB2312" w:hAnsi="仿宋_GB2312" w:eastAsia="仿宋_GB2312" w:cs="仿宋_GB2312"/>
                <w:szCs w:val="21"/>
              </w:rPr>
              <w:t>3.掌握普通话练习和提高的方法；</w:t>
            </w:r>
          </w:p>
          <w:p w14:paraId="5FCA26F3">
            <w:pPr>
              <w:rPr>
                <w:rFonts w:hint="eastAsia" w:ascii="仿宋_GB2312" w:hAnsi="仿宋_GB2312" w:eastAsia="仿宋_GB2312" w:cs="仿宋_GB2312"/>
                <w:szCs w:val="21"/>
              </w:rPr>
            </w:pPr>
            <w:r>
              <w:rPr>
                <w:rFonts w:hint="eastAsia" w:ascii="仿宋_GB2312" w:hAnsi="仿宋_GB2312" w:eastAsia="仿宋_GB2312" w:cs="仿宋_GB2312"/>
                <w:szCs w:val="21"/>
              </w:rPr>
              <w:t>4.具有普通话口语表达的基本技能。</w:t>
            </w:r>
          </w:p>
        </w:tc>
      </w:tr>
      <w:tr w14:paraId="7FDF9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78AF49C0">
            <w:pPr>
              <w:rPr>
                <w:rFonts w:hint="eastAsia" w:ascii="仿宋_GB2312" w:hAnsi="仿宋_GB2312" w:eastAsia="仿宋_GB2312" w:cs="仿宋_GB2312"/>
                <w:szCs w:val="21"/>
              </w:rPr>
            </w:pPr>
          </w:p>
        </w:tc>
        <w:tc>
          <w:tcPr>
            <w:tcW w:w="379" w:type="pct"/>
            <w:vMerge w:val="continue"/>
            <w:shd w:val="clear" w:color="auto" w:fill="auto"/>
            <w:vAlign w:val="center"/>
          </w:tcPr>
          <w:p w14:paraId="081B5FE8">
            <w:pPr>
              <w:rPr>
                <w:rFonts w:hint="eastAsia" w:ascii="仿宋_GB2312" w:hAnsi="仿宋_GB2312" w:eastAsia="仿宋_GB2312" w:cs="仿宋_GB2312"/>
                <w:szCs w:val="21"/>
              </w:rPr>
            </w:pPr>
          </w:p>
        </w:tc>
        <w:tc>
          <w:tcPr>
            <w:tcW w:w="207" w:type="pct"/>
            <w:shd w:val="clear" w:color="auto" w:fill="auto"/>
            <w:vAlign w:val="center"/>
          </w:tcPr>
          <w:p w14:paraId="19EDB21E">
            <w:pPr>
              <w:rPr>
                <w:rFonts w:hint="eastAsia" w:ascii="仿宋_GB2312" w:hAnsi="仿宋_GB2312" w:eastAsia="仿宋_GB2312" w:cs="仿宋_GB2312"/>
                <w:szCs w:val="21"/>
              </w:rPr>
            </w:pPr>
            <w:r>
              <w:rPr>
                <w:rFonts w:hint="eastAsia" w:ascii="仿宋_GB2312" w:hAnsi="仿宋_GB2312" w:eastAsia="仿宋_GB2312" w:cs="仿宋_GB2312"/>
                <w:szCs w:val="21"/>
              </w:rPr>
              <w:t>主要内容</w:t>
            </w:r>
          </w:p>
        </w:tc>
        <w:tc>
          <w:tcPr>
            <w:tcW w:w="4042" w:type="pct"/>
            <w:gridSpan w:val="3"/>
            <w:shd w:val="clear" w:color="auto" w:fill="auto"/>
            <w:vAlign w:val="center"/>
          </w:tcPr>
          <w:p w14:paraId="5549B538">
            <w:pPr>
              <w:rPr>
                <w:rFonts w:hint="eastAsia" w:ascii="仿宋_GB2312" w:hAnsi="仿宋_GB2312" w:eastAsia="仿宋_GB2312" w:cs="仿宋_GB2312"/>
                <w:szCs w:val="21"/>
              </w:rPr>
            </w:pPr>
            <w:r>
              <w:rPr>
                <w:rFonts w:hint="eastAsia" w:ascii="仿宋_GB2312" w:hAnsi="仿宋_GB2312" w:eastAsia="仿宋_GB2312" w:cs="仿宋_GB2312"/>
                <w:szCs w:val="21"/>
              </w:rPr>
              <w:t>本课程包括普通话语音基本知识和普通话声、韵、调、音变的发音要领；普通话应试要领等内容。</w:t>
            </w:r>
          </w:p>
        </w:tc>
      </w:tr>
      <w:tr w14:paraId="270CB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5" w:hRule="atLeast"/>
          <w:jc w:val="center"/>
        </w:trPr>
        <w:tc>
          <w:tcPr>
            <w:tcW w:w="370" w:type="pct"/>
            <w:vMerge w:val="continue"/>
            <w:shd w:val="clear" w:color="auto" w:fill="auto"/>
            <w:vAlign w:val="center"/>
          </w:tcPr>
          <w:p w14:paraId="517D96AF">
            <w:pPr>
              <w:rPr>
                <w:rFonts w:hint="eastAsia" w:ascii="仿宋_GB2312" w:hAnsi="仿宋_GB2312" w:eastAsia="仿宋_GB2312" w:cs="仿宋_GB2312"/>
                <w:szCs w:val="21"/>
              </w:rPr>
            </w:pPr>
          </w:p>
        </w:tc>
        <w:tc>
          <w:tcPr>
            <w:tcW w:w="379" w:type="pct"/>
            <w:vMerge w:val="continue"/>
            <w:shd w:val="clear" w:color="auto" w:fill="auto"/>
            <w:vAlign w:val="center"/>
          </w:tcPr>
          <w:p w14:paraId="30582218">
            <w:pPr>
              <w:rPr>
                <w:rFonts w:hint="eastAsia" w:ascii="仿宋_GB2312" w:hAnsi="仿宋_GB2312" w:eastAsia="仿宋_GB2312" w:cs="仿宋_GB2312"/>
                <w:szCs w:val="21"/>
              </w:rPr>
            </w:pPr>
          </w:p>
        </w:tc>
        <w:tc>
          <w:tcPr>
            <w:tcW w:w="207" w:type="pct"/>
            <w:shd w:val="clear" w:color="auto" w:fill="auto"/>
            <w:vAlign w:val="center"/>
          </w:tcPr>
          <w:p w14:paraId="1A42E50E">
            <w:pPr>
              <w:rPr>
                <w:rFonts w:hint="eastAsia" w:ascii="仿宋_GB2312" w:hAnsi="仿宋_GB2312" w:eastAsia="仿宋_GB2312" w:cs="仿宋_GB2312"/>
                <w:szCs w:val="21"/>
              </w:rPr>
            </w:pPr>
            <w:r>
              <w:rPr>
                <w:rFonts w:hint="eastAsia" w:ascii="仿宋_GB2312" w:hAnsi="仿宋_GB2312" w:eastAsia="仿宋_GB2312" w:cs="仿宋_GB2312"/>
                <w:szCs w:val="21"/>
              </w:rPr>
              <w:t>教学要求</w:t>
            </w:r>
          </w:p>
        </w:tc>
        <w:tc>
          <w:tcPr>
            <w:tcW w:w="4042" w:type="pct"/>
            <w:gridSpan w:val="3"/>
            <w:shd w:val="clear" w:color="auto" w:fill="auto"/>
            <w:vAlign w:val="center"/>
          </w:tcPr>
          <w:p w14:paraId="0CC39FB3">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1.本课程36学时，在第三学期开设，2学分。</w:t>
            </w:r>
          </w:p>
          <w:p w14:paraId="6851DFE8">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2.课程性质</w:t>
            </w:r>
          </w:p>
          <w:p w14:paraId="73A5AE85">
            <w:pPr>
              <w:rPr>
                <w:rFonts w:hint="eastAsia" w:ascii="仿宋_GB2312" w:hAnsi="仿宋_GB2312" w:eastAsia="仿宋_GB2312" w:cs="仿宋_GB2312"/>
                <w:szCs w:val="21"/>
              </w:rPr>
            </w:pPr>
            <w:r>
              <w:rPr>
                <w:rFonts w:hint="eastAsia" w:ascii="仿宋_GB2312" w:hAnsi="仿宋_GB2312" w:eastAsia="仿宋_GB2312" w:cs="仿宋_GB2312"/>
                <w:szCs w:val="21"/>
              </w:rPr>
              <w:t>选修课、考查课。</w:t>
            </w:r>
          </w:p>
          <w:p w14:paraId="78879E53">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3.教学条件</w:t>
            </w:r>
          </w:p>
          <w:p w14:paraId="34A5568E">
            <w:pPr>
              <w:rPr>
                <w:rFonts w:hint="eastAsia" w:ascii="仿宋_GB2312" w:hAnsi="仿宋_GB2312" w:eastAsia="仿宋_GB2312" w:cs="仿宋_GB2312"/>
                <w:szCs w:val="21"/>
              </w:rPr>
            </w:pPr>
            <w:r>
              <w:rPr>
                <w:rFonts w:hint="eastAsia" w:ascii="仿宋_GB2312" w:hAnsi="仿宋_GB2312" w:eastAsia="仿宋_GB2312" w:cs="仿宋_GB2312"/>
                <w:szCs w:val="21"/>
              </w:rPr>
              <w:t>多媒体教室、信息化教学平台。</w:t>
            </w:r>
          </w:p>
          <w:p w14:paraId="501C0FC6">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4.教学方法</w:t>
            </w:r>
          </w:p>
          <w:p w14:paraId="45527877">
            <w:pPr>
              <w:rPr>
                <w:rFonts w:hint="eastAsia" w:ascii="仿宋_GB2312" w:hAnsi="仿宋_GB2312" w:eastAsia="仿宋_GB2312" w:cs="仿宋_GB2312"/>
                <w:szCs w:val="21"/>
              </w:rPr>
            </w:pPr>
            <w:r>
              <w:rPr>
                <w:rFonts w:hint="eastAsia" w:ascii="仿宋_GB2312" w:hAnsi="仿宋_GB2312" w:eastAsia="仿宋_GB2312" w:cs="仿宋_GB2312"/>
                <w:szCs w:val="21"/>
              </w:rPr>
              <w:t>采用案例教学法、演示法等多种教学方法。</w:t>
            </w:r>
          </w:p>
          <w:p w14:paraId="2F377D05">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5.师资要求</w:t>
            </w:r>
          </w:p>
          <w:p w14:paraId="5E86B0F3">
            <w:pPr>
              <w:rPr>
                <w:rFonts w:hint="eastAsia" w:ascii="仿宋_GB2312" w:hAnsi="仿宋_GB2312" w:eastAsia="仿宋_GB2312" w:cs="仿宋_GB2312"/>
                <w:szCs w:val="21"/>
              </w:rPr>
            </w:pPr>
            <w:r>
              <w:rPr>
                <w:rFonts w:hint="eastAsia" w:ascii="仿宋_GB2312" w:hAnsi="仿宋_GB2312" w:eastAsia="仿宋_GB2312" w:cs="仿宋_GB2312"/>
                <w:szCs w:val="21"/>
              </w:rPr>
              <w:t>本课程需要任课教师具备中职教师资格，具备较好的综合素质和教学经验。</w:t>
            </w:r>
          </w:p>
          <w:p w14:paraId="076E4E07">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6.考核方式</w:t>
            </w:r>
          </w:p>
          <w:p w14:paraId="1BD16A4E">
            <w:pPr>
              <w:rPr>
                <w:rFonts w:hint="eastAsia" w:ascii="仿宋_GB2312" w:hAnsi="仿宋_GB2312" w:eastAsia="仿宋_GB2312" w:cs="仿宋_GB2312"/>
                <w:szCs w:val="21"/>
              </w:rPr>
            </w:pPr>
            <w:r>
              <w:rPr>
                <w:rFonts w:hint="eastAsia" w:ascii="仿宋_GB2312" w:hAnsi="仿宋_GB2312" w:eastAsia="仿宋_GB2312" w:cs="仿宋_GB2312"/>
                <w:szCs w:val="21"/>
              </w:rPr>
              <w:t>实践考核，实践考核占期末考核成绩占50%，平时成绩占50%。平时成绩包括考勤、教师评价，小组评价。</w:t>
            </w:r>
          </w:p>
        </w:tc>
      </w:tr>
      <w:tr w14:paraId="1DBB2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6" w:hRule="atLeast"/>
          <w:jc w:val="center"/>
        </w:trPr>
        <w:tc>
          <w:tcPr>
            <w:tcW w:w="370" w:type="pct"/>
            <w:vMerge w:val="restart"/>
            <w:shd w:val="clear" w:color="auto" w:fill="auto"/>
            <w:vAlign w:val="center"/>
          </w:tcPr>
          <w:p w14:paraId="5260F240">
            <w:pPr>
              <w:rPr>
                <w:rFonts w:hint="eastAsia" w:ascii="仿宋_GB2312" w:hAnsi="仿宋_GB2312" w:eastAsia="仿宋_GB2312" w:cs="仿宋_GB2312"/>
                <w:szCs w:val="21"/>
              </w:rPr>
            </w:pPr>
            <w:r>
              <w:rPr>
                <w:rFonts w:hint="eastAsia" w:ascii="仿宋_GB2312" w:hAnsi="仿宋_GB2312" w:eastAsia="仿宋_GB2312" w:cs="仿宋_GB2312"/>
                <w:szCs w:val="21"/>
              </w:rPr>
              <w:t>016</w:t>
            </w:r>
          </w:p>
        </w:tc>
        <w:tc>
          <w:tcPr>
            <w:tcW w:w="646" w:type="dxa"/>
            <w:vMerge w:val="restart"/>
            <w:shd w:val="clear" w:color="auto" w:fill="auto"/>
            <w:vAlign w:val="center"/>
          </w:tcPr>
          <w:p w14:paraId="76BB5AEE">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素质教育</w:t>
            </w:r>
          </w:p>
        </w:tc>
        <w:tc>
          <w:tcPr>
            <w:tcW w:w="354" w:type="dxa"/>
            <w:vMerge w:val="restart"/>
            <w:shd w:val="clear" w:color="auto" w:fill="auto"/>
            <w:vAlign w:val="center"/>
          </w:tcPr>
          <w:p w14:paraId="191433A8">
            <w:pPr>
              <w:rPr>
                <w:rFonts w:hint="eastAsia" w:ascii="仿宋_GB2312" w:hAnsi="仿宋_GB2312" w:eastAsia="仿宋_GB2312" w:cs="仿宋_GB2312"/>
                <w:szCs w:val="21"/>
              </w:rPr>
            </w:pPr>
            <w:r>
              <w:rPr>
                <w:rFonts w:hint="eastAsia" w:ascii="仿宋_GB2312" w:hAnsi="仿宋_GB2312" w:eastAsia="仿宋_GB2312" w:cs="仿宋_GB2312"/>
                <w:szCs w:val="21"/>
              </w:rPr>
              <w:t>课程目标</w:t>
            </w:r>
          </w:p>
        </w:tc>
        <w:tc>
          <w:tcPr>
            <w:tcW w:w="472" w:type="dxa"/>
            <w:shd w:val="clear" w:color="auto" w:fill="auto"/>
            <w:vAlign w:val="center"/>
          </w:tcPr>
          <w:p w14:paraId="2396C0B7">
            <w:pPr>
              <w:rPr>
                <w:rFonts w:hint="eastAsia" w:ascii="仿宋_GB2312" w:hAnsi="仿宋_GB2312" w:eastAsia="仿宋_GB2312" w:cs="仿宋_GB2312"/>
                <w:szCs w:val="21"/>
              </w:rPr>
            </w:pPr>
            <w:r>
              <w:rPr>
                <w:rFonts w:hint="eastAsia" w:ascii="仿宋_GB2312" w:hAnsi="仿宋_GB2312" w:eastAsia="仿宋_GB2312" w:cs="仿宋_GB2312"/>
                <w:szCs w:val="21"/>
              </w:rPr>
              <w:t>素质目标</w:t>
            </w:r>
          </w:p>
        </w:tc>
        <w:tc>
          <w:tcPr>
            <w:tcW w:w="6416" w:type="dxa"/>
            <w:gridSpan w:val="2"/>
            <w:shd w:val="clear" w:color="auto" w:fill="auto"/>
            <w:vAlign w:val="center"/>
          </w:tcPr>
          <w:p w14:paraId="0E1FC656">
            <w:pPr>
              <w:rPr>
                <w:rFonts w:hint="eastAsia" w:ascii="仿宋_GB2312" w:hAnsi="仿宋_GB2312" w:eastAsia="仿宋_GB2312" w:cs="仿宋_GB2312"/>
                <w:szCs w:val="21"/>
              </w:rPr>
            </w:pPr>
            <w:r>
              <w:rPr>
                <w:rFonts w:hint="eastAsia" w:ascii="仿宋_GB2312" w:hAnsi="仿宋_GB2312" w:eastAsia="仿宋_GB2312" w:cs="仿宋_GB2312"/>
                <w:szCs w:val="21"/>
              </w:rPr>
              <w:t>1.养成良好的职业道德，培养正面积极的心态和正确的价值观意识；</w:t>
            </w:r>
          </w:p>
          <w:p w14:paraId="569CEB92">
            <w:pPr>
              <w:rPr>
                <w:rFonts w:hint="eastAsia" w:ascii="仿宋_GB2312" w:hAnsi="仿宋_GB2312" w:eastAsia="仿宋_GB2312" w:cs="仿宋_GB2312"/>
                <w:szCs w:val="21"/>
              </w:rPr>
            </w:pPr>
            <w:r>
              <w:rPr>
                <w:rFonts w:hint="eastAsia" w:ascii="仿宋_GB2312" w:hAnsi="仿宋_GB2312" w:eastAsia="仿宋_GB2312" w:cs="仿宋_GB2312"/>
                <w:szCs w:val="21"/>
              </w:rPr>
              <w:t>2.形成正确的世界观、人生观、价值观；</w:t>
            </w:r>
          </w:p>
          <w:p w14:paraId="07A1B193">
            <w:pPr>
              <w:rPr>
                <w:rFonts w:hint="eastAsia" w:ascii="仿宋_GB2312" w:hAnsi="仿宋_GB2312" w:eastAsia="仿宋_GB2312" w:cs="仿宋_GB2312"/>
                <w:szCs w:val="21"/>
              </w:rPr>
            </w:pPr>
            <w:r>
              <w:rPr>
                <w:rFonts w:hint="eastAsia" w:ascii="仿宋_GB2312" w:hAnsi="仿宋_GB2312" w:eastAsia="仿宋_GB2312" w:cs="仿宋_GB2312"/>
                <w:szCs w:val="21"/>
              </w:rPr>
              <w:t>3.养成自主学习、善于思考、勤奋好学的优秀品质；</w:t>
            </w:r>
          </w:p>
          <w:p w14:paraId="2030D5B9">
            <w:pPr>
              <w:rPr>
                <w:rFonts w:hint="eastAsia" w:ascii="仿宋_GB2312" w:hAnsi="仿宋_GB2312" w:eastAsia="仿宋_GB2312" w:cs="仿宋_GB2312"/>
                <w:szCs w:val="21"/>
              </w:rPr>
            </w:pPr>
            <w:r>
              <w:rPr>
                <w:rFonts w:hint="eastAsia" w:ascii="仿宋_GB2312" w:hAnsi="仿宋_GB2312" w:eastAsia="仿宋_GB2312" w:cs="仿宋_GB2312"/>
                <w:szCs w:val="21"/>
              </w:rPr>
              <w:t>4.培养团队合作意识。</w:t>
            </w:r>
          </w:p>
        </w:tc>
      </w:tr>
      <w:tr w14:paraId="48C00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5" w:hRule="atLeast"/>
          <w:jc w:val="center"/>
        </w:trPr>
        <w:tc>
          <w:tcPr>
            <w:tcW w:w="370" w:type="pct"/>
            <w:vMerge w:val="continue"/>
            <w:shd w:val="clear" w:color="auto" w:fill="auto"/>
            <w:vAlign w:val="center"/>
          </w:tcPr>
          <w:p w14:paraId="01B9B111">
            <w:pPr>
              <w:rPr>
                <w:rFonts w:hint="eastAsia" w:ascii="仿宋_GB2312" w:hAnsi="仿宋_GB2312" w:eastAsia="仿宋_GB2312" w:cs="仿宋_GB2312"/>
                <w:szCs w:val="21"/>
              </w:rPr>
            </w:pPr>
          </w:p>
        </w:tc>
        <w:tc>
          <w:tcPr>
            <w:tcW w:w="646" w:type="dxa"/>
            <w:vMerge w:val="continue"/>
            <w:shd w:val="clear" w:color="auto" w:fill="auto"/>
            <w:vAlign w:val="center"/>
          </w:tcPr>
          <w:p w14:paraId="21D4D646">
            <w:pPr>
              <w:rPr>
                <w:rFonts w:hint="eastAsia" w:ascii="仿宋_GB2312" w:hAnsi="仿宋_GB2312" w:eastAsia="仿宋_GB2312" w:cs="仿宋_GB2312"/>
                <w:szCs w:val="21"/>
              </w:rPr>
            </w:pPr>
          </w:p>
        </w:tc>
        <w:tc>
          <w:tcPr>
            <w:tcW w:w="354" w:type="dxa"/>
            <w:vMerge w:val="continue"/>
            <w:shd w:val="clear" w:color="auto" w:fill="auto"/>
            <w:vAlign w:val="center"/>
          </w:tcPr>
          <w:p w14:paraId="4B6EC74C">
            <w:pPr>
              <w:rPr>
                <w:rFonts w:hint="eastAsia" w:ascii="仿宋_GB2312" w:hAnsi="仿宋_GB2312" w:eastAsia="仿宋_GB2312" w:cs="仿宋_GB2312"/>
                <w:szCs w:val="21"/>
              </w:rPr>
            </w:pPr>
          </w:p>
        </w:tc>
        <w:tc>
          <w:tcPr>
            <w:tcW w:w="472" w:type="dxa"/>
            <w:shd w:val="clear" w:color="auto" w:fill="auto"/>
            <w:vAlign w:val="center"/>
          </w:tcPr>
          <w:p w14:paraId="244826BA">
            <w:pPr>
              <w:rPr>
                <w:rFonts w:hint="eastAsia" w:ascii="仿宋_GB2312" w:hAnsi="仿宋_GB2312" w:eastAsia="仿宋_GB2312" w:cs="仿宋_GB2312"/>
                <w:szCs w:val="21"/>
              </w:rPr>
            </w:pPr>
            <w:r>
              <w:rPr>
                <w:rFonts w:hint="eastAsia" w:ascii="仿宋_GB2312" w:hAnsi="仿宋_GB2312" w:eastAsia="仿宋_GB2312" w:cs="仿宋_GB2312"/>
                <w:szCs w:val="21"/>
              </w:rPr>
              <w:t>知识目标</w:t>
            </w:r>
          </w:p>
        </w:tc>
        <w:tc>
          <w:tcPr>
            <w:tcW w:w="6416" w:type="dxa"/>
            <w:gridSpan w:val="2"/>
            <w:shd w:val="clear" w:color="auto" w:fill="auto"/>
            <w:vAlign w:val="center"/>
          </w:tcPr>
          <w:p w14:paraId="4F876375">
            <w:pPr>
              <w:rPr>
                <w:rFonts w:hint="eastAsia" w:ascii="仿宋_GB2312" w:hAnsi="仿宋_GB2312" w:eastAsia="仿宋_GB2312" w:cs="仿宋_GB2312"/>
                <w:szCs w:val="21"/>
              </w:rPr>
            </w:pPr>
            <w:r>
              <w:rPr>
                <w:rFonts w:hint="eastAsia" w:ascii="仿宋_GB2312" w:hAnsi="仿宋_GB2312" w:eastAsia="仿宋_GB2312" w:cs="仿宋_GB2312"/>
                <w:szCs w:val="21"/>
              </w:rPr>
              <w:t>1.了解职业化行为规范习惯的重要性；</w:t>
            </w:r>
          </w:p>
          <w:p w14:paraId="420C1571">
            <w:pPr>
              <w:rPr>
                <w:rFonts w:hint="eastAsia" w:ascii="仿宋_GB2312" w:hAnsi="仿宋_GB2312" w:eastAsia="仿宋_GB2312" w:cs="仿宋_GB2312"/>
                <w:szCs w:val="21"/>
              </w:rPr>
            </w:pPr>
            <w:r>
              <w:rPr>
                <w:rFonts w:hint="eastAsia" w:ascii="仿宋_GB2312" w:hAnsi="仿宋_GB2312" w:eastAsia="仿宋_GB2312" w:cs="仿宋_GB2312"/>
                <w:szCs w:val="21"/>
              </w:rPr>
              <w:t>2.掌握沟通的基本理论、方法技巧以及在职场交往中的重要作用；</w:t>
            </w:r>
          </w:p>
          <w:p w14:paraId="4F6016BC">
            <w:pPr>
              <w:rPr>
                <w:rFonts w:hint="eastAsia" w:ascii="仿宋_GB2312" w:hAnsi="仿宋_GB2312" w:eastAsia="仿宋_GB2312" w:cs="仿宋_GB2312"/>
                <w:szCs w:val="21"/>
              </w:rPr>
            </w:pPr>
            <w:r>
              <w:rPr>
                <w:rFonts w:hint="eastAsia" w:ascii="仿宋_GB2312" w:hAnsi="仿宋_GB2312" w:eastAsia="仿宋_GB2312" w:cs="仿宋_GB2312"/>
                <w:szCs w:val="21"/>
              </w:rPr>
              <w:t>3.了解个人与团队的关系、团队合作基础理论与方法；</w:t>
            </w:r>
          </w:p>
          <w:p w14:paraId="39AEC713">
            <w:pPr>
              <w:rPr>
                <w:rFonts w:hint="eastAsia" w:ascii="仿宋_GB2312" w:hAnsi="仿宋_GB2312" w:eastAsia="仿宋_GB2312" w:cs="仿宋_GB2312"/>
                <w:szCs w:val="21"/>
              </w:rPr>
            </w:pPr>
            <w:r>
              <w:rPr>
                <w:rFonts w:hint="eastAsia" w:ascii="仿宋_GB2312" w:hAnsi="仿宋_GB2312" w:eastAsia="仿宋_GB2312" w:cs="仿宋_GB2312"/>
                <w:szCs w:val="21"/>
              </w:rPr>
              <w:t>4.掌握正确的职业行为习惯；</w:t>
            </w:r>
          </w:p>
          <w:p w14:paraId="0F526E1D">
            <w:pPr>
              <w:rPr>
                <w:rFonts w:hint="eastAsia" w:ascii="仿宋_GB2312" w:hAnsi="仿宋_GB2312" w:eastAsia="仿宋_GB2312" w:cs="仿宋_GB2312"/>
                <w:szCs w:val="21"/>
              </w:rPr>
            </w:pPr>
            <w:r>
              <w:rPr>
                <w:rFonts w:hint="eastAsia" w:ascii="仿宋_GB2312" w:hAnsi="仿宋_GB2312" w:eastAsia="仿宋_GB2312" w:cs="仿宋_GB2312"/>
                <w:spacing w:val="-6"/>
                <w:szCs w:val="21"/>
              </w:rPr>
              <w:t>5.掌握时间管理、健康管理的基本知识、具体流程和原则方法。</w:t>
            </w:r>
          </w:p>
        </w:tc>
      </w:tr>
      <w:tr w14:paraId="38AA7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6" w:hRule="atLeast"/>
          <w:jc w:val="center"/>
        </w:trPr>
        <w:tc>
          <w:tcPr>
            <w:tcW w:w="370" w:type="pct"/>
            <w:vMerge w:val="continue"/>
            <w:shd w:val="clear" w:color="auto" w:fill="auto"/>
            <w:vAlign w:val="center"/>
          </w:tcPr>
          <w:p w14:paraId="015D9DF7">
            <w:pPr>
              <w:rPr>
                <w:rFonts w:hint="eastAsia" w:ascii="仿宋_GB2312" w:hAnsi="仿宋_GB2312" w:eastAsia="仿宋_GB2312" w:cs="仿宋_GB2312"/>
                <w:szCs w:val="21"/>
              </w:rPr>
            </w:pPr>
          </w:p>
        </w:tc>
        <w:tc>
          <w:tcPr>
            <w:tcW w:w="646" w:type="dxa"/>
            <w:vMerge w:val="continue"/>
            <w:shd w:val="clear" w:color="auto" w:fill="auto"/>
            <w:vAlign w:val="center"/>
          </w:tcPr>
          <w:p w14:paraId="07C90192">
            <w:pPr>
              <w:rPr>
                <w:rFonts w:hint="eastAsia" w:ascii="仿宋_GB2312" w:hAnsi="仿宋_GB2312" w:eastAsia="仿宋_GB2312" w:cs="仿宋_GB2312"/>
                <w:szCs w:val="21"/>
              </w:rPr>
            </w:pPr>
          </w:p>
        </w:tc>
        <w:tc>
          <w:tcPr>
            <w:tcW w:w="354" w:type="dxa"/>
            <w:vMerge w:val="continue"/>
            <w:shd w:val="clear" w:color="auto" w:fill="auto"/>
            <w:vAlign w:val="center"/>
          </w:tcPr>
          <w:p w14:paraId="26FD15C4">
            <w:pPr>
              <w:rPr>
                <w:rFonts w:hint="eastAsia" w:ascii="仿宋_GB2312" w:hAnsi="仿宋_GB2312" w:eastAsia="仿宋_GB2312" w:cs="仿宋_GB2312"/>
                <w:szCs w:val="21"/>
              </w:rPr>
            </w:pPr>
          </w:p>
        </w:tc>
        <w:tc>
          <w:tcPr>
            <w:tcW w:w="472" w:type="dxa"/>
            <w:shd w:val="clear" w:color="auto" w:fill="auto"/>
            <w:vAlign w:val="center"/>
          </w:tcPr>
          <w:p w14:paraId="6447D59D">
            <w:pPr>
              <w:rPr>
                <w:rFonts w:hint="eastAsia" w:ascii="仿宋_GB2312" w:hAnsi="仿宋_GB2312" w:eastAsia="仿宋_GB2312" w:cs="仿宋_GB2312"/>
                <w:szCs w:val="21"/>
              </w:rPr>
            </w:pPr>
            <w:r>
              <w:rPr>
                <w:rFonts w:hint="eastAsia" w:ascii="仿宋_GB2312" w:hAnsi="仿宋_GB2312" w:eastAsia="仿宋_GB2312" w:cs="仿宋_GB2312"/>
                <w:szCs w:val="21"/>
              </w:rPr>
              <w:t>能力目标</w:t>
            </w:r>
          </w:p>
        </w:tc>
        <w:tc>
          <w:tcPr>
            <w:tcW w:w="6416" w:type="dxa"/>
            <w:gridSpan w:val="2"/>
            <w:shd w:val="clear" w:color="auto" w:fill="auto"/>
            <w:vAlign w:val="center"/>
          </w:tcPr>
          <w:p w14:paraId="03029EF8">
            <w:pPr>
              <w:rPr>
                <w:rFonts w:hint="eastAsia" w:ascii="仿宋_GB2312" w:hAnsi="仿宋_GB2312" w:eastAsia="仿宋_GB2312" w:cs="仿宋_GB2312"/>
                <w:szCs w:val="21"/>
              </w:rPr>
            </w:pPr>
            <w:r>
              <w:rPr>
                <w:rFonts w:hint="eastAsia" w:ascii="仿宋_GB2312" w:hAnsi="仿宋_GB2312" w:eastAsia="仿宋_GB2312" w:cs="仿宋_GB2312"/>
                <w:szCs w:val="21"/>
              </w:rPr>
              <w:t>1.具备基本职业能力之外的社会能力和方法能力；</w:t>
            </w:r>
          </w:p>
          <w:p w14:paraId="3E39D4C6">
            <w:pPr>
              <w:rPr>
                <w:rFonts w:hint="eastAsia" w:ascii="仿宋_GB2312" w:hAnsi="仿宋_GB2312" w:eastAsia="仿宋_GB2312" w:cs="仿宋_GB2312"/>
                <w:szCs w:val="21"/>
              </w:rPr>
            </w:pPr>
            <w:r>
              <w:rPr>
                <w:rFonts w:hint="eastAsia" w:ascii="仿宋_GB2312" w:hAnsi="仿宋_GB2312" w:eastAsia="仿宋_GB2312" w:cs="仿宋_GB2312"/>
                <w:szCs w:val="21"/>
              </w:rPr>
              <w:t>2.具有沟通能力、问题解决能力、组织管理能力等。</w:t>
            </w:r>
          </w:p>
        </w:tc>
      </w:tr>
      <w:tr w14:paraId="0BECC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272166D5">
            <w:pPr>
              <w:rPr>
                <w:rFonts w:hint="eastAsia" w:ascii="仿宋_GB2312" w:hAnsi="仿宋_GB2312" w:eastAsia="仿宋_GB2312" w:cs="仿宋_GB2312"/>
                <w:szCs w:val="21"/>
              </w:rPr>
            </w:pPr>
          </w:p>
        </w:tc>
        <w:tc>
          <w:tcPr>
            <w:tcW w:w="646" w:type="dxa"/>
            <w:vMerge w:val="continue"/>
            <w:shd w:val="clear" w:color="auto" w:fill="auto"/>
            <w:vAlign w:val="center"/>
          </w:tcPr>
          <w:p w14:paraId="6B798D32">
            <w:pPr>
              <w:rPr>
                <w:rFonts w:hint="eastAsia" w:ascii="仿宋_GB2312" w:hAnsi="仿宋_GB2312" w:eastAsia="仿宋_GB2312" w:cs="仿宋_GB2312"/>
                <w:szCs w:val="21"/>
              </w:rPr>
            </w:pPr>
          </w:p>
        </w:tc>
        <w:tc>
          <w:tcPr>
            <w:tcW w:w="354" w:type="dxa"/>
            <w:shd w:val="clear" w:color="auto" w:fill="auto"/>
            <w:vAlign w:val="center"/>
          </w:tcPr>
          <w:p w14:paraId="32FDA12E">
            <w:pPr>
              <w:rPr>
                <w:rFonts w:hint="eastAsia" w:ascii="仿宋_GB2312" w:hAnsi="仿宋_GB2312" w:eastAsia="仿宋_GB2312" w:cs="仿宋_GB2312"/>
                <w:szCs w:val="21"/>
              </w:rPr>
            </w:pPr>
            <w:r>
              <w:rPr>
                <w:rFonts w:hint="eastAsia" w:ascii="仿宋_GB2312" w:hAnsi="仿宋_GB2312" w:eastAsia="仿宋_GB2312" w:cs="仿宋_GB2312"/>
                <w:szCs w:val="21"/>
              </w:rPr>
              <w:t>主要内容</w:t>
            </w:r>
          </w:p>
        </w:tc>
        <w:tc>
          <w:tcPr>
            <w:tcW w:w="6888" w:type="dxa"/>
            <w:gridSpan w:val="3"/>
            <w:shd w:val="clear" w:color="auto" w:fill="auto"/>
            <w:vAlign w:val="center"/>
          </w:tcPr>
          <w:p w14:paraId="7C9EDB22">
            <w:pPr>
              <w:pStyle w:val="13"/>
              <w:widowControl/>
              <w:spacing w:before="0" w:beforeAutospacing="0" w:after="0" w:afterAutospacing="0"/>
              <w:rPr>
                <w:rFonts w:hint="eastAsia" w:ascii="仿宋_GB2312" w:hAnsi="仿宋_GB2312" w:eastAsia="仿宋_GB2312" w:cs="仿宋_GB2312"/>
                <w:sz w:val="21"/>
                <w:szCs w:val="21"/>
              </w:rPr>
            </w:pPr>
            <w:r>
              <w:rPr>
                <w:rFonts w:hint="eastAsia" w:ascii="仿宋_GB2312" w:hAnsi="仿宋_GB2312" w:eastAsia="仿宋_GB2312" w:cs="仿宋_GB2312"/>
                <w:color w:val="060607"/>
                <w:spacing w:val="3"/>
                <w:sz w:val="21"/>
                <w:szCs w:val="21"/>
                <w:shd w:val="clear" w:color="auto" w:fill="FFFFFF"/>
              </w:rPr>
              <w:t>本课程包括培养学生的道德品质，提高学生的知识水平和智力发展，增强学生的体质，培养良好的体育锻炼习惯和健康的生活方式，培养学生的审美情趣和艺术修养。通过劳动实践，培养学生的劳动观念、劳动技能和劳动习惯。关注学生的心理健康，鼓励学生进行创新思维和创新实践，通过实践活动，提高学生的操作技能和实际应用能力等内容。</w:t>
            </w:r>
          </w:p>
        </w:tc>
      </w:tr>
      <w:tr w14:paraId="5DAEE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6D93BBA6">
            <w:pPr>
              <w:rPr>
                <w:rFonts w:hint="eastAsia" w:ascii="仿宋_GB2312" w:hAnsi="仿宋_GB2312" w:eastAsia="仿宋_GB2312" w:cs="仿宋_GB2312"/>
                <w:szCs w:val="21"/>
              </w:rPr>
            </w:pPr>
          </w:p>
        </w:tc>
        <w:tc>
          <w:tcPr>
            <w:tcW w:w="646" w:type="dxa"/>
            <w:vMerge w:val="continue"/>
            <w:shd w:val="clear" w:color="auto" w:fill="auto"/>
            <w:vAlign w:val="center"/>
          </w:tcPr>
          <w:p w14:paraId="178EFB88">
            <w:pPr>
              <w:rPr>
                <w:rFonts w:hint="eastAsia" w:ascii="仿宋_GB2312" w:hAnsi="仿宋_GB2312" w:eastAsia="仿宋_GB2312" w:cs="仿宋_GB2312"/>
                <w:szCs w:val="21"/>
              </w:rPr>
            </w:pPr>
          </w:p>
        </w:tc>
        <w:tc>
          <w:tcPr>
            <w:tcW w:w="354" w:type="dxa"/>
            <w:shd w:val="clear" w:color="auto" w:fill="auto"/>
            <w:vAlign w:val="center"/>
          </w:tcPr>
          <w:p w14:paraId="20ED53FB">
            <w:pPr>
              <w:rPr>
                <w:rFonts w:hint="eastAsia" w:ascii="仿宋_GB2312" w:hAnsi="仿宋_GB2312" w:eastAsia="仿宋_GB2312" w:cs="仿宋_GB2312"/>
                <w:szCs w:val="21"/>
              </w:rPr>
            </w:pPr>
            <w:r>
              <w:rPr>
                <w:rFonts w:hint="eastAsia" w:ascii="仿宋_GB2312" w:hAnsi="仿宋_GB2312" w:eastAsia="仿宋_GB2312" w:cs="仿宋_GB2312"/>
                <w:szCs w:val="21"/>
              </w:rPr>
              <w:t>教学要求</w:t>
            </w:r>
          </w:p>
        </w:tc>
        <w:tc>
          <w:tcPr>
            <w:tcW w:w="6888" w:type="dxa"/>
            <w:gridSpan w:val="3"/>
            <w:shd w:val="clear" w:color="auto" w:fill="auto"/>
            <w:vAlign w:val="center"/>
          </w:tcPr>
          <w:p w14:paraId="4E301BA7">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1.本课程36学时，在第三学期开设，2学分。</w:t>
            </w:r>
          </w:p>
          <w:p w14:paraId="3F1266C4">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2.课程性质</w:t>
            </w:r>
          </w:p>
          <w:p w14:paraId="1A69F103">
            <w:pPr>
              <w:rPr>
                <w:rFonts w:hint="eastAsia" w:ascii="仿宋_GB2312" w:hAnsi="仿宋_GB2312" w:eastAsia="仿宋_GB2312" w:cs="仿宋_GB2312"/>
                <w:szCs w:val="21"/>
              </w:rPr>
            </w:pPr>
            <w:r>
              <w:rPr>
                <w:rFonts w:hint="eastAsia" w:ascii="仿宋_GB2312" w:hAnsi="仿宋_GB2312" w:eastAsia="仿宋_GB2312" w:cs="仿宋_GB2312"/>
                <w:szCs w:val="21"/>
              </w:rPr>
              <w:t>选修课、考查课。</w:t>
            </w:r>
          </w:p>
          <w:p w14:paraId="6006E239">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3.教学条件</w:t>
            </w:r>
          </w:p>
          <w:p w14:paraId="55186438">
            <w:pPr>
              <w:rPr>
                <w:rFonts w:hint="eastAsia" w:ascii="仿宋_GB2312" w:hAnsi="仿宋_GB2312" w:eastAsia="仿宋_GB2312" w:cs="仿宋_GB2312"/>
                <w:szCs w:val="21"/>
              </w:rPr>
            </w:pPr>
            <w:r>
              <w:rPr>
                <w:rFonts w:hint="eastAsia" w:ascii="仿宋_GB2312" w:hAnsi="仿宋_GB2312" w:eastAsia="仿宋_GB2312" w:cs="仿宋_GB2312"/>
                <w:szCs w:val="21"/>
              </w:rPr>
              <w:t>多媒体教室、信息化教学平台。</w:t>
            </w:r>
          </w:p>
          <w:p w14:paraId="1C4D62A3">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4.教学方法</w:t>
            </w:r>
          </w:p>
          <w:p w14:paraId="2016D40C">
            <w:pPr>
              <w:rPr>
                <w:rFonts w:hint="eastAsia" w:ascii="仿宋_GB2312" w:hAnsi="仿宋_GB2312" w:eastAsia="仿宋_GB2312" w:cs="仿宋_GB2312"/>
                <w:szCs w:val="21"/>
              </w:rPr>
            </w:pPr>
            <w:r>
              <w:rPr>
                <w:rFonts w:hint="eastAsia" w:ascii="仿宋_GB2312" w:hAnsi="仿宋_GB2312" w:eastAsia="仿宋_GB2312" w:cs="仿宋_GB2312"/>
                <w:szCs w:val="21"/>
              </w:rPr>
              <w:t>采用案例教学法、演示法等多种教学方法。</w:t>
            </w:r>
          </w:p>
          <w:p w14:paraId="541F3702">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5.师资要求</w:t>
            </w:r>
          </w:p>
          <w:p w14:paraId="25D46821">
            <w:pPr>
              <w:rPr>
                <w:rFonts w:hint="eastAsia" w:ascii="仿宋_GB2312" w:hAnsi="仿宋_GB2312" w:eastAsia="仿宋_GB2312" w:cs="仿宋_GB2312"/>
                <w:szCs w:val="21"/>
              </w:rPr>
            </w:pPr>
            <w:r>
              <w:rPr>
                <w:rFonts w:hint="eastAsia" w:ascii="仿宋_GB2312" w:hAnsi="仿宋_GB2312" w:eastAsia="仿宋_GB2312" w:cs="仿宋_GB2312"/>
                <w:szCs w:val="21"/>
              </w:rPr>
              <w:t>本课程需要任课教师具备中职教师资格，具备较好的综合素质和教学经验。</w:t>
            </w:r>
          </w:p>
          <w:p w14:paraId="769764CD">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6.考核方式</w:t>
            </w:r>
          </w:p>
          <w:p w14:paraId="789F9124">
            <w:pPr>
              <w:rPr>
                <w:rFonts w:hint="eastAsia" w:ascii="仿宋_GB2312" w:hAnsi="仿宋_GB2312" w:eastAsia="仿宋_GB2312" w:cs="仿宋_GB2312"/>
                <w:szCs w:val="21"/>
              </w:rPr>
            </w:pPr>
            <w:r>
              <w:rPr>
                <w:rFonts w:hint="eastAsia" w:ascii="仿宋_GB2312" w:hAnsi="仿宋_GB2312" w:eastAsia="仿宋_GB2312" w:cs="仿宋_GB2312"/>
                <w:szCs w:val="21"/>
              </w:rPr>
              <w:t>实践考核占期末考核成绩占50%，平时成绩占50%。平时成绩包括考勤、教师评价，小组评价。</w:t>
            </w:r>
          </w:p>
        </w:tc>
      </w:tr>
      <w:tr w14:paraId="0E4A7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restart"/>
            <w:shd w:val="clear" w:color="auto" w:fill="auto"/>
            <w:vAlign w:val="center"/>
          </w:tcPr>
          <w:p w14:paraId="2E228B33">
            <w:pPr>
              <w:rPr>
                <w:rFonts w:hint="eastAsia" w:ascii="仿宋_GB2312" w:hAnsi="仿宋_GB2312" w:eastAsia="仿宋_GB2312" w:cs="仿宋_GB2312"/>
                <w:szCs w:val="21"/>
              </w:rPr>
            </w:pPr>
            <w:r>
              <w:rPr>
                <w:rFonts w:hint="eastAsia" w:ascii="仿宋_GB2312" w:hAnsi="仿宋_GB2312" w:eastAsia="仿宋_GB2312" w:cs="仿宋_GB2312"/>
                <w:szCs w:val="21"/>
              </w:rPr>
              <w:t>017</w:t>
            </w:r>
          </w:p>
        </w:tc>
        <w:tc>
          <w:tcPr>
            <w:tcW w:w="379" w:type="pct"/>
            <w:vMerge w:val="restart"/>
            <w:shd w:val="clear" w:color="auto" w:fill="auto"/>
            <w:vAlign w:val="center"/>
          </w:tcPr>
          <w:p w14:paraId="2D4810B6">
            <w:pPr>
              <w:rPr>
                <w:rFonts w:hint="eastAsia" w:ascii="仿宋_GB2312" w:hAnsi="仿宋_GB2312" w:eastAsia="仿宋_GB2312" w:cs="仿宋_GB2312"/>
                <w:szCs w:val="21"/>
              </w:rPr>
            </w:pPr>
            <w:r>
              <w:rPr>
                <w:rFonts w:hint="eastAsia" w:ascii="仿宋_GB2312" w:hAnsi="仿宋_GB2312" w:eastAsia="仿宋_GB2312" w:cs="仿宋_GB2312"/>
                <w:szCs w:val="21"/>
              </w:rPr>
              <w:t>中华优秀传统文化</w:t>
            </w:r>
          </w:p>
        </w:tc>
        <w:tc>
          <w:tcPr>
            <w:tcW w:w="207" w:type="pct"/>
            <w:vMerge w:val="restart"/>
            <w:shd w:val="clear" w:color="auto" w:fill="auto"/>
            <w:vAlign w:val="center"/>
          </w:tcPr>
          <w:p w14:paraId="683CA32D">
            <w:pPr>
              <w:rPr>
                <w:rFonts w:hint="eastAsia" w:ascii="仿宋_GB2312" w:hAnsi="仿宋_GB2312" w:eastAsia="仿宋_GB2312" w:cs="仿宋_GB2312"/>
                <w:szCs w:val="21"/>
              </w:rPr>
            </w:pPr>
            <w:r>
              <w:rPr>
                <w:rFonts w:hint="eastAsia" w:ascii="仿宋_GB2312" w:hAnsi="仿宋_GB2312" w:eastAsia="仿宋_GB2312" w:cs="仿宋_GB2312"/>
                <w:szCs w:val="21"/>
              </w:rPr>
              <w:t>课程目标</w:t>
            </w:r>
          </w:p>
        </w:tc>
        <w:tc>
          <w:tcPr>
            <w:tcW w:w="277" w:type="pct"/>
            <w:shd w:val="clear" w:color="auto" w:fill="auto"/>
            <w:vAlign w:val="center"/>
          </w:tcPr>
          <w:p w14:paraId="7512D553">
            <w:pPr>
              <w:rPr>
                <w:rFonts w:hint="eastAsia" w:ascii="仿宋_GB2312" w:hAnsi="仿宋_GB2312" w:eastAsia="仿宋_GB2312" w:cs="仿宋_GB2312"/>
                <w:szCs w:val="21"/>
              </w:rPr>
            </w:pPr>
            <w:r>
              <w:rPr>
                <w:rFonts w:hint="eastAsia" w:ascii="仿宋_GB2312" w:hAnsi="仿宋_GB2312" w:eastAsia="仿宋_GB2312" w:cs="仿宋_GB2312"/>
                <w:szCs w:val="21"/>
              </w:rPr>
              <w:t>素质目标</w:t>
            </w:r>
          </w:p>
        </w:tc>
        <w:tc>
          <w:tcPr>
            <w:tcW w:w="3765" w:type="pct"/>
            <w:gridSpan w:val="2"/>
            <w:shd w:val="clear" w:color="auto" w:fill="auto"/>
            <w:vAlign w:val="center"/>
          </w:tcPr>
          <w:p w14:paraId="06DAB5F4">
            <w:pPr>
              <w:rPr>
                <w:rFonts w:hint="eastAsia" w:ascii="仿宋_GB2312" w:hAnsi="仿宋_GB2312" w:eastAsia="仿宋_GB2312" w:cs="仿宋_GB2312"/>
                <w:szCs w:val="21"/>
              </w:rPr>
            </w:pPr>
            <w:r>
              <w:rPr>
                <w:rFonts w:hint="eastAsia" w:ascii="仿宋_GB2312" w:hAnsi="仿宋_GB2312" w:eastAsia="仿宋_GB2312" w:cs="仿宋_GB2312"/>
                <w:szCs w:val="21"/>
              </w:rPr>
              <w:t>1.增强学生弘扬中华优秀传统文化的自觉性，提升对中国特色社会主义文化和社会主义核心价值观的践行力，增强文化认同感、文化自信心、民族自豪感；</w:t>
            </w:r>
          </w:p>
          <w:p w14:paraId="53B665C1">
            <w:pPr>
              <w:rPr>
                <w:rFonts w:hint="eastAsia" w:ascii="仿宋_GB2312" w:hAnsi="仿宋_GB2312" w:eastAsia="仿宋_GB2312" w:cs="仿宋_GB2312"/>
                <w:szCs w:val="21"/>
              </w:rPr>
            </w:pPr>
            <w:r>
              <w:rPr>
                <w:rFonts w:hint="eastAsia" w:ascii="仿宋_GB2312" w:hAnsi="仿宋_GB2312" w:eastAsia="仿宋_GB2312" w:cs="仿宋_GB2312"/>
                <w:szCs w:val="21"/>
              </w:rPr>
              <w:t>2.培养学生天下兴亡、匹夫有责的家国情怀，培育仁爱共济、立己达人的良好风尚，形成正心笃志、崇德弘毅的人格修养。</w:t>
            </w:r>
          </w:p>
        </w:tc>
      </w:tr>
      <w:tr w14:paraId="367C8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36CE8E05">
            <w:pPr>
              <w:rPr>
                <w:rFonts w:hint="eastAsia" w:ascii="仿宋_GB2312" w:hAnsi="仿宋_GB2312" w:eastAsia="仿宋_GB2312" w:cs="仿宋_GB2312"/>
                <w:szCs w:val="21"/>
              </w:rPr>
            </w:pPr>
          </w:p>
        </w:tc>
        <w:tc>
          <w:tcPr>
            <w:tcW w:w="379" w:type="pct"/>
            <w:vMerge w:val="continue"/>
            <w:shd w:val="clear" w:color="auto" w:fill="auto"/>
            <w:vAlign w:val="center"/>
          </w:tcPr>
          <w:p w14:paraId="1C55F716">
            <w:pPr>
              <w:rPr>
                <w:rFonts w:hint="eastAsia" w:ascii="仿宋_GB2312" w:hAnsi="仿宋_GB2312" w:eastAsia="仿宋_GB2312" w:cs="仿宋_GB2312"/>
                <w:szCs w:val="21"/>
              </w:rPr>
            </w:pPr>
          </w:p>
        </w:tc>
        <w:tc>
          <w:tcPr>
            <w:tcW w:w="207" w:type="pct"/>
            <w:vMerge w:val="continue"/>
            <w:shd w:val="clear" w:color="auto" w:fill="auto"/>
            <w:vAlign w:val="center"/>
          </w:tcPr>
          <w:p w14:paraId="131E4279">
            <w:pPr>
              <w:rPr>
                <w:rFonts w:hint="eastAsia" w:ascii="仿宋_GB2312" w:hAnsi="仿宋_GB2312" w:eastAsia="仿宋_GB2312" w:cs="仿宋_GB2312"/>
                <w:szCs w:val="21"/>
              </w:rPr>
            </w:pPr>
          </w:p>
        </w:tc>
        <w:tc>
          <w:tcPr>
            <w:tcW w:w="277" w:type="pct"/>
            <w:shd w:val="clear" w:color="auto" w:fill="auto"/>
            <w:vAlign w:val="center"/>
          </w:tcPr>
          <w:p w14:paraId="386FB3A3">
            <w:pPr>
              <w:rPr>
                <w:rFonts w:hint="eastAsia" w:ascii="仿宋_GB2312" w:hAnsi="仿宋_GB2312" w:eastAsia="仿宋_GB2312" w:cs="仿宋_GB2312"/>
                <w:szCs w:val="21"/>
              </w:rPr>
            </w:pPr>
            <w:r>
              <w:rPr>
                <w:rFonts w:hint="eastAsia" w:ascii="仿宋_GB2312" w:hAnsi="仿宋_GB2312" w:eastAsia="仿宋_GB2312" w:cs="仿宋_GB2312"/>
                <w:szCs w:val="21"/>
              </w:rPr>
              <w:t>知识目标</w:t>
            </w:r>
          </w:p>
        </w:tc>
        <w:tc>
          <w:tcPr>
            <w:tcW w:w="3765" w:type="pct"/>
            <w:gridSpan w:val="2"/>
            <w:shd w:val="clear" w:color="auto" w:fill="auto"/>
            <w:vAlign w:val="center"/>
          </w:tcPr>
          <w:p w14:paraId="0F9DC0AD">
            <w:pPr>
              <w:rPr>
                <w:rFonts w:hint="eastAsia" w:ascii="仿宋_GB2312" w:hAnsi="仿宋_GB2312" w:eastAsia="仿宋_GB2312" w:cs="仿宋_GB2312"/>
                <w:szCs w:val="21"/>
              </w:rPr>
            </w:pPr>
            <w:r>
              <w:rPr>
                <w:rFonts w:hint="eastAsia" w:ascii="仿宋_GB2312" w:hAnsi="仿宋_GB2312" w:eastAsia="仿宋_GB2312" w:cs="仿宋_GB2312"/>
                <w:szCs w:val="21"/>
              </w:rPr>
              <w:t>1.了解中华优秀传统文化的基本特征、思想理念、传统美德、道德规范和人文精神；</w:t>
            </w:r>
          </w:p>
          <w:p w14:paraId="237D58B6">
            <w:pPr>
              <w:rPr>
                <w:rFonts w:hint="eastAsia" w:ascii="仿宋_GB2312" w:hAnsi="仿宋_GB2312" w:eastAsia="仿宋_GB2312" w:cs="仿宋_GB2312"/>
                <w:szCs w:val="21"/>
              </w:rPr>
            </w:pPr>
            <w:r>
              <w:rPr>
                <w:rFonts w:hint="eastAsia" w:ascii="仿宋_GB2312" w:hAnsi="仿宋_GB2312" w:eastAsia="仿宋_GB2312" w:cs="仿宋_GB2312"/>
                <w:szCs w:val="21"/>
              </w:rPr>
              <w:t>2.掌握中国古代生活方式、传统艺术、古代文学、传统节日、古代礼仪和古代科技等方面体现的文化内涵。</w:t>
            </w:r>
          </w:p>
        </w:tc>
      </w:tr>
      <w:tr w14:paraId="79DE0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7E024BC1">
            <w:pPr>
              <w:rPr>
                <w:rFonts w:hint="eastAsia" w:ascii="仿宋_GB2312" w:hAnsi="仿宋_GB2312" w:eastAsia="仿宋_GB2312" w:cs="仿宋_GB2312"/>
                <w:szCs w:val="21"/>
              </w:rPr>
            </w:pPr>
          </w:p>
        </w:tc>
        <w:tc>
          <w:tcPr>
            <w:tcW w:w="379" w:type="pct"/>
            <w:vMerge w:val="continue"/>
            <w:shd w:val="clear" w:color="auto" w:fill="auto"/>
            <w:vAlign w:val="center"/>
          </w:tcPr>
          <w:p w14:paraId="0DC6BF58">
            <w:pPr>
              <w:rPr>
                <w:rFonts w:hint="eastAsia" w:ascii="仿宋_GB2312" w:hAnsi="仿宋_GB2312" w:eastAsia="仿宋_GB2312" w:cs="仿宋_GB2312"/>
                <w:szCs w:val="21"/>
              </w:rPr>
            </w:pPr>
          </w:p>
        </w:tc>
        <w:tc>
          <w:tcPr>
            <w:tcW w:w="207" w:type="pct"/>
            <w:vMerge w:val="continue"/>
            <w:shd w:val="clear" w:color="auto" w:fill="auto"/>
            <w:vAlign w:val="center"/>
          </w:tcPr>
          <w:p w14:paraId="40851E14">
            <w:pPr>
              <w:rPr>
                <w:rFonts w:hint="eastAsia" w:ascii="仿宋_GB2312" w:hAnsi="仿宋_GB2312" w:eastAsia="仿宋_GB2312" w:cs="仿宋_GB2312"/>
                <w:szCs w:val="21"/>
              </w:rPr>
            </w:pPr>
          </w:p>
        </w:tc>
        <w:tc>
          <w:tcPr>
            <w:tcW w:w="277" w:type="pct"/>
            <w:shd w:val="clear" w:color="auto" w:fill="auto"/>
            <w:vAlign w:val="center"/>
          </w:tcPr>
          <w:p w14:paraId="658570FF">
            <w:pPr>
              <w:rPr>
                <w:rFonts w:hint="eastAsia" w:ascii="仿宋_GB2312" w:hAnsi="仿宋_GB2312" w:eastAsia="仿宋_GB2312" w:cs="仿宋_GB2312"/>
                <w:szCs w:val="21"/>
              </w:rPr>
            </w:pPr>
            <w:r>
              <w:rPr>
                <w:rFonts w:hint="eastAsia" w:ascii="仿宋_GB2312" w:hAnsi="仿宋_GB2312" w:eastAsia="仿宋_GB2312" w:cs="仿宋_GB2312"/>
                <w:szCs w:val="21"/>
              </w:rPr>
              <w:t>能力目标</w:t>
            </w:r>
          </w:p>
        </w:tc>
        <w:tc>
          <w:tcPr>
            <w:tcW w:w="3765" w:type="pct"/>
            <w:gridSpan w:val="2"/>
            <w:shd w:val="clear" w:color="auto" w:fill="auto"/>
            <w:vAlign w:val="center"/>
          </w:tcPr>
          <w:p w14:paraId="31437EA9">
            <w:pPr>
              <w:rPr>
                <w:rFonts w:hint="eastAsia" w:ascii="仿宋_GB2312" w:hAnsi="仿宋_GB2312" w:eastAsia="仿宋_GB2312" w:cs="仿宋_GB2312"/>
                <w:szCs w:val="21"/>
              </w:rPr>
            </w:pPr>
            <w:r>
              <w:rPr>
                <w:rFonts w:hint="eastAsia" w:ascii="仿宋_GB2312" w:hAnsi="仿宋_GB2312" w:eastAsia="仿宋_GB2312" w:cs="仿宋_GB2312"/>
                <w:szCs w:val="21"/>
              </w:rPr>
              <w:t>1.能将中华优秀传统文化思想理念、传统美德、道德规范和人文精神运用于社会生活；</w:t>
            </w:r>
          </w:p>
          <w:p w14:paraId="274FC092">
            <w:pPr>
              <w:rPr>
                <w:rFonts w:hint="eastAsia" w:ascii="仿宋_GB2312" w:hAnsi="仿宋_GB2312" w:eastAsia="仿宋_GB2312" w:cs="仿宋_GB2312"/>
                <w:szCs w:val="21"/>
              </w:rPr>
            </w:pPr>
            <w:r>
              <w:rPr>
                <w:rFonts w:hint="eastAsia" w:ascii="仿宋_GB2312" w:hAnsi="仿宋_GB2312" w:eastAsia="仿宋_GB2312" w:cs="仿宋_GB2312"/>
                <w:szCs w:val="21"/>
              </w:rPr>
              <w:t>2.能用符合现代测评规范的、感染人的语言文字表达传统文化内涵；</w:t>
            </w:r>
          </w:p>
          <w:p w14:paraId="672C2DC3">
            <w:pPr>
              <w:rPr>
                <w:rFonts w:hint="eastAsia" w:ascii="仿宋_GB2312" w:hAnsi="仿宋_GB2312" w:eastAsia="仿宋_GB2312" w:cs="仿宋_GB2312"/>
                <w:szCs w:val="21"/>
              </w:rPr>
            </w:pPr>
            <w:r>
              <w:rPr>
                <w:rFonts w:hint="eastAsia" w:ascii="仿宋_GB2312" w:hAnsi="仿宋_GB2312" w:eastAsia="仿宋_GB2312" w:cs="仿宋_GB2312"/>
                <w:szCs w:val="21"/>
              </w:rPr>
              <w:t>3.能从文化的视野分析、解读当代社会的种种现象。</w:t>
            </w:r>
          </w:p>
        </w:tc>
      </w:tr>
      <w:tr w14:paraId="3BEF3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5D55A14E">
            <w:pPr>
              <w:rPr>
                <w:rFonts w:hint="eastAsia" w:ascii="仿宋_GB2312" w:hAnsi="仿宋_GB2312" w:eastAsia="仿宋_GB2312" w:cs="仿宋_GB2312"/>
                <w:szCs w:val="21"/>
              </w:rPr>
            </w:pPr>
          </w:p>
        </w:tc>
        <w:tc>
          <w:tcPr>
            <w:tcW w:w="379" w:type="pct"/>
            <w:vMerge w:val="continue"/>
            <w:shd w:val="clear" w:color="auto" w:fill="auto"/>
            <w:vAlign w:val="center"/>
          </w:tcPr>
          <w:p w14:paraId="20B2E266">
            <w:pPr>
              <w:rPr>
                <w:rFonts w:hint="eastAsia" w:ascii="仿宋_GB2312" w:hAnsi="仿宋_GB2312" w:eastAsia="仿宋_GB2312" w:cs="仿宋_GB2312"/>
                <w:szCs w:val="21"/>
              </w:rPr>
            </w:pPr>
          </w:p>
        </w:tc>
        <w:tc>
          <w:tcPr>
            <w:tcW w:w="207" w:type="pct"/>
            <w:shd w:val="clear" w:color="auto" w:fill="auto"/>
            <w:vAlign w:val="center"/>
          </w:tcPr>
          <w:p w14:paraId="4E97807D">
            <w:pPr>
              <w:rPr>
                <w:rFonts w:hint="eastAsia" w:ascii="仿宋_GB2312" w:hAnsi="仿宋_GB2312" w:eastAsia="仿宋_GB2312" w:cs="仿宋_GB2312"/>
                <w:szCs w:val="21"/>
              </w:rPr>
            </w:pPr>
            <w:r>
              <w:rPr>
                <w:rFonts w:hint="eastAsia" w:ascii="仿宋_GB2312" w:hAnsi="仿宋_GB2312" w:eastAsia="仿宋_GB2312" w:cs="仿宋_GB2312"/>
                <w:szCs w:val="21"/>
              </w:rPr>
              <w:t>主要内容</w:t>
            </w:r>
          </w:p>
        </w:tc>
        <w:tc>
          <w:tcPr>
            <w:tcW w:w="4042" w:type="pct"/>
            <w:gridSpan w:val="3"/>
            <w:shd w:val="clear" w:color="auto" w:fill="auto"/>
            <w:vAlign w:val="center"/>
          </w:tcPr>
          <w:p w14:paraId="409C9E4D">
            <w:pPr>
              <w:rPr>
                <w:rFonts w:hint="eastAsia" w:ascii="仿宋_GB2312" w:hAnsi="仿宋_GB2312" w:eastAsia="仿宋_GB2312" w:cs="仿宋_GB2312"/>
                <w:szCs w:val="21"/>
              </w:rPr>
            </w:pPr>
            <w:r>
              <w:rPr>
                <w:rFonts w:hint="eastAsia" w:ascii="仿宋_GB2312" w:hAnsi="仿宋_GB2312" w:eastAsia="仿宋_GB2312" w:cs="仿宋_GB2312"/>
                <w:szCs w:val="21"/>
              </w:rPr>
              <w:t>本课程包括中国古代哲学和宗教、中国传统教育、中国古典文学和传统艺术鉴赏能力、中华文明的悠久历史、中华优秀文化的精髓。</w:t>
            </w:r>
          </w:p>
        </w:tc>
      </w:tr>
      <w:tr w14:paraId="72FED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0E456C0F">
            <w:pPr>
              <w:rPr>
                <w:rFonts w:hint="eastAsia" w:ascii="仿宋_GB2312" w:hAnsi="仿宋_GB2312" w:eastAsia="仿宋_GB2312" w:cs="仿宋_GB2312"/>
                <w:szCs w:val="21"/>
              </w:rPr>
            </w:pPr>
          </w:p>
        </w:tc>
        <w:tc>
          <w:tcPr>
            <w:tcW w:w="379" w:type="pct"/>
            <w:vMerge w:val="continue"/>
            <w:shd w:val="clear" w:color="auto" w:fill="auto"/>
            <w:vAlign w:val="center"/>
          </w:tcPr>
          <w:p w14:paraId="6CD3195A">
            <w:pPr>
              <w:rPr>
                <w:rFonts w:hint="eastAsia" w:ascii="仿宋_GB2312" w:hAnsi="仿宋_GB2312" w:eastAsia="仿宋_GB2312" w:cs="仿宋_GB2312"/>
                <w:szCs w:val="21"/>
              </w:rPr>
            </w:pPr>
          </w:p>
        </w:tc>
        <w:tc>
          <w:tcPr>
            <w:tcW w:w="207" w:type="pct"/>
            <w:shd w:val="clear" w:color="auto" w:fill="auto"/>
            <w:vAlign w:val="center"/>
          </w:tcPr>
          <w:p w14:paraId="6C8FCF83">
            <w:pPr>
              <w:rPr>
                <w:rFonts w:hint="eastAsia" w:ascii="仿宋_GB2312" w:hAnsi="仿宋_GB2312" w:eastAsia="仿宋_GB2312" w:cs="仿宋_GB2312"/>
                <w:szCs w:val="21"/>
              </w:rPr>
            </w:pPr>
            <w:r>
              <w:rPr>
                <w:rFonts w:hint="eastAsia" w:ascii="仿宋_GB2312" w:hAnsi="仿宋_GB2312" w:eastAsia="仿宋_GB2312" w:cs="仿宋_GB2312"/>
                <w:szCs w:val="21"/>
              </w:rPr>
              <w:t>教学要求</w:t>
            </w:r>
          </w:p>
        </w:tc>
        <w:tc>
          <w:tcPr>
            <w:tcW w:w="4042" w:type="pct"/>
            <w:gridSpan w:val="3"/>
            <w:shd w:val="clear" w:color="auto" w:fill="auto"/>
            <w:vAlign w:val="center"/>
          </w:tcPr>
          <w:p w14:paraId="40BA83AF">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1.本课程36学时，在第三学期开设，2学分。</w:t>
            </w:r>
          </w:p>
          <w:p w14:paraId="4813EF76">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2.课程性质</w:t>
            </w:r>
          </w:p>
          <w:p w14:paraId="36D6032A">
            <w:pPr>
              <w:rPr>
                <w:rFonts w:hint="eastAsia" w:ascii="仿宋_GB2312" w:hAnsi="仿宋_GB2312" w:eastAsia="仿宋_GB2312" w:cs="仿宋_GB2312"/>
                <w:szCs w:val="21"/>
              </w:rPr>
            </w:pPr>
            <w:r>
              <w:rPr>
                <w:rFonts w:hint="eastAsia" w:ascii="仿宋_GB2312" w:hAnsi="仿宋_GB2312" w:eastAsia="仿宋_GB2312" w:cs="仿宋_GB2312"/>
                <w:szCs w:val="21"/>
              </w:rPr>
              <w:t>选修课、考查课。</w:t>
            </w:r>
          </w:p>
          <w:p w14:paraId="5BE23E4F">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3.教学条件</w:t>
            </w:r>
          </w:p>
          <w:p w14:paraId="7901B13D">
            <w:pPr>
              <w:rPr>
                <w:rFonts w:hint="eastAsia" w:ascii="仿宋_GB2312" w:hAnsi="仿宋_GB2312" w:eastAsia="仿宋_GB2312" w:cs="仿宋_GB2312"/>
                <w:szCs w:val="21"/>
              </w:rPr>
            </w:pPr>
            <w:r>
              <w:rPr>
                <w:rFonts w:hint="eastAsia" w:ascii="仿宋_GB2312" w:hAnsi="仿宋_GB2312" w:eastAsia="仿宋_GB2312" w:cs="仿宋_GB2312"/>
                <w:szCs w:val="21"/>
              </w:rPr>
              <w:t>多媒体教室、信息化平台。</w:t>
            </w:r>
          </w:p>
          <w:p w14:paraId="4BB07643">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4.教学方法</w:t>
            </w:r>
          </w:p>
          <w:p w14:paraId="3C000356">
            <w:pPr>
              <w:rPr>
                <w:rFonts w:hint="eastAsia" w:ascii="仿宋_GB2312" w:hAnsi="仿宋_GB2312" w:eastAsia="仿宋_GB2312" w:cs="仿宋_GB2312"/>
                <w:szCs w:val="21"/>
              </w:rPr>
            </w:pPr>
            <w:r>
              <w:rPr>
                <w:rFonts w:hint="eastAsia" w:ascii="仿宋_GB2312" w:hAnsi="仿宋_GB2312" w:eastAsia="仿宋_GB2312" w:cs="仿宋_GB2312"/>
                <w:szCs w:val="21"/>
              </w:rPr>
              <w:t>任务驱动教学法，案例教学法。</w:t>
            </w:r>
          </w:p>
          <w:p w14:paraId="66782CCA">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5.师资要求</w:t>
            </w:r>
          </w:p>
          <w:p w14:paraId="273CC195">
            <w:pPr>
              <w:rPr>
                <w:rFonts w:hint="eastAsia" w:ascii="仿宋_GB2312" w:hAnsi="仿宋_GB2312" w:eastAsia="仿宋_GB2312" w:cs="仿宋_GB2312"/>
                <w:szCs w:val="21"/>
              </w:rPr>
            </w:pPr>
            <w:r>
              <w:rPr>
                <w:rFonts w:hint="eastAsia" w:ascii="仿宋_GB2312" w:hAnsi="仿宋_GB2312" w:eastAsia="仿宋_GB2312" w:cs="仿宋_GB2312"/>
                <w:szCs w:val="21"/>
              </w:rPr>
              <w:t>本课程需要任课教师具备中职教师资格，具有丰富的教学经验，热爱传统文化，师德师风表现出色，需要教师多参加社会实践，具备较好的综合素质、文化底蕴。</w:t>
            </w:r>
          </w:p>
          <w:p w14:paraId="1186AF55">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6.考核方式</w:t>
            </w:r>
          </w:p>
          <w:p w14:paraId="4B7F21A7">
            <w:pPr>
              <w:rPr>
                <w:rFonts w:hint="eastAsia" w:ascii="仿宋_GB2312" w:hAnsi="仿宋_GB2312" w:eastAsia="仿宋_GB2312" w:cs="仿宋_GB2312"/>
                <w:szCs w:val="21"/>
              </w:rPr>
            </w:pPr>
            <w:r>
              <w:rPr>
                <w:rFonts w:hint="eastAsia" w:ascii="仿宋_GB2312" w:hAnsi="仿宋_GB2312" w:eastAsia="仿宋_GB2312" w:cs="仿宋_GB2312"/>
                <w:szCs w:val="21"/>
              </w:rPr>
              <w:t>本门课程采取理论、实训相结合的评价方式，理论评价采取试卷方式，实训评价注重学习过程和成果考核。课程总成绩=期末试卷成绩（60%）+课程实训成绩（30%）+平时成绩（10%）。</w:t>
            </w:r>
          </w:p>
        </w:tc>
      </w:tr>
      <w:tr w14:paraId="001A5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restart"/>
            <w:shd w:val="clear" w:color="auto" w:fill="auto"/>
            <w:vAlign w:val="center"/>
          </w:tcPr>
          <w:p w14:paraId="70819091">
            <w:pPr>
              <w:rPr>
                <w:rFonts w:hint="eastAsia" w:ascii="仿宋_GB2312" w:hAnsi="仿宋_GB2312" w:eastAsia="仿宋_GB2312" w:cs="仿宋_GB2312"/>
                <w:szCs w:val="21"/>
              </w:rPr>
            </w:pPr>
            <w:r>
              <w:rPr>
                <w:rFonts w:hint="eastAsia" w:ascii="仿宋_GB2312" w:hAnsi="仿宋_GB2312" w:eastAsia="仿宋_GB2312" w:cs="仿宋_GB2312"/>
                <w:szCs w:val="21"/>
              </w:rPr>
              <w:t>018</w:t>
            </w:r>
          </w:p>
        </w:tc>
        <w:tc>
          <w:tcPr>
            <w:tcW w:w="379" w:type="pct"/>
            <w:vMerge w:val="restart"/>
            <w:shd w:val="clear" w:color="auto" w:fill="auto"/>
            <w:vAlign w:val="center"/>
          </w:tcPr>
          <w:p w14:paraId="5F708D8F">
            <w:pPr>
              <w:rPr>
                <w:rFonts w:hint="eastAsia" w:ascii="仿宋_GB2312" w:hAnsi="仿宋_GB2312" w:eastAsia="仿宋_GB2312" w:cs="仿宋_GB2312"/>
                <w:szCs w:val="21"/>
              </w:rPr>
            </w:pPr>
            <w:r>
              <w:rPr>
                <w:rFonts w:hint="eastAsia" w:ascii="仿宋_GB2312" w:hAnsi="仿宋_GB2312" w:eastAsia="仿宋_GB2312" w:cs="仿宋_GB2312"/>
                <w:szCs w:val="21"/>
              </w:rPr>
              <w:t>就业与创业指导</w:t>
            </w:r>
          </w:p>
        </w:tc>
        <w:tc>
          <w:tcPr>
            <w:tcW w:w="207" w:type="pct"/>
            <w:vMerge w:val="restart"/>
            <w:shd w:val="clear" w:color="auto" w:fill="auto"/>
            <w:vAlign w:val="center"/>
          </w:tcPr>
          <w:p w14:paraId="30F9AAF6">
            <w:pPr>
              <w:rPr>
                <w:rFonts w:hint="eastAsia" w:ascii="仿宋_GB2312" w:hAnsi="仿宋_GB2312" w:eastAsia="仿宋_GB2312" w:cs="仿宋_GB2312"/>
                <w:szCs w:val="21"/>
              </w:rPr>
            </w:pPr>
            <w:r>
              <w:rPr>
                <w:rFonts w:hint="eastAsia" w:ascii="仿宋_GB2312" w:hAnsi="仿宋_GB2312" w:eastAsia="仿宋_GB2312" w:cs="仿宋_GB2312"/>
                <w:szCs w:val="21"/>
              </w:rPr>
              <w:t>课程目标</w:t>
            </w:r>
          </w:p>
        </w:tc>
        <w:tc>
          <w:tcPr>
            <w:tcW w:w="287" w:type="pct"/>
            <w:gridSpan w:val="2"/>
            <w:shd w:val="clear" w:color="auto" w:fill="auto"/>
            <w:vAlign w:val="center"/>
          </w:tcPr>
          <w:p w14:paraId="794A6C5E">
            <w:pPr>
              <w:rPr>
                <w:rFonts w:hint="eastAsia" w:ascii="仿宋_GB2312" w:hAnsi="仿宋_GB2312" w:eastAsia="仿宋_GB2312" w:cs="仿宋_GB2312"/>
                <w:szCs w:val="21"/>
              </w:rPr>
            </w:pPr>
            <w:r>
              <w:rPr>
                <w:rFonts w:hint="eastAsia" w:ascii="仿宋_GB2312" w:hAnsi="仿宋_GB2312" w:eastAsia="仿宋_GB2312" w:cs="仿宋_GB2312"/>
                <w:szCs w:val="21"/>
              </w:rPr>
              <w:t>素质目标</w:t>
            </w:r>
          </w:p>
        </w:tc>
        <w:tc>
          <w:tcPr>
            <w:tcW w:w="3755" w:type="pct"/>
            <w:shd w:val="clear" w:color="auto" w:fill="auto"/>
            <w:vAlign w:val="center"/>
          </w:tcPr>
          <w:p w14:paraId="5E01EF3C">
            <w:pPr>
              <w:widowControl/>
              <w:rPr>
                <w:rFonts w:hint="eastAsia" w:ascii="仿宋_GB2312" w:hAnsi="仿宋_GB2312" w:eastAsia="仿宋_GB2312" w:cs="仿宋_GB2312"/>
                <w:spacing w:val="3"/>
                <w:szCs w:val="21"/>
              </w:rPr>
            </w:pPr>
            <w:r>
              <w:rPr>
                <w:rStyle w:val="17"/>
                <w:rFonts w:hint="eastAsia" w:ascii="仿宋_GB2312" w:hAnsi="仿宋_GB2312" w:eastAsia="仿宋_GB2312" w:cs="仿宋_GB2312"/>
                <w:b w:val="0"/>
                <w:bCs w:val="0"/>
                <w:color w:val="060607"/>
                <w:spacing w:val="3"/>
                <w:szCs w:val="21"/>
                <w:shd w:val="clear" w:color="auto" w:fill="FFFFFF"/>
              </w:rPr>
              <w:t>1.</w:t>
            </w:r>
            <w:r>
              <w:rPr>
                <w:rFonts w:hint="eastAsia" w:ascii="仿宋_GB2312" w:hAnsi="仿宋_GB2312" w:eastAsia="仿宋_GB2312" w:cs="仿宋_GB2312"/>
                <w:color w:val="060607"/>
                <w:spacing w:val="3"/>
                <w:szCs w:val="21"/>
                <w:shd w:val="clear" w:color="auto" w:fill="FFFFFF"/>
              </w:rPr>
              <w:t>具备主动创新的意识，激发创业激情，提升创新能力和创业能力；2</w:t>
            </w:r>
            <w:r>
              <w:rPr>
                <w:rStyle w:val="17"/>
                <w:rFonts w:hint="eastAsia" w:ascii="仿宋_GB2312" w:hAnsi="仿宋_GB2312" w:eastAsia="仿宋_GB2312" w:cs="仿宋_GB2312"/>
                <w:b w:val="0"/>
                <w:bCs w:val="0"/>
                <w:color w:val="060607"/>
                <w:spacing w:val="3"/>
                <w:szCs w:val="21"/>
                <w:shd w:val="clear" w:color="auto" w:fill="FFFFFF"/>
              </w:rPr>
              <w:t>.具有</w:t>
            </w:r>
            <w:r>
              <w:rPr>
                <w:rFonts w:hint="eastAsia" w:ascii="仿宋_GB2312" w:hAnsi="仿宋_GB2312" w:eastAsia="仿宋_GB2312" w:cs="仿宋_GB2312"/>
                <w:color w:val="060607"/>
                <w:spacing w:val="3"/>
                <w:szCs w:val="21"/>
                <w:shd w:val="clear" w:color="auto" w:fill="FFFFFF"/>
              </w:rPr>
              <w:t>全方位提升创新、合作、执着的创业素质，提高社会责任感和创业精神；</w:t>
            </w:r>
          </w:p>
          <w:p w14:paraId="0BC4C776">
            <w:pPr>
              <w:widowControl/>
              <w:rPr>
                <w:rFonts w:hint="eastAsia" w:ascii="仿宋_GB2312" w:hAnsi="仿宋_GB2312" w:eastAsia="仿宋_GB2312" w:cs="仿宋_GB2312"/>
                <w:szCs w:val="21"/>
              </w:rPr>
            </w:pPr>
            <w:r>
              <w:rPr>
                <w:rStyle w:val="17"/>
                <w:rFonts w:hint="eastAsia" w:ascii="仿宋_GB2312" w:hAnsi="仿宋_GB2312" w:eastAsia="仿宋_GB2312" w:cs="仿宋_GB2312"/>
                <w:b w:val="0"/>
                <w:bCs w:val="0"/>
                <w:color w:val="060607"/>
                <w:spacing w:val="3"/>
                <w:szCs w:val="21"/>
                <w:shd w:val="clear" w:color="auto" w:fill="FFFFFF"/>
              </w:rPr>
              <w:t>3.有正确的职业观念和职业理想</w:t>
            </w:r>
            <w:r>
              <w:rPr>
                <w:rFonts w:hint="eastAsia" w:ascii="仿宋_GB2312" w:hAnsi="仿宋_GB2312" w:eastAsia="仿宋_GB2312" w:cs="仿宋_GB2312"/>
                <w:color w:val="060607"/>
                <w:spacing w:val="3"/>
                <w:szCs w:val="21"/>
                <w:shd w:val="clear" w:color="auto" w:fill="FFFFFF"/>
              </w:rPr>
              <w:t>，树立正确的职业观念和职业理想，形成良好的职业道德。</w:t>
            </w:r>
          </w:p>
        </w:tc>
      </w:tr>
      <w:tr w14:paraId="35845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10E8A15D">
            <w:pPr>
              <w:rPr>
                <w:rFonts w:hint="eastAsia" w:ascii="仿宋_GB2312" w:hAnsi="仿宋_GB2312" w:eastAsia="仿宋_GB2312" w:cs="仿宋_GB2312"/>
                <w:szCs w:val="21"/>
              </w:rPr>
            </w:pPr>
          </w:p>
        </w:tc>
        <w:tc>
          <w:tcPr>
            <w:tcW w:w="379" w:type="pct"/>
            <w:vMerge w:val="continue"/>
            <w:shd w:val="clear" w:color="auto" w:fill="auto"/>
            <w:vAlign w:val="center"/>
          </w:tcPr>
          <w:p w14:paraId="552D8462">
            <w:pPr>
              <w:rPr>
                <w:rFonts w:hint="eastAsia" w:ascii="仿宋_GB2312" w:hAnsi="仿宋_GB2312" w:eastAsia="仿宋_GB2312" w:cs="仿宋_GB2312"/>
                <w:szCs w:val="21"/>
              </w:rPr>
            </w:pPr>
          </w:p>
        </w:tc>
        <w:tc>
          <w:tcPr>
            <w:tcW w:w="207" w:type="pct"/>
            <w:vMerge w:val="continue"/>
            <w:shd w:val="clear" w:color="auto" w:fill="auto"/>
            <w:vAlign w:val="center"/>
          </w:tcPr>
          <w:p w14:paraId="2139636D">
            <w:pPr>
              <w:rPr>
                <w:rFonts w:hint="eastAsia" w:ascii="仿宋_GB2312" w:hAnsi="仿宋_GB2312" w:eastAsia="仿宋_GB2312" w:cs="仿宋_GB2312"/>
                <w:szCs w:val="21"/>
              </w:rPr>
            </w:pPr>
          </w:p>
        </w:tc>
        <w:tc>
          <w:tcPr>
            <w:tcW w:w="287" w:type="pct"/>
            <w:gridSpan w:val="2"/>
            <w:shd w:val="clear" w:color="auto" w:fill="auto"/>
            <w:vAlign w:val="center"/>
          </w:tcPr>
          <w:p w14:paraId="1338FEF0">
            <w:pPr>
              <w:rPr>
                <w:rFonts w:hint="eastAsia" w:ascii="仿宋_GB2312" w:hAnsi="仿宋_GB2312" w:eastAsia="仿宋_GB2312" w:cs="仿宋_GB2312"/>
                <w:szCs w:val="21"/>
              </w:rPr>
            </w:pPr>
            <w:r>
              <w:rPr>
                <w:rFonts w:hint="eastAsia" w:ascii="仿宋_GB2312" w:hAnsi="仿宋_GB2312" w:eastAsia="仿宋_GB2312" w:cs="仿宋_GB2312"/>
                <w:szCs w:val="21"/>
              </w:rPr>
              <w:t>知识目标</w:t>
            </w:r>
          </w:p>
        </w:tc>
        <w:tc>
          <w:tcPr>
            <w:tcW w:w="3755" w:type="pct"/>
            <w:shd w:val="clear" w:color="auto" w:fill="auto"/>
            <w:vAlign w:val="center"/>
          </w:tcPr>
          <w:p w14:paraId="78EB8018">
            <w:pPr>
              <w:rPr>
                <w:rFonts w:hint="eastAsia" w:ascii="仿宋_GB2312" w:hAnsi="仿宋_GB2312" w:eastAsia="仿宋_GB2312" w:cs="仿宋_GB2312"/>
                <w:szCs w:val="21"/>
              </w:rPr>
            </w:pPr>
            <w:r>
              <w:rPr>
                <w:rFonts w:hint="eastAsia" w:ascii="仿宋_GB2312" w:hAnsi="仿宋_GB2312" w:eastAsia="仿宋_GB2312" w:cs="仿宋_GB2312"/>
                <w:szCs w:val="21"/>
              </w:rPr>
              <w:t>1.熟悉并掌握创新思维提升的基本方法；</w:t>
            </w:r>
          </w:p>
          <w:p w14:paraId="6538ABD0">
            <w:pPr>
              <w:rPr>
                <w:rFonts w:hint="eastAsia" w:ascii="仿宋_GB2312" w:hAnsi="仿宋_GB2312" w:eastAsia="仿宋_GB2312" w:cs="仿宋_GB2312"/>
                <w:szCs w:val="21"/>
              </w:rPr>
            </w:pPr>
            <w:r>
              <w:rPr>
                <w:rFonts w:hint="eastAsia" w:ascii="仿宋_GB2312" w:hAnsi="仿宋_GB2312" w:eastAsia="仿宋_GB2312" w:cs="仿宋_GB2312"/>
                <w:szCs w:val="21"/>
              </w:rPr>
              <w:t>2.了解创业的概念和意义；</w:t>
            </w:r>
          </w:p>
          <w:p w14:paraId="455F95BB">
            <w:pPr>
              <w:rPr>
                <w:rFonts w:hint="eastAsia" w:ascii="仿宋_GB2312" w:hAnsi="仿宋_GB2312" w:eastAsia="仿宋_GB2312" w:cs="仿宋_GB2312"/>
                <w:szCs w:val="21"/>
              </w:rPr>
            </w:pPr>
            <w:r>
              <w:rPr>
                <w:rFonts w:hint="eastAsia" w:ascii="仿宋_GB2312" w:hAnsi="仿宋_GB2312" w:eastAsia="仿宋_GB2312" w:cs="仿宋_GB2312"/>
                <w:szCs w:val="21"/>
              </w:rPr>
              <w:t>3.了解创业需具备的素质，掌握提升创业素质和创业能力的方法；</w:t>
            </w:r>
          </w:p>
          <w:p w14:paraId="40BAA2C4">
            <w:pPr>
              <w:rPr>
                <w:rFonts w:hint="eastAsia" w:ascii="仿宋_GB2312" w:hAnsi="仿宋_GB2312" w:eastAsia="仿宋_GB2312" w:cs="仿宋_GB2312"/>
                <w:szCs w:val="21"/>
              </w:rPr>
            </w:pPr>
            <w:r>
              <w:rPr>
                <w:rFonts w:hint="eastAsia" w:ascii="仿宋_GB2312" w:hAnsi="仿宋_GB2312" w:eastAsia="仿宋_GB2312" w:cs="仿宋_GB2312"/>
                <w:szCs w:val="21"/>
              </w:rPr>
              <w:t>5.了解和熟悉创业资源的相关知识；</w:t>
            </w:r>
          </w:p>
          <w:p w14:paraId="3772AB57">
            <w:pPr>
              <w:rPr>
                <w:rFonts w:hint="eastAsia" w:ascii="仿宋_GB2312" w:hAnsi="仿宋_GB2312" w:eastAsia="仿宋_GB2312" w:cs="仿宋_GB2312"/>
                <w:szCs w:val="21"/>
              </w:rPr>
            </w:pPr>
            <w:r>
              <w:rPr>
                <w:rFonts w:hint="eastAsia" w:ascii="仿宋_GB2312" w:hAnsi="仿宋_GB2312" w:eastAsia="仿宋_GB2312" w:cs="仿宋_GB2312"/>
                <w:szCs w:val="21"/>
              </w:rPr>
              <w:t>6.掌握初创企业运营的决策和技巧。</w:t>
            </w:r>
          </w:p>
        </w:tc>
      </w:tr>
      <w:tr w14:paraId="321A4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6877BA32">
            <w:pPr>
              <w:rPr>
                <w:rFonts w:hint="eastAsia" w:ascii="仿宋_GB2312" w:hAnsi="仿宋_GB2312" w:eastAsia="仿宋_GB2312" w:cs="仿宋_GB2312"/>
                <w:szCs w:val="21"/>
              </w:rPr>
            </w:pPr>
          </w:p>
        </w:tc>
        <w:tc>
          <w:tcPr>
            <w:tcW w:w="379" w:type="pct"/>
            <w:vMerge w:val="continue"/>
            <w:shd w:val="clear" w:color="auto" w:fill="auto"/>
            <w:vAlign w:val="center"/>
          </w:tcPr>
          <w:p w14:paraId="01CA85D6">
            <w:pPr>
              <w:rPr>
                <w:rFonts w:hint="eastAsia" w:ascii="仿宋_GB2312" w:hAnsi="仿宋_GB2312" w:eastAsia="仿宋_GB2312" w:cs="仿宋_GB2312"/>
                <w:szCs w:val="21"/>
              </w:rPr>
            </w:pPr>
          </w:p>
        </w:tc>
        <w:tc>
          <w:tcPr>
            <w:tcW w:w="207" w:type="pct"/>
            <w:vMerge w:val="continue"/>
            <w:shd w:val="clear" w:color="auto" w:fill="auto"/>
            <w:vAlign w:val="center"/>
          </w:tcPr>
          <w:p w14:paraId="6529EC06">
            <w:pPr>
              <w:rPr>
                <w:rFonts w:hint="eastAsia" w:ascii="仿宋_GB2312" w:hAnsi="仿宋_GB2312" w:eastAsia="仿宋_GB2312" w:cs="仿宋_GB2312"/>
                <w:szCs w:val="21"/>
              </w:rPr>
            </w:pPr>
          </w:p>
        </w:tc>
        <w:tc>
          <w:tcPr>
            <w:tcW w:w="287" w:type="pct"/>
            <w:gridSpan w:val="2"/>
            <w:shd w:val="clear" w:color="auto" w:fill="auto"/>
            <w:vAlign w:val="center"/>
          </w:tcPr>
          <w:p w14:paraId="46D6949C">
            <w:pPr>
              <w:rPr>
                <w:rFonts w:hint="eastAsia" w:ascii="仿宋_GB2312" w:hAnsi="仿宋_GB2312" w:eastAsia="仿宋_GB2312" w:cs="仿宋_GB2312"/>
                <w:szCs w:val="21"/>
              </w:rPr>
            </w:pPr>
            <w:r>
              <w:rPr>
                <w:rFonts w:hint="eastAsia" w:ascii="仿宋_GB2312" w:hAnsi="仿宋_GB2312" w:eastAsia="仿宋_GB2312" w:cs="仿宋_GB2312"/>
                <w:szCs w:val="21"/>
              </w:rPr>
              <w:t>能力目标</w:t>
            </w:r>
          </w:p>
        </w:tc>
        <w:tc>
          <w:tcPr>
            <w:tcW w:w="3755" w:type="pct"/>
            <w:shd w:val="clear" w:color="auto" w:fill="auto"/>
            <w:vAlign w:val="center"/>
          </w:tcPr>
          <w:p w14:paraId="456DE719">
            <w:pPr>
              <w:widowControl/>
              <w:rPr>
                <w:rFonts w:hint="eastAsia" w:ascii="仿宋_GB2312" w:hAnsi="仿宋_GB2312" w:eastAsia="仿宋_GB2312" w:cs="仿宋_GB2312"/>
                <w:spacing w:val="3"/>
                <w:szCs w:val="21"/>
              </w:rPr>
            </w:pPr>
            <w:r>
              <w:rPr>
                <w:rStyle w:val="17"/>
                <w:rFonts w:hint="eastAsia" w:ascii="仿宋_GB2312" w:hAnsi="仿宋_GB2312" w:eastAsia="仿宋_GB2312" w:cs="仿宋_GB2312"/>
                <w:b w:val="0"/>
                <w:bCs w:val="0"/>
                <w:color w:val="060607"/>
                <w:spacing w:val="3"/>
                <w:szCs w:val="21"/>
                <w:shd w:val="clear" w:color="auto" w:fill="FFFFFF"/>
              </w:rPr>
              <w:t>1.能够</w:t>
            </w:r>
            <w:r>
              <w:rPr>
                <w:rFonts w:hint="eastAsia" w:ascii="仿宋_GB2312" w:hAnsi="仿宋_GB2312" w:eastAsia="仿宋_GB2312" w:cs="仿宋_GB2312"/>
                <w:color w:val="060607"/>
                <w:spacing w:val="3"/>
                <w:szCs w:val="21"/>
                <w:shd w:val="clear" w:color="auto" w:fill="FFFFFF"/>
              </w:rPr>
              <w:t>培养和增强创新、创业意识，培养创新创业的科学思维能力；</w:t>
            </w:r>
          </w:p>
          <w:p w14:paraId="4A3717E8">
            <w:pPr>
              <w:widowControl/>
              <w:rPr>
                <w:rFonts w:hint="eastAsia" w:ascii="仿宋_GB2312" w:hAnsi="仿宋_GB2312" w:eastAsia="仿宋_GB2312" w:cs="仿宋_GB2312"/>
                <w:spacing w:val="3"/>
                <w:szCs w:val="21"/>
              </w:rPr>
            </w:pPr>
            <w:r>
              <w:rPr>
                <w:rStyle w:val="17"/>
                <w:rFonts w:hint="eastAsia" w:ascii="仿宋_GB2312" w:hAnsi="仿宋_GB2312" w:eastAsia="仿宋_GB2312" w:cs="仿宋_GB2312"/>
                <w:b w:val="0"/>
                <w:bCs w:val="0"/>
                <w:color w:val="060607"/>
                <w:spacing w:val="3"/>
                <w:szCs w:val="21"/>
                <w:shd w:val="clear" w:color="auto" w:fill="FFFFFF"/>
              </w:rPr>
              <w:t>2.</w:t>
            </w:r>
            <w:r>
              <w:rPr>
                <w:rFonts w:hint="eastAsia" w:ascii="仿宋_GB2312" w:hAnsi="仿宋_GB2312" w:eastAsia="仿宋_GB2312" w:cs="仿宋_GB2312"/>
                <w:color w:val="060607"/>
                <w:spacing w:val="3"/>
                <w:szCs w:val="21"/>
                <w:shd w:val="clear" w:color="auto" w:fill="FFFFFF"/>
              </w:rPr>
              <w:t>具备创业过程中基本的财务计算与分配能力；</w:t>
            </w:r>
          </w:p>
          <w:p w14:paraId="43E572FE">
            <w:pPr>
              <w:widowControl/>
              <w:rPr>
                <w:rFonts w:hint="eastAsia" w:ascii="仿宋_GB2312" w:hAnsi="仿宋_GB2312" w:eastAsia="仿宋_GB2312" w:cs="仿宋_GB2312"/>
                <w:spacing w:val="3"/>
                <w:szCs w:val="21"/>
              </w:rPr>
            </w:pPr>
            <w:r>
              <w:rPr>
                <w:rStyle w:val="17"/>
                <w:rFonts w:hint="eastAsia" w:ascii="仿宋_GB2312" w:hAnsi="仿宋_GB2312" w:eastAsia="仿宋_GB2312" w:cs="仿宋_GB2312"/>
                <w:b w:val="0"/>
                <w:bCs w:val="0"/>
                <w:color w:val="060607"/>
                <w:spacing w:val="3"/>
                <w:szCs w:val="21"/>
                <w:shd w:val="clear" w:color="auto" w:fill="FFFFFF"/>
              </w:rPr>
              <w:t>3.</w:t>
            </w:r>
            <w:r>
              <w:rPr>
                <w:rFonts w:hint="eastAsia" w:ascii="仿宋_GB2312" w:hAnsi="仿宋_GB2312" w:eastAsia="仿宋_GB2312" w:cs="仿宋_GB2312"/>
                <w:color w:val="060607"/>
                <w:spacing w:val="3"/>
                <w:szCs w:val="21"/>
                <w:shd w:val="clear" w:color="auto" w:fill="FFFFFF"/>
              </w:rPr>
              <w:t>掌握在项目运营过程中的基本的分析、概括和总结的能力；</w:t>
            </w:r>
          </w:p>
          <w:p w14:paraId="224C2833">
            <w:pPr>
              <w:widowControl/>
              <w:rPr>
                <w:rFonts w:hint="eastAsia" w:ascii="仿宋_GB2312" w:hAnsi="仿宋_GB2312" w:eastAsia="仿宋_GB2312" w:cs="仿宋_GB2312"/>
                <w:spacing w:val="3"/>
                <w:szCs w:val="21"/>
              </w:rPr>
            </w:pPr>
            <w:r>
              <w:rPr>
                <w:rStyle w:val="17"/>
                <w:rFonts w:hint="eastAsia" w:ascii="仿宋_GB2312" w:hAnsi="仿宋_GB2312" w:eastAsia="仿宋_GB2312" w:cs="仿宋_GB2312"/>
                <w:b w:val="0"/>
                <w:bCs w:val="0"/>
                <w:color w:val="060607"/>
                <w:spacing w:val="3"/>
                <w:szCs w:val="21"/>
                <w:shd w:val="clear" w:color="auto" w:fill="FFFFFF"/>
              </w:rPr>
              <w:t>4.能具有</w:t>
            </w:r>
            <w:r>
              <w:rPr>
                <w:rFonts w:hint="eastAsia" w:ascii="仿宋_GB2312" w:hAnsi="仿宋_GB2312" w:eastAsia="仿宋_GB2312" w:cs="仿宋_GB2312"/>
                <w:color w:val="060607"/>
                <w:spacing w:val="3"/>
                <w:szCs w:val="21"/>
                <w:shd w:val="clear" w:color="auto" w:fill="FFFFFF"/>
              </w:rPr>
              <w:t>培养社交能力，提升信息获取与利用能力，提高团队合作能力；</w:t>
            </w:r>
          </w:p>
          <w:p w14:paraId="68750D99">
            <w:pPr>
              <w:widowControl/>
              <w:rPr>
                <w:rFonts w:hint="eastAsia" w:ascii="仿宋_GB2312" w:hAnsi="仿宋_GB2312" w:eastAsia="仿宋_GB2312" w:cs="仿宋_GB2312"/>
                <w:szCs w:val="21"/>
              </w:rPr>
            </w:pPr>
            <w:r>
              <w:rPr>
                <w:rStyle w:val="17"/>
                <w:rFonts w:hint="eastAsia" w:ascii="仿宋_GB2312" w:hAnsi="仿宋_GB2312" w:eastAsia="仿宋_GB2312" w:cs="仿宋_GB2312"/>
                <w:b w:val="0"/>
                <w:bCs w:val="0"/>
                <w:color w:val="060607"/>
                <w:spacing w:val="3"/>
                <w:szCs w:val="21"/>
                <w:shd w:val="clear" w:color="auto" w:fill="FFFFFF"/>
              </w:rPr>
              <w:t>6.</w:t>
            </w:r>
            <w:r>
              <w:rPr>
                <w:rFonts w:hint="eastAsia" w:ascii="仿宋_GB2312" w:hAnsi="仿宋_GB2312" w:eastAsia="仿宋_GB2312" w:cs="仿宋_GB2312"/>
                <w:color w:val="060607"/>
                <w:spacing w:val="3"/>
                <w:szCs w:val="21"/>
                <w:shd w:val="clear" w:color="auto" w:fill="FFFFFF"/>
              </w:rPr>
              <w:t>能具备主动适应市场大趋势，进行市场分析的能力。</w:t>
            </w:r>
          </w:p>
        </w:tc>
      </w:tr>
      <w:tr w14:paraId="20B04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637AE620">
            <w:pPr>
              <w:rPr>
                <w:rFonts w:hint="eastAsia" w:ascii="仿宋_GB2312" w:hAnsi="仿宋_GB2312" w:eastAsia="仿宋_GB2312" w:cs="仿宋_GB2312"/>
                <w:szCs w:val="21"/>
              </w:rPr>
            </w:pPr>
          </w:p>
        </w:tc>
        <w:tc>
          <w:tcPr>
            <w:tcW w:w="379" w:type="pct"/>
            <w:vMerge w:val="continue"/>
            <w:shd w:val="clear" w:color="auto" w:fill="auto"/>
            <w:vAlign w:val="center"/>
          </w:tcPr>
          <w:p w14:paraId="5F02A97A">
            <w:pPr>
              <w:rPr>
                <w:rFonts w:hint="eastAsia" w:ascii="仿宋_GB2312" w:hAnsi="仿宋_GB2312" w:eastAsia="仿宋_GB2312" w:cs="仿宋_GB2312"/>
                <w:szCs w:val="21"/>
              </w:rPr>
            </w:pPr>
          </w:p>
        </w:tc>
        <w:tc>
          <w:tcPr>
            <w:tcW w:w="207" w:type="pct"/>
            <w:shd w:val="clear" w:color="auto" w:fill="auto"/>
            <w:vAlign w:val="center"/>
          </w:tcPr>
          <w:p w14:paraId="75DA07BA">
            <w:pPr>
              <w:rPr>
                <w:rFonts w:hint="eastAsia" w:ascii="仿宋_GB2312" w:hAnsi="仿宋_GB2312" w:eastAsia="仿宋_GB2312" w:cs="仿宋_GB2312"/>
                <w:szCs w:val="21"/>
              </w:rPr>
            </w:pPr>
            <w:r>
              <w:rPr>
                <w:rFonts w:hint="eastAsia" w:ascii="仿宋_GB2312" w:hAnsi="仿宋_GB2312" w:eastAsia="仿宋_GB2312" w:cs="仿宋_GB2312"/>
                <w:szCs w:val="21"/>
              </w:rPr>
              <w:t>主要内容</w:t>
            </w:r>
          </w:p>
        </w:tc>
        <w:tc>
          <w:tcPr>
            <w:tcW w:w="4042" w:type="pct"/>
            <w:gridSpan w:val="3"/>
            <w:shd w:val="clear" w:color="auto" w:fill="auto"/>
            <w:vAlign w:val="center"/>
          </w:tcPr>
          <w:p w14:paraId="176E546F">
            <w:pPr>
              <w:widowControl/>
              <w:shd w:val="clear" w:color="auto" w:fill="FFFFFF"/>
              <w:rPr>
                <w:rFonts w:hint="eastAsia" w:ascii="仿宋_GB2312" w:hAnsi="仿宋_GB2312" w:eastAsia="仿宋_GB2312" w:cs="仿宋_GB2312"/>
                <w:szCs w:val="21"/>
              </w:rPr>
            </w:pPr>
            <w:r>
              <w:rPr>
                <w:rFonts w:hint="eastAsia" w:ascii="仿宋_GB2312" w:hAnsi="仿宋_GB2312" w:eastAsia="仿宋_GB2312" w:cs="仿宋_GB2312"/>
                <w:szCs w:val="21"/>
              </w:rPr>
              <w:t>本课程包括就业指导和创业指导。就业指导主要内容有职业指导教育、就业服务、职业生涯咨询、职业生涯规划指导和职业探索。创业指导主要内容有创新创业教育、创业者和创业团队、创业计划书、创业管理、赛事指导、创新意识与创新思维培养、创业项目选定与评估和用创新带动创业等内容。</w:t>
            </w:r>
          </w:p>
        </w:tc>
      </w:tr>
      <w:tr w14:paraId="04427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474366CA">
            <w:pPr>
              <w:rPr>
                <w:rFonts w:hint="eastAsia" w:ascii="仿宋_GB2312" w:hAnsi="仿宋_GB2312" w:eastAsia="仿宋_GB2312" w:cs="仿宋_GB2312"/>
                <w:szCs w:val="21"/>
              </w:rPr>
            </w:pPr>
          </w:p>
        </w:tc>
        <w:tc>
          <w:tcPr>
            <w:tcW w:w="379" w:type="pct"/>
            <w:vMerge w:val="continue"/>
            <w:shd w:val="clear" w:color="auto" w:fill="auto"/>
            <w:vAlign w:val="center"/>
          </w:tcPr>
          <w:p w14:paraId="3EE83A92">
            <w:pPr>
              <w:rPr>
                <w:rFonts w:hint="eastAsia" w:ascii="仿宋_GB2312" w:hAnsi="仿宋_GB2312" w:eastAsia="仿宋_GB2312" w:cs="仿宋_GB2312"/>
                <w:szCs w:val="21"/>
              </w:rPr>
            </w:pPr>
          </w:p>
        </w:tc>
        <w:tc>
          <w:tcPr>
            <w:tcW w:w="354" w:type="dxa"/>
            <w:shd w:val="clear" w:color="auto" w:fill="auto"/>
            <w:vAlign w:val="center"/>
          </w:tcPr>
          <w:p w14:paraId="50C13442">
            <w:pPr>
              <w:rPr>
                <w:rFonts w:hint="eastAsia" w:ascii="仿宋_GB2312" w:hAnsi="仿宋_GB2312" w:eastAsia="仿宋_GB2312" w:cs="仿宋_GB2312"/>
                <w:szCs w:val="21"/>
              </w:rPr>
            </w:pPr>
            <w:r>
              <w:rPr>
                <w:rFonts w:hint="eastAsia" w:ascii="仿宋_GB2312" w:hAnsi="仿宋_GB2312" w:eastAsia="仿宋_GB2312" w:cs="仿宋_GB2312"/>
                <w:szCs w:val="21"/>
              </w:rPr>
              <w:t>教学要求</w:t>
            </w:r>
          </w:p>
        </w:tc>
        <w:tc>
          <w:tcPr>
            <w:tcW w:w="6888" w:type="dxa"/>
            <w:gridSpan w:val="3"/>
            <w:shd w:val="clear" w:color="auto" w:fill="auto"/>
            <w:vAlign w:val="center"/>
          </w:tcPr>
          <w:p w14:paraId="4C03C423">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1.本课程36学时，在第三学期开设，2学分。</w:t>
            </w:r>
          </w:p>
          <w:p w14:paraId="63D1D932">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2.课程性质</w:t>
            </w:r>
          </w:p>
          <w:p w14:paraId="595A4CE2">
            <w:pPr>
              <w:rPr>
                <w:rFonts w:hint="eastAsia" w:ascii="仿宋_GB2312" w:hAnsi="仿宋_GB2312" w:eastAsia="仿宋_GB2312" w:cs="仿宋_GB2312"/>
                <w:szCs w:val="21"/>
              </w:rPr>
            </w:pPr>
            <w:r>
              <w:rPr>
                <w:rFonts w:hint="eastAsia" w:ascii="仿宋_GB2312" w:hAnsi="仿宋_GB2312" w:eastAsia="仿宋_GB2312" w:cs="仿宋_GB2312"/>
                <w:szCs w:val="21"/>
              </w:rPr>
              <w:t>选修课、考查课。</w:t>
            </w:r>
          </w:p>
          <w:p w14:paraId="76D1336D">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3.教学条件</w:t>
            </w:r>
          </w:p>
          <w:p w14:paraId="626B39D8">
            <w:pPr>
              <w:rPr>
                <w:rFonts w:hint="eastAsia" w:ascii="仿宋_GB2312" w:hAnsi="仿宋_GB2312" w:eastAsia="仿宋_GB2312" w:cs="仿宋_GB2312"/>
                <w:szCs w:val="21"/>
              </w:rPr>
            </w:pPr>
            <w:r>
              <w:rPr>
                <w:rFonts w:hint="eastAsia" w:ascii="仿宋_GB2312" w:hAnsi="仿宋_GB2312" w:eastAsia="仿宋_GB2312" w:cs="仿宋_GB2312"/>
                <w:szCs w:val="21"/>
              </w:rPr>
              <w:t>多媒体教室、信息化教学平台。</w:t>
            </w:r>
          </w:p>
          <w:p w14:paraId="1B1F4AE8">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4.教学方法</w:t>
            </w:r>
          </w:p>
          <w:p w14:paraId="3FF576E9">
            <w:pPr>
              <w:rPr>
                <w:rFonts w:hint="eastAsia" w:ascii="仿宋_GB2312" w:hAnsi="仿宋_GB2312" w:eastAsia="仿宋_GB2312" w:cs="仿宋_GB2312"/>
                <w:szCs w:val="21"/>
              </w:rPr>
            </w:pPr>
            <w:r>
              <w:rPr>
                <w:rFonts w:hint="eastAsia" w:ascii="仿宋_GB2312" w:hAnsi="仿宋_GB2312" w:eastAsia="仿宋_GB2312" w:cs="仿宋_GB2312"/>
                <w:szCs w:val="21"/>
              </w:rPr>
              <w:t>采用案例教学法、演示法等多种教学方法。</w:t>
            </w:r>
          </w:p>
          <w:p w14:paraId="3EFC8204">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5.师资要求</w:t>
            </w:r>
          </w:p>
          <w:p w14:paraId="2F1CE476">
            <w:pPr>
              <w:rPr>
                <w:rFonts w:hint="eastAsia" w:ascii="仿宋_GB2312" w:hAnsi="仿宋_GB2312" w:eastAsia="仿宋_GB2312" w:cs="仿宋_GB2312"/>
                <w:szCs w:val="21"/>
              </w:rPr>
            </w:pPr>
            <w:r>
              <w:rPr>
                <w:rFonts w:hint="eastAsia" w:ascii="仿宋_GB2312" w:hAnsi="仿宋_GB2312" w:eastAsia="仿宋_GB2312" w:cs="仿宋_GB2312"/>
                <w:szCs w:val="21"/>
              </w:rPr>
              <w:t>本课程需要任课教师具备中职教师资格，具备较好的综合素质和教学经验。</w:t>
            </w:r>
          </w:p>
          <w:p w14:paraId="169244F3">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6.考核方式</w:t>
            </w:r>
          </w:p>
          <w:p w14:paraId="6CC0F8DA">
            <w:pPr>
              <w:rPr>
                <w:rFonts w:hint="eastAsia" w:ascii="仿宋_GB2312" w:hAnsi="仿宋_GB2312" w:eastAsia="仿宋_GB2312" w:cs="仿宋_GB2312"/>
                <w:szCs w:val="21"/>
              </w:rPr>
            </w:pPr>
            <w:r>
              <w:rPr>
                <w:rFonts w:hint="eastAsia" w:ascii="仿宋_GB2312" w:hAnsi="仿宋_GB2312" w:eastAsia="仿宋_GB2312" w:cs="仿宋_GB2312"/>
                <w:szCs w:val="21"/>
              </w:rPr>
              <w:t>实践考核，实践考核占期末考核成绩占50%，平时成绩占50%。平时成绩包括考勤、教师评价，小组评价。</w:t>
            </w:r>
          </w:p>
        </w:tc>
      </w:tr>
      <w:tr w14:paraId="5A9E5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restart"/>
            <w:shd w:val="clear" w:color="auto" w:fill="auto"/>
            <w:vAlign w:val="center"/>
          </w:tcPr>
          <w:p w14:paraId="124BE843">
            <w:pPr>
              <w:rPr>
                <w:rFonts w:hint="eastAsia" w:ascii="仿宋_GB2312" w:hAnsi="仿宋_GB2312" w:eastAsia="仿宋_GB2312" w:cs="仿宋_GB2312"/>
                <w:szCs w:val="21"/>
              </w:rPr>
            </w:pPr>
            <w:r>
              <w:rPr>
                <w:rFonts w:hint="eastAsia" w:ascii="仿宋_GB2312" w:hAnsi="仿宋_GB2312" w:eastAsia="仿宋_GB2312" w:cs="仿宋_GB2312"/>
                <w:szCs w:val="21"/>
              </w:rPr>
              <w:t>019</w:t>
            </w:r>
          </w:p>
        </w:tc>
        <w:tc>
          <w:tcPr>
            <w:tcW w:w="379" w:type="pct"/>
            <w:vMerge w:val="restart"/>
            <w:shd w:val="clear" w:color="auto" w:fill="auto"/>
            <w:vAlign w:val="center"/>
          </w:tcPr>
          <w:p w14:paraId="578BDAF2">
            <w:pPr>
              <w:rPr>
                <w:rFonts w:hint="eastAsia" w:ascii="仿宋_GB2312" w:hAnsi="仿宋_GB2312" w:eastAsia="仿宋_GB2312" w:cs="仿宋_GB2312"/>
                <w:szCs w:val="21"/>
              </w:rPr>
            </w:pPr>
            <w:r>
              <w:rPr>
                <w:rFonts w:hint="eastAsia" w:ascii="仿宋_GB2312" w:hAnsi="仿宋_GB2312" w:eastAsia="仿宋_GB2312" w:cs="仿宋_GB2312"/>
                <w:szCs w:val="21"/>
              </w:rPr>
              <w:t>物理</w:t>
            </w:r>
          </w:p>
        </w:tc>
        <w:tc>
          <w:tcPr>
            <w:tcW w:w="207" w:type="pct"/>
            <w:vMerge w:val="restart"/>
            <w:shd w:val="clear" w:color="auto" w:fill="auto"/>
            <w:vAlign w:val="center"/>
          </w:tcPr>
          <w:p w14:paraId="6FA84DB3">
            <w:pPr>
              <w:adjustRightIn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课程目标</w:t>
            </w:r>
          </w:p>
        </w:tc>
        <w:tc>
          <w:tcPr>
            <w:tcW w:w="287" w:type="pct"/>
            <w:gridSpan w:val="2"/>
            <w:shd w:val="clear" w:color="auto" w:fill="auto"/>
            <w:vAlign w:val="center"/>
          </w:tcPr>
          <w:p w14:paraId="18F6E7F8">
            <w:pPr>
              <w:adjustRightIn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素质目标</w:t>
            </w:r>
          </w:p>
        </w:tc>
        <w:tc>
          <w:tcPr>
            <w:tcW w:w="3755" w:type="pct"/>
            <w:shd w:val="clear" w:color="auto" w:fill="auto"/>
            <w:vAlign w:val="center"/>
          </w:tcPr>
          <w:p w14:paraId="6FABA750">
            <w:pPr>
              <w:rPr>
                <w:rFonts w:hint="eastAsia" w:ascii="仿宋_GB2312" w:hAnsi="仿宋_GB2312" w:eastAsia="仿宋_GB2312" w:cs="仿宋_GB2312"/>
                <w:szCs w:val="21"/>
              </w:rPr>
            </w:pPr>
            <w:r>
              <w:rPr>
                <w:rFonts w:hint="eastAsia" w:ascii="仿宋_GB2312" w:hAnsi="仿宋_GB2312" w:eastAsia="仿宋_GB2312" w:cs="仿宋_GB2312"/>
                <w:szCs w:val="21"/>
              </w:rPr>
              <w:t>1.动手实践增强知识领悟的意识；</w:t>
            </w:r>
          </w:p>
          <w:p w14:paraId="39C95C60">
            <w:pPr>
              <w:rPr>
                <w:rFonts w:hint="eastAsia" w:ascii="仿宋_GB2312" w:hAnsi="仿宋_GB2312" w:eastAsia="仿宋_GB2312" w:cs="仿宋_GB2312"/>
                <w:szCs w:val="21"/>
              </w:rPr>
            </w:pPr>
            <w:r>
              <w:rPr>
                <w:rFonts w:hint="eastAsia" w:ascii="仿宋_GB2312" w:hAnsi="仿宋_GB2312" w:eastAsia="仿宋_GB2312" w:cs="仿宋_GB2312"/>
                <w:szCs w:val="21"/>
              </w:rPr>
              <w:t>2.实事求是、一丝不苟、精益求精的科学态度和精神品质；</w:t>
            </w:r>
          </w:p>
          <w:p w14:paraId="6546EA61">
            <w:pPr>
              <w:rPr>
                <w:rFonts w:hint="eastAsia" w:ascii="仿宋_GB2312" w:hAnsi="仿宋_GB2312" w:eastAsia="仿宋_GB2312" w:cs="仿宋_GB2312"/>
                <w:szCs w:val="21"/>
              </w:rPr>
            </w:pPr>
            <w:r>
              <w:rPr>
                <w:rFonts w:hint="eastAsia" w:ascii="仿宋_GB2312" w:hAnsi="仿宋_GB2312" w:eastAsia="仿宋_GB2312" w:cs="仿宋_GB2312"/>
                <w:szCs w:val="21"/>
              </w:rPr>
              <w:t>3.具有主动与他人合作交流的意愿和能力；</w:t>
            </w:r>
          </w:p>
          <w:p w14:paraId="2F5E5DCA">
            <w:pPr>
              <w:rPr>
                <w:rFonts w:hint="eastAsia" w:ascii="仿宋_GB2312" w:hAnsi="仿宋_GB2312" w:eastAsia="仿宋_GB2312" w:cs="仿宋_GB2312"/>
                <w:szCs w:val="21"/>
              </w:rPr>
            </w:pPr>
            <w:r>
              <w:rPr>
                <w:rFonts w:hint="eastAsia" w:ascii="仿宋_GB2312" w:hAnsi="仿宋_GB2312" w:eastAsia="仿宋_GB2312" w:cs="仿宋_GB2312"/>
                <w:szCs w:val="21"/>
              </w:rPr>
              <w:t>4.形成节能意识、环保意识，自觉践行绿色生活理念，增强可持续发展的社会责任感。</w:t>
            </w:r>
          </w:p>
        </w:tc>
      </w:tr>
      <w:tr w14:paraId="36BEE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2142294F">
            <w:pPr>
              <w:rPr>
                <w:rFonts w:hint="eastAsia" w:ascii="仿宋_GB2312" w:hAnsi="仿宋_GB2312" w:eastAsia="仿宋_GB2312" w:cs="仿宋_GB2312"/>
                <w:szCs w:val="21"/>
              </w:rPr>
            </w:pPr>
          </w:p>
        </w:tc>
        <w:tc>
          <w:tcPr>
            <w:tcW w:w="379" w:type="pct"/>
            <w:vMerge w:val="continue"/>
            <w:shd w:val="clear" w:color="auto" w:fill="auto"/>
            <w:vAlign w:val="center"/>
          </w:tcPr>
          <w:p w14:paraId="040FBE54">
            <w:pPr>
              <w:rPr>
                <w:rFonts w:hint="eastAsia" w:ascii="仿宋_GB2312" w:hAnsi="仿宋_GB2312" w:eastAsia="仿宋_GB2312" w:cs="仿宋_GB2312"/>
                <w:szCs w:val="21"/>
              </w:rPr>
            </w:pPr>
          </w:p>
        </w:tc>
        <w:tc>
          <w:tcPr>
            <w:tcW w:w="207" w:type="pct"/>
            <w:vMerge w:val="continue"/>
            <w:shd w:val="clear" w:color="auto" w:fill="auto"/>
            <w:vAlign w:val="center"/>
          </w:tcPr>
          <w:p w14:paraId="0FA7CE79">
            <w:pPr>
              <w:adjustRightInd w:val="0"/>
              <w:jc w:val="center"/>
              <w:rPr>
                <w:rFonts w:hint="eastAsia" w:ascii="仿宋_GB2312" w:hAnsi="仿宋_GB2312" w:eastAsia="仿宋_GB2312" w:cs="仿宋_GB2312"/>
                <w:szCs w:val="21"/>
              </w:rPr>
            </w:pPr>
          </w:p>
        </w:tc>
        <w:tc>
          <w:tcPr>
            <w:tcW w:w="287" w:type="pct"/>
            <w:gridSpan w:val="2"/>
            <w:shd w:val="clear" w:color="auto" w:fill="auto"/>
            <w:vAlign w:val="center"/>
          </w:tcPr>
          <w:p w14:paraId="2CD9EFD2">
            <w:pPr>
              <w:adjustRightIn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知识目标</w:t>
            </w:r>
          </w:p>
        </w:tc>
        <w:tc>
          <w:tcPr>
            <w:tcW w:w="3755" w:type="pct"/>
            <w:shd w:val="clear" w:color="auto" w:fill="auto"/>
            <w:vAlign w:val="center"/>
          </w:tcPr>
          <w:p w14:paraId="2B591D3E">
            <w:pPr>
              <w:rPr>
                <w:rFonts w:hint="eastAsia" w:ascii="仿宋_GB2312" w:hAnsi="仿宋_GB2312" w:eastAsia="仿宋_GB2312" w:cs="仿宋_GB2312"/>
                <w:szCs w:val="21"/>
              </w:rPr>
            </w:pPr>
            <w:r>
              <w:rPr>
                <w:rFonts w:hint="eastAsia" w:ascii="仿宋_GB2312" w:hAnsi="仿宋_GB2312" w:eastAsia="仿宋_GB2312" w:cs="仿宋_GB2312"/>
                <w:szCs w:val="21"/>
              </w:rPr>
              <w:t>1.了解物质结构、运动与相互作用、能量等方面的基本概念和规律；</w:t>
            </w:r>
          </w:p>
          <w:p w14:paraId="53CA9AF7">
            <w:pPr>
              <w:rPr>
                <w:rFonts w:hint="eastAsia" w:ascii="仿宋_GB2312" w:hAnsi="仿宋_GB2312" w:eastAsia="仿宋_GB2312" w:cs="仿宋_GB2312"/>
                <w:szCs w:val="21"/>
              </w:rPr>
            </w:pPr>
            <w:r>
              <w:rPr>
                <w:rFonts w:hint="eastAsia" w:ascii="仿宋_GB2312" w:hAnsi="仿宋_GB2312" w:eastAsia="仿宋_GB2312" w:cs="仿宋_GB2312"/>
                <w:szCs w:val="21"/>
              </w:rPr>
              <w:t>2.了解基本的物理观念；</w:t>
            </w:r>
          </w:p>
          <w:p w14:paraId="4821ECD7">
            <w:pPr>
              <w:rPr>
                <w:rFonts w:hint="eastAsia" w:ascii="仿宋_GB2312" w:hAnsi="仿宋_GB2312" w:eastAsia="仿宋_GB2312" w:cs="仿宋_GB2312"/>
                <w:szCs w:val="21"/>
              </w:rPr>
            </w:pPr>
            <w:r>
              <w:rPr>
                <w:rFonts w:hint="eastAsia" w:ascii="仿宋_GB2312" w:hAnsi="仿宋_GB2312" w:eastAsia="仿宋_GB2312" w:cs="仿宋_GB2312"/>
                <w:szCs w:val="21"/>
              </w:rPr>
              <w:t>3.了解物理在生产、生活和科学技术中的运用，初步；</w:t>
            </w:r>
          </w:p>
          <w:p w14:paraId="36927481">
            <w:pPr>
              <w:rPr>
                <w:rFonts w:hint="eastAsia" w:ascii="仿宋_GB2312" w:hAnsi="仿宋_GB2312" w:eastAsia="仿宋_GB2312" w:cs="仿宋_GB2312"/>
                <w:szCs w:val="21"/>
              </w:rPr>
            </w:pPr>
            <w:r>
              <w:rPr>
                <w:rFonts w:hint="eastAsia" w:ascii="仿宋_GB2312" w:hAnsi="仿宋_GB2312" w:eastAsia="仿宋_GB2312" w:cs="仿宋_GB2312"/>
                <w:szCs w:val="21"/>
              </w:rPr>
              <w:t>4.了解物理与科技进步及现代工程技术的紧密联系；</w:t>
            </w:r>
          </w:p>
          <w:p w14:paraId="2C0E749A">
            <w:pPr>
              <w:rPr>
                <w:rFonts w:hint="eastAsia" w:ascii="仿宋_GB2312" w:hAnsi="仿宋_GB2312" w:eastAsia="仿宋_GB2312" w:cs="仿宋_GB2312"/>
                <w:szCs w:val="21"/>
              </w:rPr>
            </w:pPr>
            <w:r>
              <w:rPr>
                <w:rFonts w:hint="eastAsia" w:ascii="仿宋_GB2312" w:hAnsi="仿宋_GB2312" w:eastAsia="仿宋_GB2312" w:cs="仿宋_GB2312"/>
                <w:szCs w:val="21"/>
              </w:rPr>
              <w:t>5.了解我国传统技术及当今处于世界领先水平的科技成果。</w:t>
            </w:r>
          </w:p>
        </w:tc>
      </w:tr>
      <w:tr w14:paraId="4796C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12076995">
            <w:pPr>
              <w:rPr>
                <w:rFonts w:hint="eastAsia" w:ascii="仿宋_GB2312" w:hAnsi="仿宋_GB2312" w:eastAsia="仿宋_GB2312" w:cs="仿宋_GB2312"/>
                <w:szCs w:val="21"/>
              </w:rPr>
            </w:pPr>
          </w:p>
        </w:tc>
        <w:tc>
          <w:tcPr>
            <w:tcW w:w="379" w:type="pct"/>
            <w:vMerge w:val="continue"/>
            <w:shd w:val="clear" w:color="auto" w:fill="auto"/>
            <w:vAlign w:val="center"/>
          </w:tcPr>
          <w:p w14:paraId="4B0F6D82">
            <w:pPr>
              <w:rPr>
                <w:rFonts w:hint="eastAsia" w:ascii="仿宋_GB2312" w:hAnsi="仿宋_GB2312" w:eastAsia="仿宋_GB2312" w:cs="仿宋_GB2312"/>
                <w:szCs w:val="21"/>
              </w:rPr>
            </w:pPr>
          </w:p>
        </w:tc>
        <w:tc>
          <w:tcPr>
            <w:tcW w:w="207" w:type="pct"/>
            <w:vMerge w:val="continue"/>
            <w:shd w:val="clear" w:color="auto" w:fill="auto"/>
            <w:vAlign w:val="center"/>
          </w:tcPr>
          <w:p w14:paraId="1D8A516A">
            <w:pPr>
              <w:adjustRightInd w:val="0"/>
              <w:jc w:val="center"/>
              <w:rPr>
                <w:rFonts w:hint="eastAsia" w:ascii="仿宋_GB2312" w:hAnsi="仿宋_GB2312" w:eastAsia="仿宋_GB2312" w:cs="仿宋_GB2312"/>
                <w:szCs w:val="21"/>
              </w:rPr>
            </w:pPr>
          </w:p>
        </w:tc>
        <w:tc>
          <w:tcPr>
            <w:tcW w:w="287" w:type="pct"/>
            <w:gridSpan w:val="2"/>
            <w:shd w:val="clear" w:color="auto" w:fill="auto"/>
            <w:vAlign w:val="center"/>
          </w:tcPr>
          <w:p w14:paraId="2BE2F0A7">
            <w:pPr>
              <w:adjustRightIn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能力目标</w:t>
            </w:r>
          </w:p>
        </w:tc>
        <w:tc>
          <w:tcPr>
            <w:tcW w:w="3755" w:type="pct"/>
            <w:shd w:val="clear" w:color="auto" w:fill="auto"/>
            <w:vAlign w:val="center"/>
          </w:tcPr>
          <w:p w14:paraId="7BE733CD">
            <w:pPr>
              <w:rPr>
                <w:rFonts w:hint="eastAsia" w:ascii="仿宋_GB2312" w:hAnsi="仿宋_GB2312" w:eastAsia="仿宋_GB2312" w:cs="仿宋_GB2312"/>
                <w:szCs w:val="21"/>
              </w:rPr>
            </w:pPr>
            <w:r>
              <w:rPr>
                <w:rFonts w:hint="eastAsia" w:ascii="仿宋_GB2312" w:hAnsi="仿宋_GB2312" w:eastAsia="仿宋_GB2312" w:cs="仿宋_GB2312"/>
                <w:szCs w:val="21"/>
              </w:rPr>
              <w:t>1.能描述和解释自然现象；</w:t>
            </w:r>
          </w:p>
          <w:p w14:paraId="1F84B624">
            <w:pPr>
              <w:rPr>
                <w:rFonts w:hint="eastAsia" w:ascii="仿宋_GB2312" w:hAnsi="仿宋_GB2312" w:eastAsia="仿宋_GB2312" w:cs="仿宋_GB2312"/>
                <w:szCs w:val="21"/>
              </w:rPr>
            </w:pPr>
            <w:r>
              <w:rPr>
                <w:rFonts w:hint="eastAsia" w:ascii="仿宋_GB2312" w:hAnsi="仿宋_GB2312" w:eastAsia="仿宋_GB2312" w:cs="仿宋_GB2312"/>
                <w:szCs w:val="21"/>
              </w:rPr>
              <w:t>2.具有建构模型的意识和能力用恰当的模型解决简单的物理问题；</w:t>
            </w:r>
          </w:p>
          <w:p w14:paraId="2E24D71C">
            <w:pPr>
              <w:rPr>
                <w:rFonts w:hint="eastAsia" w:ascii="仿宋_GB2312" w:hAnsi="仿宋_GB2312" w:eastAsia="仿宋_GB2312" w:cs="仿宋_GB2312"/>
                <w:szCs w:val="21"/>
              </w:rPr>
            </w:pPr>
            <w:r>
              <w:rPr>
                <w:rFonts w:hint="eastAsia" w:ascii="仿宋_GB2312" w:hAnsi="仿宋_GB2312" w:eastAsia="仿宋_GB2312" w:cs="仿宋_GB2312"/>
                <w:szCs w:val="21"/>
              </w:rPr>
              <w:t>3.能对常见的物理问题提出合理的猜想与假设，进行分析和推理，找出规律，形成结论；</w:t>
            </w:r>
          </w:p>
          <w:p w14:paraId="775057F2">
            <w:pPr>
              <w:rPr>
                <w:rFonts w:hint="eastAsia" w:ascii="仿宋_GB2312" w:hAnsi="仿宋_GB2312" w:eastAsia="仿宋_GB2312" w:cs="仿宋_GB2312"/>
                <w:szCs w:val="21"/>
              </w:rPr>
            </w:pPr>
            <w:r>
              <w:rPr>
                <w:rFonts w:hint="eastAsia" w:ascii="仿宋_GB2312" w:hAnsi="仿宋_GB2312" w:eastAsia="仿宋_GB2312" w:cs="仿宋_GB2312"/>
                <w:szCs w:val="21"/>
              </w:rPr>
              <w:t>4.能运用科学证据对所要解决的问题进行描述、解释和预测；</w:t>
            </w:r>
          </w:p>
          <w:p w14:paraId="395D24CB">
            <w:pPr>
              <w:rPr>
                <w:rFonts w:hint="eastAsia" w:ascii="仿宋_GB2312" w:hAnsi="仿宋_GB2312" w:eastAsia="仿宋_GB2312" w:cs="仿宋_GB2312"/>
                <w:szCs w:val="21"/>
              </w:rPr>
            </w:pPr>
            <w:r>
              <w:rPr>
                <w:rFonts w:hint="eastAsia" w:ascii="仿宋_GB2312" w:hAnsi="仿宋_GB2312" w:eastAsia="仿宋_GB2312" w:cs="仿宋_GB2312"/>
                <w:szCs w:val="21"/>
              </w:rPr>
              <w:t>5.具有批判性思维，能基于证据大胆质疑，能从不同角度思考解决问题的方法，追求技术创新；</w:t>
            </w:r>
          </w:p>
          <w:p w14:paraId="4F5AE677">
            <w:pPr>
              <w:rPr>
                <w:rFonts w:hint="eastAsia" w:ascii="仿宋_GB2312" w:hAnsi="仿宋_GB2312" w:eastAsia="仿宋_GB2312" w:cs="仿宋_GB2312"/>
                <w:szCs w:val="21"/>
              </w:rPr>
            </w:pPr>
            <w:r>
              <w:rPr>
                <w:rFonts w:hint="eastAsia" w:ascii="仿宋_GB2312" w:hAnsi="仿宋_GB2312" w:eastAsia="仿宋_GB2312" w:cs="仿宋_GB2312"/>
                <w:szCs w:val="21"/>
              </w:rPr>
              <w:t>6.掌握实验观察的基本方法；</w:t>
            </w:r>
          </w:p>
          <w:p w14:paraId="0CF8F8E6">
            <w:pPr>
              <w:rPr>
                <w:rFonts w:hint="eastAsia" w:ascii="仿宋_GB2312" w:hAnsi="仿宋_GB2312" w:eastAsia="仿宋_GB2312" w:cs="仿宋_GB2312"/>
                <w:szCs w:val="21"/>
              </w:rPr>
            </w:pPr>
            <w:r>
              <w:rPr>
                <w:rFonts w:hint="eastAsia" w:ascii="仿宋_GB2312" w:hAnsi="仿宋_GB2312" w:eastAsia="仿宋_GB2312" w:cs="仿宋_GB2312"/>
                <w:szCs w:val="21"/>
              </w:rPr>
              <w:t>7.能对记录的实验现象和结果进行科学分析和数据处理；</w:t>
            </w:r>
          </w:p>
          <w:p w14:paraId="1FE7B569">
            <w:pPr>
              <w:rPr>
                <w:rFonts w:hint="eastAsia" w:ascii="仿宋_GB2312" w:hAnsi="仿宋_GB2312" w:eastAsia="仿宋_GB2312" w:cs="仿宋_GB2312"/>
                <w:szCs w:val="21"/>
              </w:rPr>
            </w:pPr>
            <w:r>
              <w:rPr>
                <w:rFonts w:hint="eastAsia" w:ascii="仿宋_GB2312" w:hAnsi="仿宋_GB2312" w:eastAsia="仿宋_GB2312" w:cs="仿宋_GB2312"/>
                <w:szCs w:val="21"/>
              </w:rPr>
              <w:t>8.掌握物理实验的基本操作技能；</w:t>
            </w:r>
          </w:p>
          <w:p w14:paraId="727FC8C7">
            <w:pPr>
              <w:rPr>
                <w:rFonts w:hint="eastAsia" w:ascii="仿宋_GB2312" w:hAnsi="仿宋_GB2312" w:eastAsia="仿宋_GB2312" w:cs="仿宋_GB2312"/>
                <w:szCs w:val="21"/>
              </w:rPr>
            </w:pPr>
            <w:r>
              <w:rPr>
                <w:rFonts w:hint="eastAsia" w:ascii="仿宋_GB2312" w:hAnsi="仿宋_GB2312" w:eastAsia="仿宋_GB2312" w:cs="仿宋_GB2312"/>
                <w:szCs w:val="21"/>
              </w:rPr>
              <w:t>9.具有规范操作、主动探索的意识；</w:t>
            </w:r>
          </w:p>
          <w:p w14:paraId="5E9BBEEE">
            <w:pPr>
              <w:rPr>
                <w:rFonts w:hint="eastAsia" w:ascii="仿宋_GB2312" w:hAnsi="仿宋_GB2312" w:eastAsia="仿宋_GB2312" w:cs="仿宋_GB2312"/>
                <w:szCs w:val="21"/>
              </w:rPr>
            </w:pPr>
            <w:r>
              <w:rPr>
                <w:rFonts w:hint="eastAsia" w:ascii="仿宋_GB2312" w:hAnsi="仿宋_GB2312" w:eastAsia="仿宋_GB2312" w:cs="仿宋_GB2312"/>
                <w:szCs w:val="21"/>
              </w:rPr>
              <w:t>10.具有积极参与实践活动能力；</w:t>
            </w:r>
          </w:p>
          <w:p w14:paraId="5FE5BD2D">
            <w:pPr>
              <w:rPr>
                <w:rFonts w:hint="eastAsia" w:ascii="仿宋_GB2312" w:hAnsi="仿宋_GB2312" w:eastAsia="仿宋_GB2312" w:cs="仿宋_GB2312"/>
                <w:szCs w:val="21"/>
              </w:rPr>
            </w:pPr>
            <w:r>
              <w:rPr>
                <w:rFonts w:hint="eastAsia" w:ascii="仿宋_GB2312" w:hAnsi="仿宋_GB2312" w:eastAsia="仿宋_GB2312" w:cs="仿宋_GB2312"/>
                <w:szCs w:val="21"/>
              </w:rPr>
              <w:t>11.具有工程思维和技术能力；</w:t>
            </w:r>
          </w:p>
          <w:p w14:paraId="11C5C942">
            <w:pPr>
              <w:rPr>
                <w:rFonts w:hint="eastAsia" w:ascii="仿宋_GB2312" w:hAnsi="仿宋_GB2312" w:eastAsia="仿宋_GB2312" w:cs="仿宋_GB2312"/>
                <w:szCs w:val="21"/>
              </w:rPr>
            </w:pPr>
            <w:r>
              <w:rPr>
                <w:rFonts w:hint="eastAsia" w:ascii="仿宋_GB2312" w:hAnsi="仿宋_GB2312" w:eastAsia="仿宋_GB2312" w:cs="仿宋_GB2312"/>
                <w:szCs w:val="21"/>
              </w:rPr>
              <w:t>12.能运用所学物理知识和技术解决简单的实际问题；具有探究设计的意识；</w:t>
            </w:r>
          </w:p>
          <w:p w14:paraId="656864F3">
            <w:pPr>
              <w:rPr>
                <w:rFonts w:hint="eastAsia" w:ascii="仿宋_GB2312" w:hAnsi="仿宋_GB2312" w:eastAsia="仿宋_GB2312" w:cs="仿宋_GB2312"/>
                <w:szCs w:val="21"/>
              </w:rPr>
            </w:pPr>
            <w:r>
              <w:rPr>
                <w:rFonts w:hint="eastAsia" w:ascii="仿宋_GB2312" w:hAnsi="仿宋_GB2312" w:eastAsia="仿宋_GB2312" w:cs="仿宋_GB2312"/>
                <w:szCs w:val="21"/>
              </w:rPr>
              <w:t>13.具有发现问题、提出假设、设计验证方案、收集证据、结果验证、反思改进的能力。</w:t>
            </w:r>
          </w:p>
        </w:tc>
      </w:tr>
      <w:tr w14:paraId="2C26B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4FA816E7">
            <w:pPr>
              <w:rPr>
                <w:rFonts w:hint="eastAsia" w:ascii="仿宋_GB2312" w:hAnsi="仿宋_GB2312" w:eastAsia="仿宋_GB2312" w:cs="仿宋_GB2312"/>
                <w:szCs w:val="21"/>
              </w:rPr>
            </w:pPr>
          </w:p>
        </w:tc>
        <w:tc>
          <w:tcPr>
            <w:tcW w:w="379" w:type="pct"/>
            <w:vMerge w:val="continue"/>
            <w:shd w:val="clear" w:color="auto" w:fill="auto"/>
            <w:vAlign w:val="center"/>
          </w:tcPr>
          <w:p w14:paraId="6B079CB1">
            <w:pPr>
              <w:rPr>
                <w:rFonts w:hint="eastAsia" w:ascii="仿宋_GB2312" w:hAnsi="仿宋_GB2312" w:eastAsia="仿宋_GB2312" w:cs="仿宋_GB2312"/>
                <w:szCs w:val="21"/>
              </w:rPr>
            </w:pPr>
          </w:p>
        </w:tc>
        <w:tc>
          <w:tcPr>
            <w:tcW w:w="207" w:type="pct"/>
            <w:shd w:val="clear" w:color="auto" w:fill="auto"/>
            <w:vAlign w:val="center"/>
          </w:tcPr>
          <w:p w14:paraId="244939CF">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主要内容</w:t>
            </w:r>
          </w:p>
        </w:tc>
        <w:tc>
          <w:tcPr>
            <w:tcW w:w="4042" w:type="pct"/>
            <w:gridSpan w:val="3"/>
            <w:shd w:val="clear" w:color="auto" w:fill="auto"/>
            <w:vAlign w:val="center"/>
          </w:tcPr>
          <w:p w14:paraId="1347E9C5">
            <w:pPr>
              <w:rPr>
                <w:rFonts w:hint="eastAsia" w:ascii="仿宋_GB2312" w:hAnsi="仿宋_GB2312" w:eastAsia="仿宋_GB2312" w:cs="仿宋_GB2312"/>
                <w:szCs w:val="21"/>
              </w:rPr>
            </w:pPr>
            <w:r>
              <w:rPr>
                <w:rFonts w:hint="eastAsia" w:ascii="仿宋_GB2312" w:hAnsi="仿宋_GB2312" w:eastAsia="仿宋_GB2312" w:cs="仿宋_GB2312"/>
                <w:szCs w:val="21"/>
              </w:rPr>
              <w:t>1.运动和力；2.机械能；3.热现象及应用；4.直流电路；5.电场与磁场电磁感应6.光现象及应用7.核能及应用。</w:t>
            </w:r>
          </w:p>
        </w:tc>
      </w:tr>
      <w:tr w14:paraId="4F8A2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205F1135">
            <w:pPr>
              <w:rPr>
                <w:rFonts w:hint="eastAsia" w:ascii="仿宋_GB2312" w:hAnsi="仿宋_GB2312" w:eastAsia="仿宋_GB2312" w:cs="仿宋_GB2312"/>
                <w:szCs w:val="21"/>
              </w:rPr>
            </w:pPr>
          </w:p>
        </w:tc>
        <w:tc>
          <w:tcPr>
            <w:tcW w:w="379" w:type="pct"/>
            <w:vMerge w:val="continue"/>
            <w:shd w:val="clear" w:color="auto" w:fill="auto"/>
            <w:vAlign w:val="center"/>
          </w:tcPr>
          <w:p w14:paraId="743BF333">
            <w:pPr>
              <w:rPr>
                <w:rFonts w:hint="eastAsia" w:ascii="仿宋_GB2312" w:hAnsi="仿宋_GB2312" w:eastAsia="仿宋_GB2312" w:cs="仿宋_GB2312"/>
                <w:szCs w:val="21"/>
              </w:rPr>
            </w:pPr>
          </w:p>
        </w:tc>
        <w:tc>
          <w:tcPr>
            <w:tcW w:w="207" w:type="pct"/>
            <w:shd w:val="clear" w:color="auto" w:fill="auto"/>
            <w:vAlign w:val="center"/>
          </w:tcPr>
          <w:p w14:paraId="5B9938A4">
            <w:pPr>
              <w:rPr>
                <w:rFonts w:hint="eastAsia" w:ascii="仿宋_GB2312" w:hAnsi="仿宋_GB2312" w:eastAsia="仿宋_GB2312" w:cs="仿宋_GB2312"/>
                <w:szCs w:val="21"/>
              </w:rPr>
            </w:pPr>
            <w:r>
              <w:rPr>
                <w:rFonts w:hint="eastAsia" w:ascii="仿宋_GB2312" w:hAnsi="仿宋_GB2312" w:eastAsia="仿宋_GB2312" w:cs="仿宋_GB2312"/>
                <w:szCs w:val="21"/>
              </w:rPr>
              <w:t>教学要求</w:t>
            </w:r>
          </w:p>
        </w:tc>
        <w:tc>
          <w:tcPr>
            <w:tcW w:w="4042" w:type="pct"/>
            <w:gridSpan w:val="3"/>
            <w:shd w:val="clear" w:color="auto" w:fill="auto"/>
            <w:vAlign w:val="center"/>
          </w:tcPr>
          <w:p w14:paraId="168815D6">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1.本课程36学时，在第三学期开设，2学分。</w:t>
            </w:r>
          </w:p>
          <w:p w14:paraId="7811F1D1">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2.课程性质</w:t>
            </w:r>
          </w:p>
          <w:p w14:paraId="607C2056">
            <w:pPr>
              <w:rPr>
                <w:rFonts w:hint="eastAsia" w:ascii="仿宋_GB2312" w:hAnsi="仿宋_GB2312" w:eastAsia="仿宋_GB2312" w:cs="仿宋_GB2312"/>
                <w:szCs w:val="21"/>
              </w:rPr>
            </w:pPr>
            <w:r>
              <w:rPr>
                <w:rFonts w:hint="eastAsia" w:ascii="仿宋_GB2312" w:hAnsi="仿宋_GB2312" w:eastAsia="仿宋_GB2312" w:cs="仿宋_GB2312"/>
                <w:szCs w:val="21"/>
              </w:rPr>
              <w:t>选修课、考查课。</w:t>
            </w:r>
          </w:p>
          <w:p w14:paraId="36A76C57">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3.教学条件</w:t>
            </w:r>
          </w:p>
          <w:p w14:paraId="7FD7E3F4">
            <w:pPr>
              <w:rPr>
                <w:rFonts w:hint="eastAsia" w:ascii="仿宋_GB2312" w:hAnsi="仿宋_GB2312" w:eastAsia="仿宋_GB2312" w:cs="仿宋_GB2312"/>
                <w:szCs w:val="21"/>
              </w:rPr>
            </w:pPr>
            <w:r>
              <w:rPr>
                <w:rFonts w:hint="eastAsia" w:ascii="仿宋_GB2312" w:hAnsi="仿宋_GB2312" w:eastAsia="仿宋_GB2312" w:cs="仿宋_GB2312"/>
                <w:szCs w:val="21"/>
              </w:rPr>
              <w:t>多媒体教室、信息化教学平台。</w:t>
            </w:r>
          </w:p>
          <w:p w14:paraId="09DFA20D">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4.教学方法</w:t>
            </w:r>
          </w:p>
          <w:p w14:paraId="72CDD050">
            <w:pPr>
              <w:rPr>
                <w:rFonts w:hint="eastAsia" w:ascii="仿宋_GB2312" w:hAnsi="仿宋_GB2312" w:eastAsia="仿宋_GB2312" w:cs="仿宋_GB2312"/>
                <w:szCs w:val="21"/>
              </w:rPr>
            </w:pPr>
            <w:r>
              <w:rPr>
                <w:rFonts w:hint="eastAsia" w:ascii="仿宋_GB2312" w:hAnsi="仿宋_GB2312" w:eastAsia="仿宋_GB2312" w:cs="仿宋_GB2312"/>
                <w:szCs w:val="21"/>
              </w:rPr>
              <w:t>采用讲授法等多种教学方法。</w:t>
            </w:r>
          </w:p>
          <w:p w14:paraId="396EE7BE">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5.师资要求</w:t>
            </w:r>
          </w:p>
          <w:p w14:paraId="246C03CD">
            <w:pPr>
              <w:rPr>
                <w:rFonts w:hint="eastAsia" w:ascii="仿宋_GB2312" w:hAnsi="仿宋_GB2312" w:eastAsia="仿宋_GB2312" w:cs="仿宋_GB2312"/>
                <w:szCs w:val="21"/>
              </w:rPr>
            </w:pPr>
            <w:r>
              <w:rPr>
                <w:rFonts w:hint="eastAsia" w:ascii="仿宋_GB2312" w:hAnsi="仿宋_GB2312" w:eastAsia="仿宋_GB2312" w:cs="仿宋_GB2312"/>
                <w:szCs w:val="21"/>
              </w:rPr>
              <w:t>本课程需要任课教师具备中职教师资格，具备较好的综合素质和教学经验。</w:t>
            </w:r>
          </w:p>
          <w:p w14:paraId="3D80DF9C">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6.考核方式</w:t>
            </w:r>
          </w:p>
          <w:p w14:paraId="1BF9E433">
            <w:pPr>
              <w:rPr>
                <w:rFonts w:hint="eastAsia" w:ascii="仿宋_GB2312" w:hAnsi="仿宋_GB2312" w:eastAsia="仿宋_GB2312" w:cs="仿宋_GB2312"/>
                <w:szCs w:val="21"/>
              </w:rPr>
            </w:pPr>
            <w:r>
              <w:rPr>
                <w:rFonts w:hint="eastAsia" w:ascii="仿宋_GB2312" w:hAnsi="仿宋_GB2312" w:eastAsia="仿宋_GB2312" w:cs="仿宋_GB2312"/>
                <w:szCs w:val="21"/>
              </w:rPr>
              <w:t>总评成绩=期末成绩（60分）+平时成绩（40分，包括作业、考勤、课堂表现）。</w:t>
            </w:r>
          </w:p>
        </w:tc>
      </w:tr>
      <w:tr w14:paraId="73C91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restart"/>
            <w:shd w:val="clear" w:color="auto" w:fill="auto"/>
            <w:vAlign w:val="center"/>
          </w:tcPr>
          <w:p w14:paraId="7CCA81BC">
            <w:pPr>
              <w:rPr>
                <w:rFonts w:hint="eastAsia" w:ascii="仿宋_GB2312" w:hAnsi="仿宋_GB2312" w:eastAsia="仿宋_GB2312" w:cs="仿宋_GB2312"/>
                <w:szCs w:val="21"/>
              </w:rPr>
            </w:pPr>
            <w:r>
              <w:rPr>
                <w:rFonts w:hint="eastAsia" w:ascii="仿宋_GB2312" w:hAnsi="仿宋_GB2312" w:eastAsia="仿宋_GB2312" w:cs="仿宋_GB2312"/>
                <w:szCs w:val="21"/>
              </w:rPr>
              <w:t>020</w:t>
            </w:r>
          </w:p>
        </w:tc>
        <w:tc>
          <w:tcPr>
            <w:tcW w:w="379" w:type="pct"/>
            <w:vMerge w:val="restart"/>
            <w:shd w:val="clear" w:color="auto" w:fill="auto"/>
            <w:vAlign w:val="center"/>
          </w:tcPr>
          <w:p w14:paraId="4D913ABE">
            <w:pPr>
              <w:rPr>
                <w:rFonts w:hint="eastAsia" w:ascii="仿宋_GB2312" w:hAnsi="仿宋_GB2312" w:eastAsia="仿宋_GB2312" w:cs="仿宋_GB2312"/>
                <w:szCs w:val="21"/>
              </w:rPr>
            </w:pPr>
            <w:r>
              <w:rPr>
                <w:rFonts w:hint="eastAsia" w:ascii="仿宋_GB2312" w:hAnsi="仿宋_GB2312" w:eastAsia="仿宋_GB2312" w:cs="仿宋_GB2312"/>
                <w:szCs w:val="21"/>
              </w:rPr>
              <w:t>化学</w:t>
            </w:r>
          </w:p>
        </w:tc>
        <w:tc>
          <w:tcPr>
            <w:tcW w:w="207" w:type="pct"/>
            <w:vMerge w:val="restart"/>
            <w:shd w:val="clear" w:color="auto" w:fill="auto"/>
            <w:vAlign w:val="center"/>
          </w:tcPr>
          <w:p w14:paraId="0BA110E3">
            <w:pPr>
              <w:rPr>
                <w:rFonts w:hint="eastAsia" w:ascii="仿宋_GB2312" w:hAnsi="仿宋_GB2312" w:eastAsia="仿宋_GB2312" w:cs="仿宋_GB2312"/>
                <w:szCs w:val="21"/>
              </w:rPr>
            </w:pPr>
            <w:r>
              <w:rPr>
                <w:rFonts w:hint="eastAsia" w:ascii="仿宋_GB2312" w:hAnsi="仿宋_GB2312" w:eastAsia="仿宋_GB2312" w:cs="仿宋_GB2312"/>
                <w:szCs w:val="21"/>
              </w:rPr>
              <w:t>课程目标</w:t>
            </w:r>
          </w:p>
        </w:tc>
        <w:tc>
          <w:tcPr>
            <w:tcW w:w="287" w:type="pct"/>
            <w:gridSpan w:val="2"/>
            <w:shd w:val="clear" w:color="auto" w:fill="auto"/>
            <w:vAlign w:val="center"/>
          </w:tcPr>
          <w:p w14:paraId="11ABDAEF">
            <w:pPr>
              <w:rPr>
                <w:rFonts w:hint="eastAsia" w:ascii="仿宋_GB2312" w:hAnsi="仿宋_GB2312" w:eastAsia="仿宋_GB2312" w:cs="仿宋_GB2312"/>
                <w:szCs w:val="21"/>
              </w:rPr>
            </w:pPr>
            <w:r>
              <w:rPr>
                <w:rFonts w:hint="eastAsia" w:ascii="仿宋_GB2312" w:hAnsi="仿宋_GB2312" w:eastAsia="仿宋_GB2312" w:cs="仿宋_GB2312"/>
                <w:szCs w:val="21"/>
              </w:rPr>
              <w:t>素质目标</w:t>
            </w:r>
          </w:p>
        </w:tc>
        <w:tc>
          <w:tcPr>
            <w:tcW w:w="3755" w:type="pct"/>
            <w:shd w:val="clear" w:color="auto" w:fill="auto"/>
            <w:vAlign w:val="center"/>
          </w:tcPr>
          <w:p w14:paraId="4916DE61">
            <w:pPr>
              <w:rPr>
                <w:rFonts w:hint="eastAsia" w:ascii="仿宋_GB2312" w:hAnsi="仿宋_GB2312" w:eastAsia="仿宋_GB2312" w:cs="仿宋_GB2312"/>
                <w:szCs w:val="21"/>
              </w:rPr>
            </w:pPr>
            <w:r>
              <w:rPr>
                <w:rFonts w:hint="eastAsia" w:ascii="仿宋_GB2312" w:hAnsi="仿宋_GB2312" w:eastAsia="仿宋_GB2312" w:cs="仿宋_GB2312"/>
                <w:szCs w:val="21"/>
              </w:rPr>
              <w:t>1.具有严谨、认真、细致、一丝不苟的职业精神和敬业乐业的工作作风；</w:t>
            </w:r>
          </w:p>
          <w:p w14:paraId="756B6C5D">
            <w:pPr>
              <w:rPr>
                <w:rFonts w:hint="eastAsia" w:ascii="仿宋_GB2312" w:hAnsi="仿宋_GB2312" w:eastAsia="仿宋_GB2312" w:cs="仿宋_GB2312"/>
                <w:szCs w:val="21"/>
              </w:rPr>
            </w:pPr>
            <w:r>
              <w:rPr>
                <w:rFonts w:hint="eastAsia" w:ascii="仿宋_GB2312" w:hAnsi="仿宋_GB2312" w:eastAsia="仿宋_GB2312" w:cs="仿宋_GB2312"/>
                <w:szCs w:val="21"/>
              </w:rPr>
              <w:t>2.具有实事求是的学习、工作态度；</w:t>
            </w:r>
          </w:p>
          <w:p w14:paraId="1A4F043A">
            <w:pPr>
              <w:pStyle w:val="7"/>
              <w:spacing w:after="0"/>
              <w:rPr>
                <w:rFonts w:hint="eastAsia" w:ascii="仿宋_GB2312" w:hAnsi="仿宋_GB2312" w:eastAsia="仿宋_GB2312" w:cs="仿宋_GB2312"/>
                <w:szCs w:val="21"/>
              </w:rPr>
            </w:pPr>
            <w:r>
              <w:rPr>
                <w:rFonts w:hint="eastAsia" w:ascii="仿宋_GB2312" w:hAnsi="仿宋_GB2312" w:eastAsia="仿宋_GB2312" w:cs="仿宋_GB2312"/>
                <w:szCs w:val="21"/>
              </w:rPr>
              <w:t>3.树立正确的价值观、人生观和世界观。</w:t>
            </w:r>
          </w:p>
        </w:tc>
      </w:tr>
      <w:tr w14:paraId="3DF54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3E57ECD2">
            <w:pPr>
              <w:rPr>
                <w:rFonts w:hint="eastAsia" w:ascii="仿宋_GB2312" w:hAnsi="仿宋_GB2312" w:eastAsia="仿宋_GB2312" w:cs="仿宋_GB2312"/>
                <w:szCs w:val="21"/>
              </w:rPr>
            </w:pPr>
          </w:p>
        </w:tc>
        <w:tc>
          <w:tcPr>
            <w:tcW w:w="379" w:type="pct"/>
            <w:vMerge w:val="continue"/>
            <w:shd w:val="clear" w:color="auto" w:fill="auto"/>
            <w:vAlign w:val="center"/>
          </w:tcPr>
          <w:p w14:paraId="39A121F4">
            <w:pPr>
              <w:rPr>
                <w:rFonts w:hint="eastAsia" w:ascii="仿宋_GB2312" w:hAnsi="仿宋_GB2312" w:eastAsia="仿宋_GB2312" w:cs="仿宋_GB2312"/>
                <w:szCs w:val="21"/>
              </w:rPr>
            </w:pPr>
          </w:p>
        </w:tc>
        <w:tc>
          <w:tcPr>
            <w:tcW w:w="207" w:type="pct"/>
            <w:vMerge w:val="continue"/>
            <w:shd w:val="clear" w:color="auto" w:fill="auto"/>
            <w:vAlign w:val="center"/>
          </w:tcPr>
          <w:p w14:paraId="6CA1B7B0">
            <w:pPr>
              <w:rPr>
                <w:rFonts w:hint="eastAsia" w:ascii="仿宋_GB2312" w:hAnsi="仿宋_GB2312" w:eastAsia="仿宋_GB2312" w:cs="仿宋_GB2312"/>
                <w:szCs w:val="21"/>
              </w:rPr>
            </w:pPr>
          </w:p>
        </w:tc>
        <w:tc>
          <w:tcPr>
            <w:tcW w:w="287" w:type="pct"/>
            <w:gridSpan w:val="2"/>
            <w:shd w:val="clear" w:color="auto" w:fill="auto"/>
            <w:vAlign w:val="center"/>
          </w:tcPr>
          <w:p w14:paraId="5987D131">
            <w:pPr>
              <w:rPr>
                <w:rFonts w:hint="eastAsia" w:ascii="仿宋_GB2312" w:hAnsi="仿宋_GB2312" w:eastAsia="仿宋_GB2312" w:cs="仿宋_GB2312"/>
                <w:szCs w:val="21"/>
              </w:rPr>
            </w:pPr>
            <w:r>
              <w:rPr>
                <w:rFonts w:hint="eastAsia" w:ascii="仿宋_GB2312" w:hAnsi="仿宋_GB2312" w:eastAsia="仿宋_GB2312" w:cs="仿宋_GB2312"/>
                <w:szCs w:val="21"/>
              </w:rPr>
              <w:t>知识目标</w:t>
            </w:r>
          </w:p>
        </w:tc>
        <w:tc>
          <w:tcPr>
            <w:tcW w:w="3755" w:type="pct"/>
            <w:shd w:val="clear" w:color="auto" w:fill="auto"/>
            <w:vAlign w:val="center"/>
          </w:tcPr>
          <w:p w14:paraId="7F9FF969">
            <w:pPr>
              <w:rPr>
                <w:rFonts w:hint="eastAsia" w:ascii="仿宋_GB2312" w:hAnsi="仿宋_GB2312" w:eastAsia="仿宋_GB2312" w:cs="仿宋_GB2312"/>
                <w:szCs w:val="21"/>
              </w:rPr>
            </w:pPr>
            <w:r>
              <w:rPr>
                <w:rFonts w:hint="eastAsia" w:ascii="仿宋_GB2312" w:hAnsi="仿宋_GB2312" w:eastAsia="仿宋_GB2312" w:cs="仿宋_GB2312"/>
                <w:szCs w:val="21"/>
              </w:rPr>
              <w:t>1.了解化学安全知识、基础知识；</w:t>
            </w:r>
          </w:p>
          <w:p w14:paraId="21F0B9FA">
            <w:pPr>
              <w:rPr>
                <w:rFonts w:hint="eastAsia" w:ascii="仿宋_GB2312" w:hAnsi="仿宋_GB2312" w:eastAsia="仿宋_GB2312" w:cs="仿宋_GB2312"/>
                <w:szCs w:val="21"/>
              </w:rPr>
            </w:pPr>
            <w:r>
              <w:rPr>
                <w:rFonts w:hint="eastAsia" w:ascii="仿宋_GB2312" w:hAnsi="仿宋_GB2312" w:eastAsia="仿宋_GB2312" w:cs="仿宋_GB2312"/>
                <w:szCs w:val="21"/>
              </w:rPr>
              <w:t>2.掌握不同类型化学物质的相关反应和原理。</w:t>
            </w:r>
          </w:p>
        </w:tc>
      </w:tr>
      <w:tr w14:paraId="7B673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151D9281">
            <w:pPr>
              <w:rPr>
                <w:rFonts w:hint="eastAsia" w:ascii="仿宋_GB2312" w:hAnsi="仿宋_GB2312" w:eastAsia="仿宋_GB2312" w:cs="仿宋_GB2312"/>
                <w:szCs w:val="21"/>
              </w:rPr>
            </w:pPr>
          </w:p>
        </w:tc>
        <w:tc>
          <w:tcPr>
            <w:tcW w:w="379" w:type="pct"/>
            <w:vMerge w:val="continue"/>
            <w:shd w:val="clear" w:color="auto" w:fill="auto"/>
            <w:vAlign w:val="center"/>
          </w:tcPr>
          <w:p w14:paraId="67B34541">
            <w:pPr>
              <w:rPr>
                <w:rFonts w:hint="eastAsia" w:ascii="仿宋_GB2312" w:hAnsi="仿宋_GB2312" w:eastAsia="仿宋_GB2312" w:cs="仿宋_GB2312"/>
                <w:szCs w:val="21"/>
              </w:rPr>
            </w:pPr>
          </w:p>
        </w:tc>
        <w:tc>
          <w:tcPr>
            <w:tcW w:w="207" w:type="pct"/>
            <w:vMerge w:val="continue"/>
            <w:shd w:val="clear" w:color="auto" w:fill="auto"/>
            <w:vAlign w:val="center"/>
          </w:tcPr>
          <w:p w14:paraId="0864D0E4">
            <w:pPr>
              <w:rPr>
                <w:rFonts w:hint="eastAsia" w:ascii="仿宋_GB2312" w:hAnsi="仿宋_GB2312" w:eastAsia="仿宋_GB2312" w:cs="仿宋_GB2312"/>
                <w:szCs w:val="21"/>
              </w:rPr>
            </w:pPr>
          </w:p>
        </w:tc>
        <w:tc>
          <w:tcPr>
            <w:tcW w:w="287" w:type="pct"/>
            <w:gridSpan w:val="2"/>
            <w:shd w:val="clear" w:color="auto" w:fill="auto"/>
            <w:vAlign w:val="center"/>
          </w:tcPr>
          <w:p w14:paraId="60DD9E72">
            <w:pPr>
              <w:rPr>
                <w:rFonts w:hint="eastAsia" w:ascii="仿宋_GB2312" w:hAnsi="仿宋_GB2312" w:eastAsia="仿宋_GB2312" w:cs="仿宋_GB2312"/>
                <w:szCs w:val="21"/>
              </w:rPr>
            </w:pPr>
            <w:r>
              <w:rPr>
                <w:rFonts w:hint="eastAsia" w:ascii="仿宋_GB2312" w:hAnsi="仿宋_GB2312" w:eastAsia="仿宋_GB2312" w:cs="仿宋_GB2312"/>
                <w:szCs w:val="21"/>
              </w:rPr>
              <w:t>能力目标</w:t>
            </w:r>
          </w:p>
        </w:tc>
        <w:tc>
          <w:tcPr>
            <w:tcW w:w="3755" w:type="pct"/>
            <w:shd w:val="clear" w:color="auto" w:fill="auto"/>
            <w:vAlign w:val="center"/>
          </w:tcPr>
          <w:p w14:paraId="2252D4AE">
            <w:pPr>
              <w:rPr>
                <w:rFonts w:hint="eastAsia" w:ascii="仿宋_GB2312" w:hAnsi="仿宋_GB2312" w:eastAsia="仿宋_GB2312" w:cs="仿宋_GB2312"/>
                <w:szCs w:val="21"/>
              </w:rPr>
            </w:pPr>
            <w:r>
              <w:rPr>
                <w:rFonts w:hint="eastAsia" w:ascii="仿宋_GB2312" w:hAnsi="仿宋_GB2312" w:eastAsia="仿宋_GB2312" w:cs="仿宋_GB2312"/>
                <w:szCs w:val="21"/>
              </w:rPr>
              <w:t>1．会使用化学实验的基础知识、基本技能、和实验探究的基本方法；</w:t>
            </w:r>
          </w:p>
          <w:p w14:paraId="4CFC122D">
            <w:pPr>
              <w:rPr>
                <w:rFonts w:hint="eastAsia" w:ascii="仿宋_GB2312" w:hAnsi="仿宋_GB2312" w:eastAsia="仿宋_GB2312" w:cs="仿宋_GB2312"/>
                <w:szCs w:val="21"/>
              </w:rPr>
            </w:pPr>
            <w:r>
              <w:rPr>
                <w:rFonts w:hint="eastAsia" w:ascii="仿宋_GB2312" w:hAnsi="仿宋_GB2312" w:eastAsia="仿宋_GB2312" w:cs="仿宋_GB2312"/>
                <w:szCs w:val="21"/>
              </w:rPr>
              <w:t>2.能够分析解决与化学有关的的问题。</w:t>
            </w:r>
          </w:p>
        </w:tc>
      </w:tr>
      <w:tr w14:paraId="39E0B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69BF861F">
            <w:pPr>
              <w:rPr>
                <w:rFonts w:hint="eastAsia" w:ascii="仿宋_GB2312" w:hAnsi="仿宋_GB2312" w:eastAsia="仿宋_GB2312" w:cs="仿宋_GB2312"/>
                <w:szCs w:val="21"/>
              </w:rPr>
            </w:pPr>
          </w:p>
        </w:tc>
        <w:tc>
          <w:tcPr>
            <w:tcW w:w="379" w:type="pct"/>
            <w:vMerge w:val="continue"/>
            <w:shd w:val="clear" w:color="auto" w:fill="auto"/>
            <w:vAlign w:val="center"/>
          </w:tcPr>
          <w:p w14:paraId="67F70C7F">
            <w:pPr>
              <w:rPr>
                <w:rFonts w:hint="eastAsia" w:ascii="仿宋_GB2312" w:hAnsi="仿宋_GB2312" w:eastAsia="仿宋_GB2312" w:cs="仿宋_GB2312"/>
                <w:szCs w:val="21"/>
              </w:rPr>
            </w:pPr>
          </w:p>
        </w:tc>
        <w:tc>
          <w:tcPr>
            <w:tcW w:w="207" w:type="pct"/>
            <w:shd w:val="clear" w:color="auto" w:fill="auto"/>
            <w:vAlign w:val="center"/>
          </w:tcPr>
          <w:p w14:paraId="00A71345">
            <w:pPr>
              <w:rPr>
                <w:rFonts w:hint="eastAsia" w:ascii="仿宋_GB2312" w:hAnsi="仿宋_GB2312" w:eastAsia="仿宋_GB2312" w:cs="仿宋_GB2312"/>
                <w:szCs w:val="21"/>
              </w:rPr>
            </w:pPr>
            <w:r>
              <w:rPr>
                <w:rFonts w:hint="eastAsia" w:ascii="仿宋_GB2312" w:hAnsi="仿宋_GB2312" w:eastAsia="仿宋_GB2312" w:cs="仿宋_GB2312"/>
                <w:szCs w:val="21"/>
              </w:rPr>
              <w:t>主要内容</w:t>
            </w:r>
          </w:p>
        </w:tc>
        <w:tc>
          <w:tcPr>
            <w:tcW w:w="4042" w:type="pct"/>
            <w:gridSpan w:val="3"/>
            <w:shd w:val="clear" w:color="auto" w:fill="auto"/>
            <w:vAlign w:val="center"/>
          </w:tcPr>
          <w:p w14:paraId="3B454501">
            <w:pPr>
              <w:rPr>
                <w:rFonts w:hint="eastAsia" w:ascii="仿宋_GB2312" w:hAnsi="仿宋_GB2312" w:eastAsia="仿宋_GB2312" w:cs="仿宋_GB2312"/>
                <w:szCs w:val="21"/>
              </w:rPr>
            </w:pPr>
            <w:r>
              <w:rPr>
                <w:rFonts w:hint="eastAsia" w:ascii="仿宋_GB2312" w:hAnsi="仿宋_GB2312" w:eastAsia="仿宋_GB2312" w:cs="仿宋_GB2312"/>
                <w:szCs w:val="21"/>
              </w:rPr>
              <w:t>学习了解原子结构和化学键；物质的量；化学反应速率和化学平衡；电解质溶液；氧化还原反应；常见非金属单质及其化合物；糖类；蛋白质；高分子化合物等内容。</w:t>
            </w:r>
          </w:p>
        </w:tc>
      </w:tr>
      <w:tr w14:paraId="5D567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4AA829A2">
            <w:pPr>
              <w:rPr>
                <w:rFonts w:hint="eastAsia" w:ascii="仿宋_GB2312" w:hAnsi="仿宋_GB2312" w:eastAsia="仿宋_GB2312" w:cs="仿宋_GB2312"/>
                <w:szCs w:val="21"/>
              </w:rPr>
            </w:pPr>
          </w:p>
        </w:tc>
        <w:tc>
          <w:tcPr>
            <w:tcW w:w="379" w:type="pct"/>
            <w:vMerge w:val="continue"/>
            <w:shd w:val="clear" w:color="auto" w:fill="auto"/>
            <w:vAlign w:val="center"/>
          </w:tcPr>
          <w:p w14:paraId="411B1604">
            <w:pPr>
              <w:rPr>
                <w:rFonts w:hint="eastAsia" w:ascii="仿宋_GB2312" w:hAnsi="仿宋_GB2312" w:eastAsia="仿宋_GB2312" w:cs="仿宋_GB2312"/>
                <w:szCs w:val="21"/>
              </w:rPr>
            </w:pPr>
          </w:p>
        </w:tc>
        <w:tc>
          <w:tcPr>
            <w:tcW w:w="207" w:type="pct"/>
            <w:shd w:val="clear" w:color="auto" w:fill="auto"/>
            <w:vAlign w:val="center"/>
          </w:tcPr>
          <w:p w14:paraId="0D9EB95E">
            <w:pPr>
              <w:rPr>
                <w:rFonts w:hint="eastAsia" w:ascii="仿宋_GB2312" w:hAnsi="仿宋_GB2312" w:eastAsia="仿宋_GB2312" w:cs="仿宋_GB2312"/>
                <w:szCs w:val="21"/>
              </w:rPr>
            </w:pPr>
            <w:r>
              <w:rPr>
                <w:rFonts w:hint="eastAsia" w:ascii="仿宋_GB2312" w:hAnsi="仿宋_GB2312" w:eastAsia="仿宋_GB2312" w:cs="仿宋_GB2312"/>
                <w:szCs w:val="21"/>
              </w:rPr>
              <w:t>教学要求</w:t>
            </w:r>
          </w:p>
        </w:tc>
        <w:tc>
          <w:tcPr>
            <w:tcW w:w="4042" w:type="pct"/>
            <w:gridSpan w:val="3"/>
            <w:shd w:val="clear" w:color="auto" w:fill="auto"/>
            <w:vAlign w:val="center"/>
          </w:tcPr>
          <w:p w14:paraId="0C6D1102">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1.本课程36学时，在第三学期开设，2学分。</w:t>
            </w:r>
          </w:p>
          <w:p w14:paraId="18121B94">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2.课程性质</w:t>
            </w:r>
          </w:p>
          <w:p w14:paraId="196E4757">
            <w:pPr>
              <w:rPr>
                <w:rFonts w:hint="eastAsia" w:ascii="仿宋_GB2312" w:hAnsi="仿宋_GB2312" w:eastAsia="仿宋_GB2312" w:cs="仿宋_GB2312"/>
                <w:szCs w:val="21"/>
              </w:rPr>
            </w:pPr>
            <w:r>
              <w:rPr>
                <w:rFonts w:hint="eastAsia" w:ascii="仿宋_GB2312" w:hAnsi="仿宋_GB2312" w:eastAsia="仿宋_GB2312" w:cs="仿宋_GB2312"/>
                <w:szCs w:val="21"/>
              </w:rPr>
              <w:t>选修课、考查课。</w:t>
            </w:r>
          </w:p>
          <w:p w14:paraId="784C9227">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3.教学条件</w:t>
            </w:r>
          </w:p>
          <w:p w14:paraId="5A93CBB5">
            <w:pPr>
              <w:rPr>
                <w:rFonts w:hint="eastAsia" w:ascii="仿宋_GB2312" w:hAnsi="仿宋_GB2312" w:eastAsia="仿宋_GB2312" w:cs="仿宋_GB2312"/>
                <w:szCs w:val="21"/>
              </w:rPr>
            </w:pPr>
            <w:r>
              <w:rPr>
                <w:rFonts w:hint="eastAsia" w:ascii="仿宋_GB2312" w:hAnsi="仿宋_GB2312" w:eastAsia="仿宋_GB2312" w:cs="仿宋_GB2312"/>
                <w:szCs w:val="21"/>
              </w:rPr>
              <w:t>多媒体教室、信息化教学平台。</w:t>
            </w:r>
          </w:p>
          <w:p w14:paraId="00E40CA1">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4.教学方法</w:t>
            </w:r>
          </w:p>
          <w:p w14:paraId="653E10E1">
            <w:pPr>
              <w:rPr>
                <w:rFonts w:hint="eastAsia" w:ascii="仿宋_GB2312" w:hAnsi="仿宋_GB2312" w:eastAsia="仿宋_GB2312" w:cs="仿宋_GB2312"/>
                <w:szCs w:val="21"/>
              </w:rPr>
            </w:pPr>
            <w:r>
              <w:rPr>
                <w:rFonts w:hint="eastAsia" w:ascii="仿宋_GB2312" w:hAnsi="仿宋_GB2312" w:eastAsia="仿宋_GB2312" w:cs="仿宋_GB2312"/>
                <w:szCs w:val="21"/>
              </w:rPr>
              <w:t>讲授法、案例教学法、信息化平台。</w:t>
            </w:r>
          </w:p>
          <w:p w14:paraId="5765B26A">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5.师资要求</w:t>
            </w:r>
          </w:p>
          <w:p w14:paraId="13D449CB">
            <w:pPr>
              <w:rPr>
                <w:rFonts w:hint="eastAsia" w:ascii="仿宋_GB2312" w:hAnsi="仿宋_GB2312" w:eastAsia="仿宋_GB2312" w:cs="仿宋_GB2312"/>
                <w:szCs w:val="21"/>
              </w:rPr>
            </w:pPr>
            <w:r>
              <w:rPr>
                <w:rFonts w:hint="eastAsia" w:ascii="仿宋_GB2312" w:hAnsi="仿宋_GB2312" w:eastAsia="仿宋_GB2312" w:cs="仿宋_GB2312"/>
                <w:szCs w:val="21"/>
              </w:rPr>
              <w:t>本课程需要任课教师具备中职教师资格，具备较好的综合素质和教学经验。</w:t>
            </w:r>
          </w:p>
          <w:p w14:paraId="4C8D01A8">
            <w:pPr>
              <w:pStyle w:val="11"/>
              <w:ind w:left="0" w:leftChars="0"/>
              <w:rPr>
                <w:rFonts w:hint="eastAsia" w:ascii="仿宋_GB2312" w:hAnsi="仿宋_GB2312" w:eastAsia="仿宋_GB2312" w:cs="仿宋_GB2312"/>
                <w:b/>
                <w:bCs/>
                <w:szCs w:val="21"/>
              </w:rPr>
            </w:pPr>
            <w:r>
              <w:rPr>
                <w:rFonts w:hint="eastAsia" w:ascii="仿宋_GB2312" w:hAnsi="仿宋_GB2312" w:eastAsia="仿宋_GB2312" w:cs="仿宋_GB2312"/>
                <w:b/>
                <w:bCs/>
                <w:szCs w:val="21"/>
              </w:rPr>
              <w:t>6.考核方式</w:t>
            </w:r>
          </w:p>
          <w:p w14:paraId="69C75B6D">
            <w:pPr>
              <w:rPr>
                <w:rFonts w:hint="eastAsia" w:ascii="仿宋_GB2312" w:hAnsi="仿宋_GB2312" w:eastAsia="仿宋_GB2312" w:cs="仿宋_GB2312"/>
                <w:szCs w:val="21"/>
              </w:rPr>
            </w:pPr>
            <w:r>
              <w:rPr>
                <w:rFonts w:hint="eastAsia" w:ascii="仿宋_GB2312" w:hAnsi="仿宋_GB2312" w:eastAsia="仿宋_GB2312" w:cs="仿宋_GB2312"/>
                <w:szCs w:val="21"/>
              </w:rPr>
              <w:t>本门课程采取理论、实训相结合的评价方式，理论评价采取试卷方式，实训评价注重学习过程和成果考核。课程总成绩=期末试卷成绩（60%）+课程实训成绩（30%）+平时成绩（10%）。</w:t>
            </w:r>
          </w:p>
        </w:tc>
      </w:tr>
    </w:tbl>
    <w:p w14:paraId="0DD6E788">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2.专业（技能）课程</w:t>
      </w:r>
    </w:p>
    <w:p w14:paraId="3F9D5E0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（1）专业基础课</w:t>
      </w:r>
    </w:p>
    <w:p w14:paraId="1960E560">
      <w:pPr>
        <w:adjustRightInd w:val="0"/>
        <w:snapToGrid w:val="0"/>
        <w:jc w:val="center"/>
        <w:rPr>
          <w:rFonts w:hint="eastAsia" w:ascii="宋体" w:hAnsi="宋体" w:cs="宋体"/>
          <w:b/>
          <w:szCs w:val="21"/>
        </w:rPr>
      </w:pPr>
      <w:r>
        <w:rPr>
          <w:rFonts w:hint="eastAsia" w:ascii="宋体" w:hAnsi="宋体" w:cs="宋体"/>
          <w:b/>
          <w:szCs w:val="21"/>
        </w:rPr>
        <w:t>表6-3专业基础课</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4"/>
        <w:gridCol w:w="8"/>
        <w:gridCol w:w="1129"/>
        <w:gridCol w:w="803"/>
        <w:gridCol w:w="822"/>
        <w:gridCol w:w="5016"/>
      </w:tblGrid>
      <w:tr w14:paraId="21DE2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442" w:type="pct"/>
            <w:gridSpan w:val="2"/>
            <w:vAlign w:val="center"/>
          </w:tcPr>
          <w:p w14:paraId="2DF7AB8E">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序号</w:t>
            </w:r>
          </w:p>
        </w:tc>
        <w:tc>
          <w:tcPr>
            <w:tcW w:w="661" w:type="pct"/>
            <w:vAlign w:val="center"/>
          </w:tcPr>
          <w:p w14:paraId="10DEA609">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课程名称</w:t>
            </w:r>
          </w:p>
        </w:tc>
        <w:tc>
          <w:tcPr>
            <w:tcW w:w="3895" w:type="pct"/>
            <w:gridSpan w:val="3"/>
            <w:vAlign w:val="center"/>
          </w:tcPr>
          <w:p w14:paraId="27853446">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内容及要求</w:t>
            </w:r>
          </w:p>
        </w:tc>
      </w:tr>
      <w:tr w14:paraId="219A8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2" w:type="pct"/>
            <w:gridSpan w:val="2"/>
            <w:vMerge w:val="restart"/>
          </w:tcPr>
          <w:p w14:paraId="377ACC26">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1</w:t>
            </w:r>
          </w:p>
        </w:tc>
        <w:tc>
          <w:tcPr>
            <w:tcW w:w="661" w:type="pct"/>
            <w:vMerge w:val="restart"/>
          </w:tcPr>
          <w:p w14:paraId="3F1F08F5">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汽车机械制图</w:t>
            </w:r>
          </w:p>
        </w:tc>
        <w:tc>
          <w:tcPr>
            <w:tcW w:w="471" w:type="pct"/>
            <w:vMerge w:val="restart"/>
          </w:tcPr>
          <w:p w14:paraId="39024B49">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课程目标</w:t>
            </w:r>
          </w:p>
        </w:tc>
        <w:tc>
          <w:tcPr>
            <w:tcW w:w="482" w:type="pct"/>
          </w:tcPr>
          <w:p w14:paraId="4AAD401A">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素质目标</w:t>
            </w:r>
          </w:p>
        </w:tc>
        <w:tc>
          <w:tcPr>
            <w:tcW w:w="2942" w:type="pct"/>
          </w:tcPr>
          <w:p w14:paraId="11B9FA6F">
            <w:pPr>
              <w:rPr>
                <w:rFonts w:hint="eastAsia" w:ascii="仿宋_GB2312" w:hAnsi="仿宋_GB2312" w:eastAsia="仿宋_GB2312" w:cs="仿宋_GB2312"/>
                <w:bCs/>
                <w:szCs w:val="21"/>
              </w:rPr>
            </w:pPr>
            <w:r>
              <w:rPr>
                <w:rFonts w:hint="eastAsia" w:ascii="仿宋_GB2312" w:hAnsi="仿宋_GB2312" w:eastAsia="仿宋_GB2312" w:cs="仿宋_GB2312"/>
                <w:bCs/>
                <w:szCs w:val="21"/>
              </w:rPr>
              <w:t>本课程旨在培养学生的空间想象能力和创新思维，使其能够理解和掌握机械制图的基本原理和方法。通过学习，学生将形成严谨的工作态度和细致的工作习惯，这些都是未来从事汽车维修和设计工作所必需的职业素养。同时，课程也注重培养学生的团队合作精神和沟通能力，以便在实际工作中能够与他人有效协作。</w:t>
            </w:r>
          </w:p>
        </w:tc>
      </w:tr>
      <w:tr w14:paraId="0EE48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2" w:type="pct"/>
            <w:gridSpan w:val="2"/>
            <w:vMerge w:val="continue"/>
          </w:tcPr>
          <w:p w14:paraId="1C61BB3E">
            <w:pPr>
              <w:jc w:val="center"/>
              <w:rPr>
                <w:rFonts w:hint="eastAsia" w:ascii="仿宋_GB2312" w:hAnsi="仿宋_GB2312" w:eastAsia="仿宋_GB2312" w:cs="仿宋_GB2312"/>
                <w:bCs/>
                <w:szCs w:val="21"/>
              </w:rPr>
            </w:pPr>
          </w:p>
        </w:tc>
        <w:tc>
          <w:tcPr>
            <w:tcW w:w="661" w:type="pct"/>
            <w:vMerge w:val="continue"/>
          </w:tcPr>
          <w:p w14:paraId="773C1AA7">
            <w:pPr>
              <w:jc w:val="center"/>
              <w:rPr>
                <w:rFonts w:hint="eastAsia" w:ascii="仿宋_GB2312" w:hAnsi="仿宋_GB2312" w:eastAsia="仿宋_GB2312" w:cs="仿宋_GB2312"/>
                <w:bCs/>
                <w:szCs w:val="21"/>
              </w:rPr>
            </w:pPr>
          </w:p>
        </w:tc>
        <w:tc>
          <w:tcPr>
            <w:tcW w:w="471" w:type="pct"/>
            <w:vMerge w:val="continue"/>
          </w:tcPr>
          <w:p w14:paraId="6522C500">
            <w:pPr>
              <w:jc w:val="center"/>
              <w:rPr>
                <w:rFonts w:hint="eastAsia" w:ascii="仿宋_GB2312" w:hAnsi="仿宋_GB2312" w:eastAsia="仿宋_GB2312" w:cs="仿宋_GB2312"/>
                <w:bCs/>
                <w:szCs w:val="21"/>
              </w:rPr>
            </w:pPr>
          </w:p>
        </w:tc>
        <w:tc>
          <w:tcPr>
            <w:tcW w:w="482" w:type="pct"/>
          </w:tcPr>
          <w:p w14:paraId="684216A9">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知识目标</w:t>
            </w:r>
          </w:p>
        </w:tc>
        <w:tc>
          <w:tcPr>
            <w:tcW w:w="2942" w:type="pct"/>
          </w:tcPr>
          <w:p w14:paraId="4F69EA76">
            <w:pPr>
              <w:rPr>
                <w:rFonts w:hint="eastAsia" w:ascii="仿宋_GB2312" w:hAnsi="仿宋_GB2312" w:eastAsia="仿宋_GB2312" w:cs="仿宋_GB2312"/>
                <w:bCs/>
                <w:szCs w:val="21"/>
              </w:rPr>
            </w:pPr>
            <w:r>
              <w:rPr>
                <w:rFonts w:hint="eastAsia" w:ascii="仿宋_GB2312" w:hAnsi="仿宋_GB2312" w:eastAsia="仿宋_GB2312" w:cs="仿宋_GB2312"/>
                <w:bCs/>
                <w:szCs w:val="21"/>
              </w:rPr>
              <w:t>学生将学习机械制图的基础知识，包括正投影法、视图、剖视图、尺寸标注和公差配合等。此外，课程还将介绍计算机绘图软件的使用方法，如AutoCAD等，使学生能够熟练运用这些工具进行机械设计和制图。通过这些知识的学习，学生将掌握机械制图的基本技能，为后续的专业学习打下坚实的基础。</w:t>
            </w:r>
          </w:p>
        </w:tc>
      </w:tr>
      <w:tr w14:paraId="147A2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2" w:type="pct"/>
            <w:gridSpan w:val="2"/>
            <w:vMerge w:val="continue"/>
          </w:tcPr>
          <w:p w14:paraId="5FB80ABE">
            <w:pPr>
              <w:jc w:val="center"/>
              <w:rPr>
                <w:rFonts w:hint="eastAsia" w:ascii="仿宋_GB2312" w:hAnsi="仿宋_GB2312" w:eastAsia="仿宋_GB2312" w:cs="仿宋_GB2312"/>
                <w:bCs/>
                <w:szCs w:val="21"/>
              </w:rPr>
            </w:pPr>
          </w:p>
        </w:tc>
        <w:tc>
          <w:tcPr>
            <w:tcW w:w="661" w:type="pct"/>
            <w:vMerge w:val="continue"/>
          </w:tcPr>
          <w:p w14:paraId="3F687246">
            <w:pPr>
              <w:jc w:val="center"/>
              <w:rPr>
                <w:rFonts w:hint="eastAsia" w:ascii="仿宋_GB2312" w:hAnsi="仿宋_GB2312" w:eastAsia="仿宋_GB2312" w:cs="仿宋_GB2312"/>
                <w:bCs/>
                <w:szCs w:val="21"/>
              </w:rPr>
            </w:pPr>
          </w:p>
        </w:tc>
        <w:tc>
          <w:tcPr>
            <w:tcW w:w="471" w:type="pct"/>
            <w:vMerge w:val="continue"/>
          </w:tcPr>
          <w:p w14:paraId="1E97C578">
            <w:pPr>
              <w:jc w:val="center"/>
              <w:rPr>
                <w:rFonts w:hint="eastAsia" w:ascii="仿宋_GB2312" w:hAnsi="仿宋_GB2312" w:eastAsia="仿宋_GB2312" w:cs="仿宋_GB2312"/>
                <w:bCs/>
                <w:szCs w:val="21"/>
              </w:rPr>
            </w:pPr>
          </w:p>
        </w:tc>
        <w:tc>
          <w:tcPr>
            <w:tcW w:w="482" w:type="pct"/>
          </w:tcPr>
          <w:p w14:paraId="2FDD48E3">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能力目标</w:t>
            </w:r>
          </w:p>
        </w:tc>
        <w:tc>
          <w:tcPr>
            <w:tcW w:w="2942" w:type="pct"/>
          </w:tcPr>
          <w:p w14:paraId="5E81345F">
            <w:pPr>
              <w:rPr>
                <w:rFonts w:hint="eastAsia" w:ascii="仿宋_GB2312" w:hAnsi="仿宋_GB2312" w:eastAsia="仿宋_GB2312" w:cs="仿宋_GB2312"/>
                <w:bCs/>
                <w:szCs w:val="21"/>
              </w:rPr>
            </w:pPr>
            <w:r>
              <w:rPr>
                <w:rFonts w:hint="eastAsia" w:ascii="仿宋_GB2312" w:hAnsi="仿宋_GB2312" w:eastAsia="仿宋_GB2312" w:cs="仿宋_GB2312"/>
                <w:bCs/>
                <w:szCs w:val="21"/>
              </w:rPr>
              <w:t>本课程培养学生的绘图技能，使其能够准确、规范地绘制和阅读机械图纸。学生将学会使用计算机绘图软件进行设计和制图，提高工作效率。同时，课程也注重培养学生的分析问题和解决问题的能力，使其能够在实际工作中灵活运用所学知识，解决制图过程中遇到的问题。</w:t>
            </w:r>
          </w:p>
        </w:tc>
      </w:tr>
      <w:tr w14:paraId="1EB2E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2" w:type="pct"/>
            <w:gridSpan w:val="2"/>
            <w:vMerge w:val="continue"/>
          </w:tcPr>
          <w:p w14:paraId="149751E8">
            <w:pPr>
              <w:jc w:val="center"/>
              <w:rPr>
                <w:rFonts w:hint="eastAsia" w:ascii="仿宋_GB2312" w:hAnsi="仿宋_GB2312" w:eastAsia="仿宋_GB2312" w:cs="仿宋_GB2312"/>
                <w:bCs/>
                <w:szCs w:val="21"/>
              </w:rPr>
            </w:pPr>
          </w:p>
        </w:tc>
        <w:tc>
          <w:tcPr>
            <w:tcW w:w="661" w:type="pct"/>
            <w:vMerge w:val="continue"/>
          </w:tcPr>
          <w:p w14:paraId="0F1B03AB">
            <w:pPr>
              <w:jc w:val="center"/>
              <w:rPr>
                <w:rFonts w:hint="eastAsia" w:ascii="仿宋_GB2312" w:hAnsi="仿宋_GB2312" w:eastAsia="仿宋_GB2312" w:cs="仿宋_GB2312"/>
                <w:bCs/>
                <w:szCs w:val="21"/>
              </w:rPr>
            </w:pPr>
          </w:p>
        </w:tc>
        <w:tc>
          <w:tcPr>
            <w:tcW w:w="471" w:type="pct"/>
          </w:tcPr>
          <w:p w14:paraId="30A7F023">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主要内容</w:t>
            </w:r>
          </w:p>
        </w:tc>
        <w:tc>
          <w:tcPr>
            <w:tcW w:w="3424" w:type="pct"/>
            <w:gridSpan w:val="2"/>
          </w:tcPr>
          <w:p w14:paraId="6DEFFB62">
            <w:pPr>
              <w:pStyle w:val="12"/>
              <w:spacing w:after="0" w:line="240" w:lineRule="auto"/>
              <w:rPr>
                <w:rFonts w:hint="eastAsia" w:ascii="仿宋_GB2312" w:hAnsi="仿宋_GB2312" w:eastAsia="仿宋_GB2312" w:cs="仿宋_GB2312"/>
                <w:bCs/>
                <w:szCs w:val="21"/>
              </w:rPr>
            </w:pPr>
            <w:r>
              <w:rPr>
                <w:rFonts w:hint="eastAsia" w:ascii="仿宋_GB2312" w:hAnsi="仿宋_GB2312" w:eastAsia="仿宋_GB2312" w:cs="仿宋_GB2312"/>
                <w:bCs/>
                <w:szCs w:val="21"/>
              </w:rPr>
              <w:t>课程内容涵盖机械制图的基本原理和方法，以及计算机绘图软件的应用。学生将学习如何绘制和解读机械图纸，包括视图、剖视图、尺寸标注等。同时，课程还包括计算机绘图软件的实际操作，使学生能够熟练运用软件进行机械设计和制图。</w:t>
            </w:r>
          </w:p>
        </w:tc>
      </w:tr>
      <w:tr w14:paraId="3B29A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2" w:type="pct"/>
            <w:gridSpan w:val="2"/>
            <w:vMerge w:val="continue"/>
          </w:tcPr>
          <w:p w14:paraId="4A8E5A6C">
            <w:pPr>
              <w:jc w:val="center"/>
              <w:rPr>
                <w:rFonts w:hint="eastAsia" w:ascii="仿宋_GB2312" w:hAnsi="仿宋_GB2312" w:eastAsia="仿宋_GB2312" w:cs="仿宋_GB2312"/>
                <w:bCs/>
                <w:szCs w:val="21"/>
              </w:rPr>
            </w:pPr>
          </w:p>
        </w:tc>
        <w:tc>
          <w:tcPr>
            <w:tcW w:w="661" w:type="pct"/>
            <w:vMerge w:val="continue"/>
          </w:tcPr>
          <w:p w14:paraId="1AF9FF61">
            <w:pPr>
              <w:jc w:val="center"/>
              <w:rPr>
                <w:rFonts w:hint="eastAsia" w:ascii="仿宋_GB2312" w:hAnsi="仿宋_GB2312" w:eastAsia="仿宋_GB2312" w:cs="仿宋_GB2312"/>
                <w:bCs/>
                <w:szCs w:val="21"/>
              </w:rPr>
            </w:pPr>
          </w:p>
        </w:tc>
        <w:tc>
          <w:tcPr>
            <w:tcW w:w="471" w:type="pct"/>
          </w:tcPr>
          <w:p w14:paraId="7FBB1C80">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教学要求</w:t>
            </w:r>
          </w:p>
        </w:tc>
        <w:tc>
          <w:tcPr>
            <w:tcW w:w="3424" w:type="pct"/>
            <w:gridSpan w:val="2"/>
          </w:tcPr>
          <w:p w14:paraId="7AA834CC">
            <w:pPr>
              <w:pStyle w:val="12"/>
              <w:spacing w:after="0" w:line="240" w:lineRule="auto"/>
              <w:rPr>
                <w:rFonts w:hint="eastAsia" w:ascii="仿宋_GB2312" w:hAnsi="仿宋_GB2312" w:eastAsia="仿宋_GB2312" w:cs="仿宋_GB2312"/>
                <w:bCs/>
                <w:szCs w:val="21"/>
              </w:rPr>
            </w:pPr>
            <w:r>
              <w:rPr>
                <w:rFonts w:hint="eastAsia" w:ascii="仿宋_GB2312" w:hAnsi="仿宋_GB2312" w:eastAsia="仿宋_GB2312" w:cs="仿宋_GB2312"/>
                <w:bCs/>
                <w:szCs w:val="21"/>
              </w:rPr>
              <w:t>1.本课程90学时（理论60，实践30），在第一学期开设，每周5课时，共5学分。</w:t>
            </w:r>
          </w:p>
          <w:p w14:paraId="26DC60D9">
            <w:pPr>
              <w:pStyle w:val="12"/>
              <w:spacing w:after="0" w:line="240" w:lineRule="auto"/>
              <w:rPr>
                <w:rFonts w:hint="eastAsia" w:ascii="仿宋_GB2312" w:hAnsi="仿宋_GB2312" w:eastAsia="仿宋_GB2312" w:cs="仿宋_GB2312"/>
                <w:bCs/>
                <w:szCs w:val="21"/>
              </w:rPr>
            </w:pPr>
            <w:r>
              <w:rPr>
                <w:rFonts w:hint="eastAsia" w:ascii="仿宋_GB2312" w:hAnsi="仿宋_GB2312" w:eastAsia="仿宋_GB2312" w:cs="仿宋_GB2312"/>
                <w:bCs/>
                <w:szCs w:val="21"/>
              </w:rPr>
              <w:t>2.采用理实一体教学模式，实践操作在实训室进行。</w:t>
            </w:r>
          </w:p>
          <w:p w14:paraId="5406090C">
            <w:pPr>
              <w:pStyle w:val="12"/>
              <w:spacing w:after="0" w:line="240" w:lineRule="auto"/>
              <w:rPr>
                <w:rFonts w:hint="eastAsia" w:ascii="仿宋_GB2312" w:hAnsi="仿宋_GB2312" w:eastAsia="仿宋_GB2312" w:cs="仿宋_GB2312"/>
                <w:bCs/>
                <w:szCs w:val="21"/>
              </w:rPr>
            </w:pPr>
            <w:r>
              <w:rPr>
                <w:rFonts w:hint="eastAsia" w:ascii="仿宋_GB2312" w:hAnsi="仿宋_GB2312" w:eastAsia="仿宋_GB2312" w:cs="仿宋_GB2312"/>
                <w:bCs/>
                <w:szCs w:val="21"/>
              </w:rPr>
              <w:t>3.考核方式：总评成绩=期末成绩（30分）+平时成绩（50分，包括作业、考勤、课堂表现、日常考核、作品）+实践（20分，技能考核、社会实践）。</w:t>
            </w:r>
          </w:p>
        </w:tc>
      </w:tr>
      <w:tr w14:paraId="0748A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7" w:type="pct"/>
            <w:vMerge w:val="restart"/>
          </w:tcPr>
          <w:p w14:paraId="27D76EB7">
            <w:pPr>
              <w:jc w:val="center"/>
              <w:rPr>
                <w:rFonts w:hint="eastAsia" w:ascii="仿宋_GB2312" w:hAnsi="仿宋_GB2312" w:eastAsia="仿宋_GB2312" w:cs="仿宋_GB2312"/>
                <w:bCs/>
                <w:szCs w:val="21"/>
              </w:rPr>
            </w:pPr>
            <w:bookmarkStart w:id="17" w:name="_Toc16369"/>
            <w:r>
              <w:rPr>
                <w:rFonts w:hint="eastAsia" w:ascii="仿宋_GB2312" w:hAnsi="仿宋_GB2312" w:eastAsia="仿宋_GB2312" w:cs="仿宋_GB2312"/>
                <w:bCs/>
                <w:szCs w:val="21"/>
              </w:rPr>
              <w:t>2</w:t>
            </w:r>
          </w:p>
        </w:tc>
        <w:tc>
          <w:tcPr>
            <w:tcW w:w="667" w:type="pct"/>
            <w:gridSpan w:val="2"/>
            <w:vMerge w:val="restart"/>
          </w:tcPr>
          <w:p w14:paraId="1E7AB9A3">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汽车机械基础</w:t>
            </w:r>
          </w:p>
        </w:tc>
        <w:tc>
          <w:tcPr>
            <w:tcW w:w="471" w:type="pct"/>
            <w:vMerge w:val="restart"/>
          </w:tcPr>
          <w:p w14:paraId="52AE5BAD">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课程目标</w:t>
            </w:r>
          </w:p>
        </w:tc>
        <w:tc>
          <w:tcPr>
            <w:tcW w:w="482" w:type="pct"/>
          </w:tcPr>
          <w:p w14:paraId="01FBEC81">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素质目标</w:t>
            </w:r>
          </w:p>
        </w:tc>
        <w:tc>
          <w:tcPr>
            <w:tcW w:w="2942" w:type="pct"/>
          </w:tcPr>
          <w:p w14:paraId="5A7B205A">
            <w:pPr>
              <w:rPr>
                <w:rFonts w:hint="eastAsia" w:ascii="仿宋_GB2312" w:hAnsi="仿宋_GB2312" w:eastAsia="仿宋_GB2312" w:cs="仿宋_GB2312"/>
                <w:bCs/>
                <w:szCs w:val="21"/>
              </w:rPr>
            </w:pPr>
            <w:r>
              <w:rPr>
                <w:rFonts w:hint="eastAsia" w:ascii="仿宋_GB2312" w:hAnsi="仿宋_GB2312" w:eastAsia="仿宋_GB2312" w:cs="仿宋_GB2312"/>
                <w:bCs/>
                <w:szCs w:val="21"/>
              </w:rPr>
              <w:t>本课程致力于培养学生对汽车机械系统的理解和兴趣，激发他们对汽车技术的学习热情。通过学习，学生将形成对汽车机械结构的直观认识，增强对汽车维修工作的责任感和安全意识。课程还旨在培养学生的实践动手能力和创新精神，使其能够在未来的工作中不断探索和创新。</w:t>
            </w:r>
          </w:p>
        </w:tc>
      </w:tr>
      <w:tr w14:paraId="69997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7" w:type="pct"/>
            <w:vMerge w:val="continue"/>
          </w:tcPr>
          <w:p w14:paraId="68E48E9A">
            <w:pPr>
              <w:jc w:val="center"/>
              <w:rPr>
                <w:rFonts w:hint="eastAsia" w:ascii="仿宋_GB2312" w:hAnsi="仿宋_GB2312" w:eastAsia="仿宋_GB2312" w:cs="仿宋_GB2312"/>
                <w:bCs/>
                <w:szCs w:val="21"/>
              </w:rPr>
            </w:pPr>
          </w:p>
        </w:tc>
        <w:tc>
          <w:tcPr>
            <w:tcW w:w="667" w:type="pct"/>
            <w:gridSpan w:val="2"/>
            <w:vMerge w:val="continue"/>
          </w:tcPr>
          <w:p w14:paraId="07C0107F">
            <w:pPr>
              <w:jc w:val="center"/>
              <w:rPr>
                <w:rFonts w:hint="eastAsia" w:ascii="仿宋_GB2312" w:hAnsi="仿宋_GB2312" w:eastAsia="仿宋_GB2312" w:cs="仿宋_GB2312"/>
                <w:bCs/>
                <w:szCs w:val="21"/>
              </w:rPr>
            </w:pPr>
          </w:p>
        </w:tc>
        <w:tc>
          <w:tcPr>
            <w:tcW w:w="471" w:type="pct"/>
            <w:vMerge w:val="continue"/>
          </w:tcPr>
          <w:p w14:paraId="29E60C1A">
            <w:pPr>
              <w:jc w:val="center"/>
              <w:rPr>
                <w:rFonts w:hint="eastAsia" w:ascii="仿宋_GB2312" w:hAnsi="仿宋_GB2312" w:eastAsia="仿宋_GB2312" w:cs="仿宋_GB2312"/>
                <w:bCs/>
                <w:szCs w:val="21"/>
              </w:rPr>
            </w:pPr>
          </w:p>
        </w:tc>
        <w:tc>
          <w:tcPr>
            <w:tcW w:w="482" w:type="pct"/>
          </w:tcPr>
          <w:p w14:paraId="416BD0B2">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知识目标</w:t>
            </w:r>
          </w:p>
        </w:tc>
        <w:tc>
          <w:tcPr>
            <w:tcW w:w="2942" w:type="pct"/>
          </w:tcPr>
          <w:p w14:paraId="7E2DB777">
            <w:pPr>
              <w:rPr>
                <w:rFonts w:hint="eastAsia" w:ascii="仿宋_GB2312" w:hAnsi="仿宋_GB2312" w:eastAsia="仿宋_GB2312" w:cs="仿宋_GB2312"/>
                <w:bCs/>
                <w:szCs w:val="21"/>
              </w:rPr>
            </w:pPr>
            <w:r>
              <w:rPr>
                <w:rFonts w:hint="eastAsia" w:ascii="仿宋_GB2312" w:hAnsi="仿宋_GB2312" w:eastAsia="仿宋_GB2312" w:cs="仿宋_GB2312"/>
                <w:bCs/>
                <w:szCs w:val="21"/>
              </w:rPr>
              <w:t>学生将学习汽车机械系统的基本原理和构造，包括发动机、底盘、悬挂系统等。课程内容涵盖机械原理、机械设计、材料科学等基础知识，使学生能够理解汽车各部件的工作原理和设计要求。通过这些知识的学习，学生将掌握汽车机械系统的基本知识，为后续的专业学习和实际工作打下基础。</w:t>
            </w:r>
          </w:p>
        </w:tc>
      </w:tr>
      <w:tr w14:paraId="5D0AA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7" w:type="pct"/>
            <w:vMerge w:val="continue"/>
          </w:tcPr>
          <w:p w14:paraId="5390146C">
            <w:pPr>
              <w:jc w:val="center"/>
              <w:rPr>
                <w:rFonts w:hint="eastAsia" w:ascii="仿宋_GB2312" w:hAnsi="仿宋_GB2312" w:eastAsia="仿宋_GB2312" w:cs="仿宋_GB2312"/>
                <w:bCs/>
                <w:szCs w:val="21"/>
              </w:rPr>
            </w:pPr>
          </w:p>
        </w:tc>
        <w:tc>
          <w:tcPr>
            <w:tcW w:w="667" w:type="pct"/>
            <w:gridSpan w:val="2"/>
            <w:vMerge w:val="continue"/>
          </w:tcPr>
          <w:p w14:paraId="4037F86B">
            <w:pPr>
              <w:jc w:val="center"/>
              <w:rPr>
                <w:rFonts w:hint="eastAsia" w:ascii="仿宋_GB2312" w:hAnsi="仿宋_GB2312" w:eastAsia="仿宋_GB2312" w:cs="仿宋_GB2312"/>
                <w:bCs/>
                <w:szCs w:val="21"/>
              </w:rPr>
            </w:pPr>
          </w:p>
        </w:tc>
        <w:tc>
          <w:tcPr>
            <w:tcW w:w="471" w:type="pct"/>
            <w:vMerge w:val="continue"/>
          </w:tcPr>
          <w:p w14:paraId="525FB90F">
            <w:pPr>
              <w:jc w:val="center"/>
              <w:rPr>
                <w:rFonts w:hint="eastAsia" w:ascii="仿宋_GB2312" w:hAnsi="仿宋_GB2312" w:eastAsia="仿宋_GB2312" w:cs="仿宋_GB2312"/>
                <w:bCs/>
                <w:szCs w:val="21"/>
              </w:rPr>
            </w:pPr>
          </w:p>
        </w:tc>
        <w:tc>
          <w:tcPr>
            <w:tcW w:w="482" w:type="pct"/>
          </w:tcPr>
          <w:p w14:paraId="628CFFC5">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能力目标</w:t>
            </w:r>
          </w:p>
        </w:tc>
        <w:tc>
          <w:tcPr>
            <w:tcW w:w="2942" w:type="pct"/>
          </w:tcPr>
          <w:p w14:paraId="411B45B9">
            <w:pPr>
              <w:rPr>
                <w:rFonts w:hint="eastAsia" w:ascii="仿宋_GB2312" w:hAnsi="仿宋_GB2312" w:eastAsia="仿宋_GB2312" w:cs="仿宋_GB2312"/>
                <w:bCs/>
                <w:szCs w:val="21"/>
              </w:rPr>
            </w:pPr>
            <w:r>
              <w:rPr>
                <w:rFonts w:hint="eastAsia" w:ascii="仿宋_GB2312" w:hAnsi="仿宋_GB2312" w:eastAsia="仿宋_GB2312" w:cs="仿宋_GB2312"/>
                <w:bCs/>
                <w:szCs w:val="21"/>
              </w:rPr>
              <w:t>本课程培养学生的实践操作能力，使其能够进行汽车机械部件的拆装和基本维修。学生将学会使用各种汽车维修工具和设备，提高动手能力。同时，课程也注重培养学生的分析和诊断能力，使其能够在实际工作中快速准确地判断和解决汽车机械问题。</w:t>
            </w:r>
          </w:p>
        </w:tc>
      </w:tr>
      <w:tr w14:paraId="5D0DE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7" w:type="pct"/>
            <w:vMerge w:val="continue"/>
          </w:tcPr>
          <w:p w14:paraId="0DB96562">
            <w:pPr>
              <w:jc w:val="center"/>
              <w:rPr>
                <w:rFonts w:hint="eastAsia" w:ascii="仿宋_GB2312" w:hAnsi="仿宋_GB2312" w:eastAsia="仿宋_GB2312" w:cs="仿宋_GB2312"/>
                <w:bCs/>
                <w:szCs w:val="21"/>
              </w:rPr>
            </w:pPr>
          </w:p>
        </w:tc>
        <w:tc>
          <w:tcPr>
            <w:tcW w:w="667" w:type="pct"/>
            <w:gridSpan w:val="2"/>
            <w:vMerge w:val="continue"/>
          </w:tcPr>
          <w:p w14:paraId="429E2090">
            <w:pPr>
              <w:jc w:val="center"/>
              <w:rPr>
                <w:rFonts w:hint="eastAsia" w:ascii="仿宋_GB2312" w:hAnsi="仿宋_GB2312" w:eastAsia="仿宋_GB2312" w:cs="仿宋_GB2312"/>
                <w:bCs/>
                <w:szCs w:val="21"/>
              </w:rPr>
            </w:pPr>
          </w:p>
        </w:tc>
        <w:tc>
          <w:tcPr>
            <w:tcW w:w="471" w:type="pct"/>
          </w:tcPr>
          <w:p w14:paraId="4CAA06FD">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主要内容</w:t>
            </w:r>
          </w:p>
        </w:tc>
        <w:tc>
          <w:tcPr>
            <w:tcW w:w="3424" w:type="pct"/>
            <w:gridSpan w:val="2"/>
          </w:tcPr>
          <w:p w14:paraId="5DEF0840">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课程内容主要包括汽车机械系统的基本原理和构造，以及相关的机械原理和设计方法。学生将学习发动机、底盘、悬挂系统等汽车主要部件的结构和工作原理，以及如何进行基本的拆装和维修。课程还包括实践操作训练，使学生能够将理论知识应用于实际工作中。</w:t>
            </w:r>
          </w:p>
        </w:tc>
      </w:tr>
      <w:tr w14:paraId="122C7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7" w:type="pct"/>
            <w:vMerge w:val="continue"/>
          </w:tcPr>
          <w:p w14:paraId="27819632">
            <w:pPr>
              <w:jc w:val="center"/>
              <w:rPr>
                <w:rFonts w:hint="eastAsia" w:ascii="仿宋_GB2312" w:hAnsi="仿宋_GB2312" w:eastAsia="仿宋_GB2312" w:cs="仿宋_GB2312"/>
                <w:bCs/>
                <w:szCs w:val="21"/>
              </w:rPr>
            </w:pPr>
          </w:p>
        </w:tc>
        <w:tc>
          <w:tcPr>
            <w:tcW w:w="667" w:type="pct"/>
            <w:gridSpan w:val="2"/>
            <w:vMerge w:val="continue"/>
          </w:tcPr>
          <w:p w14:paraId="273FCAAF">
            <w:pPr>
              <w:jc w:val="center"/>
              <w:rPr>
                <w:rFonts w:hint="eastAsia" w:ascii="仿宋_GB2312" w:hAnsi="仿宋_GB2312" w:eastAsia="仿宋_GB2312" w:cs="仿宋_GB2312"/>
                <w:bCs/>
                <w:szCs w:val="21"/>
              </w:rPr>
            </w:pPr>
          </w:p>
        </w:tc>
        <w:tc>
          <w:tcPr>
            <w:tcW w:w="471" w:type="pct"/>
          </w:tcPr>
          <w:p w14:paraId="1CFA40D5">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教学要求</w:t>
            </w:r>
          </w:p>
        </w:tc>
        <w:tc>
          <w:tcPr>
            <w:tcW w:w="3424" w:type="pct"/>
            <w:gridSpan w:val="2"/>
          </w:tcPr>
          <w:p w14:paraId="19A99CD0">
            <w:pPr>
              <w:rPr>
                <w:rFonts w:hint="eastAsia" w:ascii="仿宋_GB2312" w:hAnsi="仿宋_GB2312" w:eastAsia="仿宋_GB2312" w:cs="仿宋_GB2312"/>
                <w:bCs/>
                <w:szCs w:val="21"/>
              </w:rPr>
            </w:pPr>
            <w:r>
              <w:rPr>
                <w:rFonts w:hint="eastAsia" w:ascii="仿宋_GB2312" w:hAnsi="仿宋_GB2312" w:eastAsia="仿宋_GB2312" w:cs="仿宋_GB2312"/>
                <w:bCs/>
                <w:szCs w:val="21"/>
              </w:rPr>
              <w:t>1.本课程90学时（理论60+实践30），在第一学期开设每周5课时，共5学分。</w:t>
            </w:r>
          </w:p>
          <w:p w14:paraId="501781E7">
            <w:pPr>
              <w:rPr>
                <w:rFonts w:hint="eastAsia" w:ascii="仿宋_GB2312" w:hAnsi="仿宋_GB2312" w:eastAsia="仿宋_GB2312" w:cs="仿宋_GB2312"/>
                <w:bCs/>
                <w:szCs w:val="21"/>
              </w:rPr>
            </w:pPr>
            <w:r>
              <w:rPr>
                <w:rFonts w:hint="eastAsia" w:ascii="仿宋_GB2312" w:hAnsi="仿宋_GB2312" w:eastAsia="仿宋_GB2312" w:cs="仿宋_GB2312"/>
                <w:bCs/>
                <w:szCs w:val="21"/>
              </w:rPr>
              <w:t>2.采用理实一体教学模式，实践操作采取手工制图进行。</w:t>
            </w:r>
          </w:p>
          <w:p w14:paraId="58416274">
            <w:pPr>
              <w:rPr>
                <w:rFonts w:hint="eastAsia" w:ascii="仿宋_GB2312" w:hAnsi="仿宋_GB2312" w:eastAsia="仿宋_GB2312" w:cs="仿宋_GB2312"/>
                <w:bCs/>
                <w:szCs w:val="21"/>
              </w:rPr>
            </w:pPr>
            <w:r>
              <w:rPr>
                <w:rFonts w:hint="eastAsia" w:ascii="仿宋_GB2312" w:hAnsi="仿宋_GB2312" w:eastAsia="仿宋_GB2312" w:cs="仿宋_GB2312"/>
                <w:bCs/>
                <w:szCs w:val="21"/>
              </w:rPr>
              <w:t>3.考核方式：总评成绩=期末成绩（40分）+平时成绩（50分，包括作业、考勤、课堂表现、日常考核、作品）+实践（10分，技能考核、社会实践）。</w:t>
            </w:r>
          </w:p>
        </w:tc>
      </w:tr>
    </w:tbl>
    <w:p w14:paraId="35729980">
      <w:pPr>
        <w:spacing w:line="560" w:lineRule="exact"/>
        <w:ind w:firstLine="640" w:firstLineChars="200"/>
        <w:rPr>
          <w:rFonts w:hint="eastAsia" w:ascii="仿宋_GB2312" w:hAnsi="仿宋_GB2312" w:eastAsia="仿宋_GB2312" w:cs="仿宋_GB2312"/>
          <w:color w:val="FF0000"/>
          <w:sz w:val="32"/>
          <w:szCs w:val="32"/>
        </w:rPr>
      </w:pPr>
    </w:p>
    <w:p w14:paraId="174FC6C1">
      <w:pPr>
        <w:spacing w:line="560" w:lineRule="exact"/>
        <w:ind w:firstLine="640" w:firstLineChars="200"/>
        <w:rPr>
          <w:rFonts w:hint="eastAsia" w:ascii="仿宋_GB2312" w:hAnsi="仿宋_GB2312" w:eastAsia="仿宋_GB2312" w:cs="仿宋_GB2312"/>
          <w:color w:val="FF0000"/>
          <w:sz w:val="32"/>
          <w:szCs w:val="32"/>
        </w:rPr>
      </w:pPr>
    </w:p>
    <w:p w14:paraId="4917525E">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（2）专业核心课</w:t>
      </w:r>
    </w:p>
    <w:p w14:paraId="4BBC601A">
      <w:pPr>
        <w:adjustRightInd w:val="0"/>
        <w:snapToGrid w:val="0"/>
        <w:jc w:val="center"/>
        <w:rPr>
          <w:rFonts w:hint="eastAsia" w:ascii="宋体" w:hAnsi="宋体" w:cs="宋体"/>
          <w:b/>
          <w:szCs w:val="21"/>
        </w:rPr>
      </w:pPr>
      <w:r>
        <w:rPr>
          <w:rFonts w:hint="eastAsia" w:ascii="宋体" w:hAnsi="宋体" w:cs="宋体"/>
          <w:b/>
          <w:szCs w:val="21"/>
        </w:rPr>
        <w:t>表6-4专业核心课</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170"/>
        <w:gridCol w:w="720"/>
        <w:gridCol w:w="686"/>
        <w:gridCol w:w="5179"/>
      </w:tblGrid>
      <w:tr w14:paraId="6693B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767" w:type="dxa"/>
            <w:vAlign w:val="center"/>
          </w:tcPr>
          <w:p w14:paraId="78A4A3C5">
            <w:pPr>
              <w:jc w:val="center"/>
              <w:rPr>
                <w:rFonts w:hint="eastAsia" w:ascii="仿宋_GB2312" w:hAnsi="仿宋_GB2312" w:eastAsia="仿宋_GB2312" w:cs="仿宋_GB2312"/>
                <w:bCs/>
                <w:szCs w:val="21"/>
              </w:rPr>
            </w:pPr>
            <w:r>
              <w:rPr>
                <w:rFonts w:hint="eastAsia" w:ascii="仿宋_GB2312" w:hAnsi="仿宋_GB2312" w:eastAsia="仿宋_GB2312" w:cs="仿宋_GB2312"/>
                <w:b/>
                <w:szCs w:val="21"/>
              </w:rPr>
              <w:t>序号</w:t>
            </w:r>
          </w:p>
        </w:tc>
        <w:tc>
          <w:tcPr>
            <w:tcW w:w="1170" w:type="dxa"/>
            <w:vAlign w:val="center"/>
          </w:tcPr>
          <w:p w14:paraId="2EB1FE8B">
            <w:pPr>
              <w:jc w:val="center"/>
              <w:rPr>
                <w:rFonts w:hint="eastAsia" w:ascii="仿宋_GB2312" w:hAnsi="仿宋_GB2312" w:eastAsia="仿宋_GB2312" w:cs="仿宋_GB2312"/>
                <w:b/>
                <w:bCs/>
                <w:szCs w:val="21"/>
              </w:rPr>
            </w:pPr>
            <w:r>
              <w:rPr>
                <w:rFonts w:hint="eastAsia" w:ascii="仿宋_GB2312" w:hAnsi="仿宋_GB2312" w:eastAsia="仿宋_GB2312" w:cs="仿宋_GB2312"/>
                <w:b/>
                <w:szCs w:val="21"/>
              </w:rPr>
              <w:t>课程名称</w:t>
            </w:r>
          </w:p>
        </w:tc>
        <w:tc>
          <w:tcPr>
            <w:tcW w:w="6585" w:type="dxa"/>
            <w:gridSpan w:val="3"/>
            <w:vAlign w:val="center"/>
          </w:tcPr>
          <w:p w14:paraId="3D26101C">
            <w:pPr>
              <w:jc w:val="center"/>
              <w:rPr>
                <w:rFonts w:hint="eastAsia" w:ascii="仿宋_GB2312" w:hAnsi="仿宋_GB2312" w:eastAsia="仿宋_GB2312" w:cs="仿宋_GB2312"/>
                <w:szCs w:val="21"/>
              </w:rPr>
            </w:pPr>
            <w:r>
              <w:rPr>
                <w:rFonts w:hint="eastAsia" w:ascii="仿宋_GB2312" w:hAnsi="仿宋_GB2312" w:eastAsia="仿宋_GB2312" w:cs="仿宋_GB2312"/>
                <w:b/>
                <w:szCs w:val="21"/>
              </w:rPr>
              <w:t>内容及要求</w:t>
            </w:r>
          </w:p>
        </w:tc>
      </w:tr>
      <w:tr w14:paraId="1384E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7" w:type="dxa"/>
            <w:vMerge w:val="restart"/>
            <w:vAlign w:val="center"/>
          </w:tcPr>
          <w:p w14:paraId="4F2C4948">
            <w:pPr>
              <w:rPr>
                <w:rFonts w:hint="eastAsia" w:ascii="仿宋_GB2312" w:hAnsi="仿宋_GB2312" w:eastAsia="仿宋_GB2312" w:cs="仿宋_GB2312"/>
                <w:bCs/>
                <w:szCs w:val="21"/>
              </w:rPr>
            </w:pPr>
            <w:r>
              <w:rPr>
                <w:rFonts w:hint="eastAsia" w:ascii="仿宋_GB2312" w:hAnsi="仿宋_GB2312" w:eastAsia="仿宋_GB2312" w:cs="仿宋_GB2312"/>
                <w:szCs w:val="21"/>
              </w:rPr>
              <w:t xml:space="preserve"> 1</w:t>
            </w:r>
          </w:p>
        </w:tc>
        <w:tc>
          <w:tcPr>
            <w:tcW w:w="1170" w:type="dxa"/>
            <w:vMerge w:val="restart"/>
            <w:vAlign w:val="center"/>
          </w:tcPr>
          <w:p w14:paraId="7A2E33FA">
            <w:pPr>
              <w:rPr>
                <w:rFonts w:hint="eastAsia" w:ascii="仿宋_GB2312" w:hAnsi="仿宋_GB2312" w:eastAsia="仿宋_GB2312" w:cs="仿宋_GB2312"/>
                <w:bCs/>
                <w:szCs w:val="21"/>
              </w:rPr>
            </w:pPr>
            <w:r>
              <w:rPr>
                <w:rFonts w:hint="eastAsia" w:ascii="仿宋_GB2312" w:hAnsi="仿宋_GB2312" w:eastAsia="仿宋_GB2312" w:cs="仿宋_GB2312"/>
                <w:szCs w:val="21"/>
              </w:rPr>
              <w:t>汽车电器设备构造与维修</w:t>
            </w:r>
          </w:p>
        </w:tc>
        <w:tc>
          <w:tcPr>
            <w:tcW w:w="720" w:type="dxa"/>
            <w:vMerge w:val="restart"/>
            <w:vAlign w:val="center"/>
          </w:tcPr>
          <w:p w14:paraId="56981B34">
            <w:pPr>
              <w:rPr>
                <w:rFonts w:hint="eastAsia" w:ascii="仿宋_GB2312" w:hAnsi="仿宋_GB2312" w:eastAsia="仿宋_GB2312" w:cs="仿宋_GB2312"/>
                <w:bCs/>
                <w:szCs w:val="21"/>
              </w:rPr>
            </w:pPr>
            <w:r>
              <w:rPr>
                <w:rFonts w:hint="eastAsia" w:ascii="仿宋_GB2312" w:hAnsi="仿宋_GB2312" w:eastAsia="仿宋_GB2312" w:cs="仿宋_GB2312"/>
                <w:szCs w:val="21"/>
              </w:rPr>
              <w:t>课程目标</w:t>
            </w:r>
          </w:p>
        </w:tc>
        <w:tc>
          <w:tcPr>
            <w:tcW w:w="686" w:type="dxa"/>
            <w:vAlign w:val="center"/>
          </w:tcPr>
          <w:p w14:paraId="73031BAC">
            <w:pPr>
              <w:rPr>
                <w:rFonts w:hint="eastAsia" w:ascii="仿宋_GB2312" w:hAnsi="仿宋_GB2312" w:eastAsia="仿宋_GB2312" w:cs="仿宋_GB2312"/>
                <w:bCs/>
                <w:szCs w:val="21"/>
              </w:rPr>
            </w:pPr>
            <w:r>
              <w:rPr>
                <w:rFonts w:hint="eastAsia" w:ascii="仿宋_GB2312" w:hAnsi="仿宋_GB2312" w:eastAsia="仿宋_GB2312" w:cs="仿宋_GB2312"/>
                <w:szCs w:val="21"/>
              </w:rPr>
              <w:t>素质目标</w:t>
            </w:r>
          </w:p>
        </w:tc>
        <w:tc>
          <w:tcPr>
            <w:tcW w:w="5179" w:type="dxa"/>
            <w:vAlign w:val="center"/>
          </w:tcPr>
          <w:p w14:paraId="77D18E5A">
            <w:pPr>
              <w:rPr>
                <w:rFonts w:hint="eastAsia" w:ascii="仿宋_GB2312" w:hAnsi="仿宋_GB2312" w:eastAsia="仿宋_GB2312" w:cs="仿宋_GB2312"/>
                <w:szCs w:val="21"/>
              </w:rPr>
            </w:pPr>
            <w:r>
              <w:rPr>
                <w:rFonts w:hint="eastAsia" w:ascii="仿宋_GB2312" w:hAnsi="仿宋_GB2312" w:eastAsia="仿宋_GB2312" w:cs="仿宋_GB2312"/>
                <w:szCs w:val="21"/>
              </w:rPr>
              <w:t>培养学生对汽车电器设备维修的专业素养和职业道德，强化安全意识和质量意识。提升学生的团队合作能力和沟通能力，同时鼓励学生在面对复杂问题时展现出创新思维和解决问题的能力。</w:t>
            </w:r>
          </w:p>
        </w:tc>
      </w:tr>
      <w:tr w14:paraId="096C5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7" w:type="dxa"/>
            <w:vMerge w:val="continue"/>
            <w:vAlign w:val="center"/>
          </w:tcPr>
          <w:p w14:paraId="322C8720">
            <w:pPr>
              <w:rPr>
                <w:rFonts w:hint="eastAsia" w:ascii="仿宋_GB2312" w:hAnsi="仿宋_GB2312" w:eastAsia="仿宋_GB2312" w:cs="仿宋_GB2312"/>
                <w:bCs/>
                <w:szCs w:val="21"/>
              </w:rPr>
            </w:pPr>
          </w:p>
        </w:tc>
        <w:tc>
          <w:tcPr>
            <w:tcW w:w="1170" w:type="dxa"/>
            <w:vMerge w:val="continue"/>
            <w:vAlign w:val="center"/>
          </w:tcPr>
          <w:p w14:paraId="7CA9EC70">
            <w:pPr>
              <w:rPr>
                <w:rFonts w:hint="eastAsia" w:ascii="仿宋_GB2312" w:hAnsi="仿宋_GB2312" w:eastAsia="仿宋_GB2312" w:cs="仿宋_GB2312"/>
                <w:bCs/>
                <w:szCs w:val="21"/>
              </w:rPr>
            </w:pPr>
          </w:p>
        </w:tc>
        <w:tc>
          <w:tcPr>
            <w:tcW w:w="720" w:type="dxa"/>
            <w:vMerge w:val="continue"/>
            <w:vAlign w:val="center"/>
          </w:tcPr>
          <w:p w14:paraId="533FFE22">
            <w:pPr>
              <w:rPr>
                <w:rFonts w:hint="eastAsia" w:ascii="仿宋_GB2312" w:hAnsi="仿宋_GB2312" w:eastAsia="仿宋_GB2312" w:cs="仿宋_GB2312"/>
                <w:bCs/>
                <w:szCs w:val="21"/>
              </w:rPr>
            </w:pPr>
          </w:p>
        </w:tc>
        <w:tc>
          <w:tcPr>
            <w:tcW w:w="686" w:type="dxa"/>
            <w:vAlign w:val="center"/>
          </w:tcPr>
          <w:p w14:paraId="378214A7">
            <w:pPr>
              <w:rPr>
                <w:rFonts w:hint="eastAsia" w:ascii="仿宋_GB2312" w:hAnsi="仿宋_GB2312" w:eastAsia="仿宋_GB2312" w:cs="仿宋_GB2312"/>
                <w:bCs/>
                <w:szCs w:val="21"/>
              </w:rPr>
            </w:pPr>
            <w:r>
              <w:rPr>
                <w:rFonts w:hint="eastAsia" w:ascii="仿宋_GB2312" w:hAnsi="仿宋_GB2312" w:eastAsia="仿宋_GB2312" w:cs="仿宋_GB2312"/>
                <w:szCs w:val="21"/>
              </w:rPr>
              <w:t>知识目标</w:t>
            </w:r>
          </w:p>
        </w:tc>
        <w:tc>
          <w:tcPr>
            <w:tcW w:w="5179" w:type="dxa"/>
            <w:vAlign w:val="center"/>
          </w:tcPr>
          <w:p w14:paraId="71F288ED">
            <w:pPr>
              <w:rPr>
                <w:rFonts w:hint="eastAsia" w:ascii="仿宋_GB2312" w:hAnsi="仿宋_GB2312" w:eastAsia="仿宋_GB2312" w:cs="仿宋_GB2312"/>
                <w:szCs w:val="21"/>
              </w:rPr>
            </w:pPr>
            <w:r>
              <w:rPr>
                <w:rFonts w:hint="eastAsia" w:ascii="仿宋_GB2312" w:hAnsi="仿宋_GB2312" w:eastAsia="仿宋_GB2312" w:cs="仿宋_GB2312"/>
                <w:szCs w:val="21"/>
              </w:rPr>
              <w:t>使学生系统掌握汽车电器设备的基本构造、工作原理和维修技术。了解电器设备各部件的功能和相互关系，以及电器设备常见故障的诊断和排除方法。</w:t>
            </w:r>
          </w:p>
        </w:tc>
      </w:tr>
      <w:tr w14:paraId="08082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7" w:type="dxa"/>
            <w:vMerge w:val="continue"/>
            <w:vAlign w:val="center"/>
          </w:tcPr>
          <w:p w14:paraId="6EC0B457">
            <w:pPr>
              <w:rPr>
                <w:rFonts w:hint="eastAsia" w:ascii="仿宋_GB2312" w:hAnsi="仿宋_GB2312" w:eastAsia="仿宋_GB2312" w:cs="仿宋_GB2312"/>
                <w:bCs/>
                <w:szCs w:val="21"/>
              </w:rPr>
            </w:pPr>
          </w:p>
        </w:tc>
        <w:tc>
          <w:tcPr>
            <w:tcW w:w="1170" w:type="dxa"/>
            <w:vMerge w:val="continue"/>
            <w:vAlign w:val="center"/>
          </w:tcPr>
          <w:p w14:paraId="12AF2321">
            <w:pPr>
              <w:rPr>
                <w:rFonts w:hint="eastAsia" w:ascii="仿宋_GB2312" w:hAnsi="仿宋_GB2312" w:eastAsia="仿宋_GB2312" w:cs="仿宋_GB2312"/>
                <w:bCs/>
                <w:szCs w:val="21"/>
              </w:rPr>
            </w:pPr>
          </w:p>
        </w:tc>
        <w:tc>
          <w:tcPr>
            <w:tcW w:w="720" w:type="dxa"/>
            <w:vMerge w:val="continue"/>
            <w:vAlign w:val="center"/>
          </w:tcPr>
          <w:p w14:paraId="6FB94AA6">
            <w:pPr>
              <w:rPr>
                <w:rFonts w:hint="eastAsia" w:ascii="仿宋_GB2312" w:hAnsi="仿宋_GB2312" w:eastAsia="仿宋_GB2312" w:cs="仿宋_GB2312"/>
                <w:bCs/>
                <w:szCs w:val="21"/>
              </w:rPr>
            </w:pPr>
          </w:p>
        </w:tc>
        <w:tc>
          <w:tcPr>
            <w:tcW w:w="686" w:type="dxa"/>
            <w:vAlign w:val="center"/>
          </w:tcPr>
          <w:p w14:paraId="44B3D97B">
            <w:pPr>
              <w:rPr>
                <w:rFonts w:hint="eastAsia" w:ascii="仿宋_GB2312" w:hAnsi="仿宋_GB2312" w:eastAsia="仿宋_GB2312" w:cs="仿宋_GB2312"/>
                <w:bCs/>
                <w:szCs w:val="21"/>
              </w:rPr>
            </w:pPr>
            <w:r>
              <w:rPr>
                <w:rFonts w:hint="eastAsia" w:ascii="仿宋_GB2312" w:hAnsi="仿宋_GB2312" w:eastAsia="仿宋_GB2312" w:cs="仿宋_GB2312"/>
                <w:szCs w:val="21"/>
              </w:rPr>
              <w:t>能力目标</w:t>
            </w:r>
          </w:p>
        </w:tc>
        <w:tc>
          <w:tcPr>
            <w:tcW w:w="5179" w:type="dxa"/>
            <w:vAlign w:val="center"/>
          </w:tcPr>
          <w:p w14:paraId="6D3279B5">
            <w:pPr>
              <w:rPr>
                <w:rFonts w:hint="eastAsia" w:ascii="仿宋_GB2312" w:hAnsi="仿宋_GB2312" w:eastAsia="仿宋_GB2312" w:cs="仿宋_GB2312"/>
                <w:szCs w:val="21"/>
              </w:rPr>
            </w:pPr>
            <w:r>
              <w:rPr>
                <w:rFonts w:hint="eastAsia" w:ascii="仿宋_GB2312" w:hAnsi="仿宋_GB2312" w:eastAsia="仿宋_GB2312" w:cs="仿宋_GB2312"/>
                <w:szCs w:val="21"/>
              </w:rPr>
              <w:t>培养学生对电器设备进行拆卸、检查、维修和装配的能力。使学生能够熟练使用维修工具和设备，对电器设备进行故障诊断和维修，并确保维修质量符合行业标准。</w:t>
            </w:r>
          </w:p>
        </w:tc>
      </w:tr>
      <w:tr w14:paraId="0FDC0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3" w:hRule="atLeast"/>
          <w:jc w:val="center"/>
        </w:trPr>
        <w:tc>
          <w:tcPr>
            <w:tcW w:w="767" w:type="dxa"/>
            <w:vMerge w:val="continue"/>
            <w:vAlign w:val="center"/>
          </w:tcPr>
          <w:p w14:paraId="4428C2A2">
            <w:pPr>
              <w:rPr>
                <w:rFonts w:hint="eastAsia" w:ascii="仿宋_GB2312" w:hAnsi="仿宋_GB2312" w:eastAsia="仿宋_GB2312" w:cs="仿宋_GB2312"/>
                <w:bCs/>
                <w:szCs w:val="21"/>
              </w:rPr>
            </w:pPr>
          </w:p>
        </w:tc>
        <w:tc>
          <w:tcPr>
            <w:tcW w:w="1170" w:type="dxa"/>
            <w:vMerge w:val="continue"/>
            <w:vAlign w:val="center"/>
          </w:tcPr>
          <w:p w14:paraId="4128AEF6">
            <w:pPr>
              <w:rPr>
                <w:rFonts w:hint="eastAsia" w:ascii="仿宋_GB2312" w:hAnsi="仿宋_GB2312" w:eastAsia="仿宋_GB2312" w:cs="仿宋_GB2312"/>
                <w:bCs/>
                <w:szCs w:val="21"/>
              </w:rPr>
            </w:pPr>
          </w:p>
        </w:tc>
        <w:tc>
          <w:tcPr>
            <w:tcW w:w="720" w:type="dxa"/>
            <w:vAlign w:val="center"/>
          </w:tcPr>
          <w:p w14:paraId="4E88266D">
            <w:pPr>
              <w:rPr>
                <w:rFonts w:hint="eastAsia" w:ascii="仿宋_GB2312" w:hAnsi="仿宋_GB2312" w:eastAsia="仿宋_GB2312" w:cs="仿宋_GB2312"/>
                <w:bCs/>
                <w:szCs w:val="21"/>
              </w:rPr>
            </w:pPr>
            <w:r>
              <w:rPr>
                <w:rFonts w:hint="eastAsia" w:ascii="仿宋_GB2312" w:hAnsi="仿宋_GB2312" w:eastAsia="仿宋_GB2312" w:cs="仿宋_GB2312"/>
                <w:szCs w:val="21"/>
              </w:rPr>
              <w:t>主要内容</w:t>
            </w:r>
          </w:p>
        </w:tc>
        <w:tc>
          <w:tcPr>
            <w:tcW w:w="5865" w:type="dxa"/>
            <w:gridSpan w:val="2"/>
            <w:vAlign w:val="center"/>
          </w:tcPr>
          <w:p w14:paraId="44921A8F">
            <w:pPr>
              <w:rPr>
                <w:rFonts w:hint="eastAsia" w:ascii="仿宋_GB2312" w:hAnsi="仿宋_GB2312" w:eastAsia="仿宋_GB2312" w:cs="仿宋_GB2312"/>
                <w:szCs w:val="21"/>
              </w:rPr>
            </w:pPr>
            <w:r>
              <w:rPr>
                <w:rFonts w:hint="eastAsia" w:ascii="仿宋_GB2312" w:hAnsi="仿宋_GB2312" w:eastAsia="仿宋_GB2312" w:cs="仿宋_GB2312"/>
                <w:szCs w:val="21"/>
              </w:rPr>
              <w:t>课程内容涵盖电器设备的基本构造、工作原理、维修技术和故障诊断。通过理论讲解和实践操作，使学生掌握电器设备维修的全过程，包括电器设备的拆卸、检查、维修和装配。</w:t>
            </w:r>
          </w:p>
        </w:tc>
      </w:tr>
      <w:tr w14:paraId="1F14F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7" w:type="dxa"/>
            <w:vMerge w:val="continue"/>
            <w:vAlign w:val="center"/>
          </w:tcPr>
          <w:p w14:paraId="3F8CDBED">
            <w:pPr>
              <w:rPr>
                <w:rFonts w:hint="eastAsia" w:ascii="仿宋_GB2312" w:hAnsi="仿宋_GB2312" w:eastAsia="仿宋_GB2312" w:cs="仿宋_GB2312"/>
                <w:bCs/>
                <w:szCs w:val="21"/>
              </w:rPr>
            </w:pPr>
          </w:p>
        </w:tc>
        <w:tc>
          <w:tcPr>
            <w:tcW w:w="1170" w:type="dxa"/>
            <w:vMerge w:val="continue"/>
            <w:vAlign w:val="center"/>
          </w:tcPr>
          <w:p w14:paraId="45CD1F5D">
            <w:pPr>
              <w:rPr>
                <w:rFonts w:hint="eastAsia" w:ascii="仿宋_GB2312" w:hAnsi="仿宋_GB2312" w:eastAsia="仿宋_GB2312" w:cs="仿宋_GB2312"/>
                <w:bCs/>
                <w:szCs w:val="21"/>
              </w:rPr>
            </w:pPr>
          </w:p>
        </w:tc>
        <w:tc>
          <w:tcPr>
            <w:tcW w:w="720" w:type="dxa"/>
            <w:vAlign w:val="center"/>
          </w:tcPr>
          <w:p w14:paraId="29AF4BC9">
            <w:pPr>
              <w:rPr>
                <w:rFonts w:hint="eastAsia" w:ascii="仿宋_GB2312" w:hAnsi="仿宋_GB2312" w:eastAsia="仿宋_GB2312" w:cs="仿宋_GB2312"/>
                <w:bCs/>
                <w:szCs w:val="21"/>
              </w:rPr>
            </w:pPr>
            <w:r>
              <w:rPr>
                <w:rFonts w:hint="eastAsia" w:ascii="仿宋_GB2312" w:hAnsi="仿宋_GB2312" w:eastAsia="仿宋_GB2312" w:cs="仿宋_GB2312"/>
                <w:szCs w:val="21"/>
              </w:rPr>
              <w:t>教学要求</w:t>
            </w:r>
          </w:p>
        </w:tc>
        <w:tc>
          <w:tcPr>
            <w:tcW w:w="5865" w:type="dxa"/>
            <w:gridSpan w:val="2"/>
            <w:vAlign w:val="center"/>
          </w:tcPr>
          <w:p w14:paraId="559767BC">
            <w:pPr>
              <w:rPr>
                <w:rFonts w:hint="eastAsia" w:ascii="仿宋_GB2312" w:hAnsi="仿宋_GB2312" w:eastAsia="仿宋_GB2312" w:cs="仿宋_GB2312"/>
                <w:szCs w:val="21"/>
              </w:rPr>
            </w:pPr>
            <w:r>
              <w:rPr>
                <w:rFonts w:hint="eastAsia" w:ascii="仿宋_GB2312" w:hAnsi="仿宋_GB2312" w:eastAsia="仿宋_GB2312" w:cs="仿宋_GB2312"/>
                <w:szCs w:val="21"/>
              </w:rPr>
              <w:t>1.本课程90学时（理论63，实践27），在第三学期开设，每周5课时，共5学分。</w:t>
            </w:r>
          </w:p>
          <w:p w14:paraId="422468B8">
            <w:pPr>
              <w:rPr>
                <w:rFonts w:hint="eastAsia" w:ascii="仿宋_GB2312" w:hAnsi="仿宋_GB2312" w:eastAsia="仿宋_GB2312" w:cs="仿宋_GB2312"/>
                <w:szCs w:val="21"/>
              </w:rPr>
            </w:pPr>
            <w:r>
              <w:rPr>
                <w:rFonts w:hint="eastAsia" w:ascii="仿宋_GB2312" w:hAnsi="仿宋_GB2312" w:eastAsia="仿宋_GB2312" w:cs="仿宋_GB2312"/>
                <w:szCs w:val="21"/>
              </w:rPr>
              <w:t>2.采用理实一体教学模式，实践操作在汽修一体化实训室进行。</w:t>
            </w:r>
          </w:p>
          <w:p w14:paraId="1EDBC981">
            <w:pPr>
              <w:rPr>
                <w:rFonts w:hint="eastAsia" w:ascii="仿宋_GB2312" w:hAnsi="仿宋_GB2312" w:eastAsia="仿宋_GB2312" w:cs="仿宋_GB2312"/>
                <w:szCs w:val="21"/>
              </w:rPr>
            </w:pPr>
            <w:r>
              <w:rPr>
                <w:rFonts w:hint="eastAsia" w:ascii="仿宋_GB2312" w:hAnsi="仿宋_GB2312" w:eastAsia="仿宋_GB2312" w:cs="仿宋_GB2312"/>
                <w:szCs w:val="21"/>
              </w:rPr>
              <w:t>3.考核方式：总评成绩=期末成绩（30分）+平时成绩（50分，包括作业、考勤、课堂表现、日常考核、作品）+实践（20分，技能考核、社会实践）。</w:t>
            </w:r>
          </w:p>
        </w:tc>
      </w:tr>
      <w:tr w14:paraId="550FF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7" w:type="dxa"/>
            <w:vMerge w:val="restart"/>
            <w:vAlign w:val="center"/>
          </w:tcPr>
          <w:p w14:paraId="4D2CF46E">
            <w:pPr>
              <w:rPr>
                <w:rFonts w:hint="eastAsia" w:ascii="仿宋_GB2312" w:hAnsi="仿宋_GB2312" w:eastAsia="仿宋_GB2312" w:cs="仿宋_GB2312"/>
                <w:bCs/>
                <w:szCs w:val="21"/>
              </w:rPr>
            </w:pPr>
            <w:bookmarkStart w:id="18" w:name="_Toc8044"/>
            <w:r>
              <w:rPr>
                <w:rFonts w:hint="eastAsia" w:ascii="仿宋_GB2312" w:hAnsi="仿宋_GB2312" w:eastAsia="仿宋_GB2312" w:cs="仿宋_GB2312"/>
                <w:szCs w:val="21"/>
              </w:rPr>
              <w:t>2</w:t>
            </w:r>
          </w:p>
        </w:tc>
        <w:tc>
          <w:tcPr>
            <w:tcW w:w="1170" w:type="dxa"/>
            <w:vMerge w:val="restart"/>
            <w:vAlign w:val="center"/>
          </w:tcPr>
          <w:p w14:paraId="50C8A40C">
            <w:pPr>
              <w:rPr>
                <w:rFonts w:hint="eastAsia" w:ascii="仿宋_GB2312" w:hAnsi="仿宋_GB2312" w:eastAsia="仿宋_GB2312" w:cs="仿宋_GB2312"/>
                <w:bCs/>
                <w:szCs w:val="21"/>
              </w:rPr>
            </w:pPr>
            <w:r>
              <w:rPr>
                <w:rFonts w:hint="eastAsia" w:ascii="仿宋_GB2312" w:hAnsi="仿宋_GB2312" w:eastAsia="仿宋_GB2312" w:cs="仿宋_GB2312"/>
                <w:szCs w:val="21"/>
              </w:rPr>
              <w:t>汽车发动机构造与维修</w:t>
            </w:r>
          </w:p>
        </w:tc>
        <w:tc>
          <w:tcPr>
            <w:tcW w:w="720" w:type="dxa"/>
            <w:vMerge w:val="restart"/>
            <w:vAlign w:val="center"/>
          </w:tcPr>
          <w:p w14:paraId="3EC9048A">
            <w:pPr>
              <w:rPr>
                <w:rFonts w:hint="eastAsia" w:ascii="仿宋_GB2312" w:hAnsi="仿宋_GB2312" w:eastAsia="仿宋_GB2312" w:cs="仿宋_GB2312"/>
                <w:bCs/>
                <w:szCs w:val="21"/>
              </w:rPr>
            </w:pPr>
            <w:r>
              <w:rPr>
                <w:rFonts w:hint="eastAsia" w:ascii="仿宋_GB2312" w:hAnsi="仿宋_GB2312" w:eastAsia="仿宋_GB2312" w:cs="仿宋_GB2312"/>
                <w:szCs w:val="21"/>
              </w:rPr>
              <w:t>课程目标</w:t>
            </w:r>
          </w:p>
        </w:tc>
        <w:tc>
          <w:tcPr>
            <w:tcW w:w="686" w:type="dxa"/>
            <w:vAlign w:val="center"/>
          </w:tcPr>
          <w:p w14:paraId="0DB17229">
            <w:pPr>
              <w:rPr>
                <w:rFonts w:hint="eastAsia" w:ascii="仿宋_GB2312" w:hAnsi="仿宋_GB2312" w:eastAsia="仿宋_GB2312" w:cs="仿宋_GB2312"/>
                <w:bCs/>
                <w:szCs w:val="21"/>
              </w:rPr>
            </w:pPr>
            <w:r>
              <w:rPr>
                <w:rFonts w:hint="eastAsia" w:ascii="仿宋_GB2312" w:hAnsi="仿宋_GB2312" w:eastAsia="仿宋_GB2312" w:cs="仿宋_GB2312"/>
                <w:szCs w:val="21"/>
              </w:rPr>
              <w:t>素质目标</w:t>
            </w:r>
          </w:p>
        </w:tc>
        <w:tc>
          <w:tcPr>
            <w:tcW w:w="5179" w:type="dxa"/>
            <w:vAlign w:val="center"/>
          </w:tcPr>
          <w:p w14:paraId="1DC352A8">
            <w:pPr>
              <w:rPr>
                <w:rFonts w:hint="eastAsia" w:ascii="仿宋_GB2312" w:hAnsi="仿宋_GB2312" w:eastAsia="仿宋_GB2312" w:cs="仿宋_GB2312"/>
                <w:szCs w:val="21"/>
              </w:rPr>
            </w:pPr>
            <w:r>
              <w:rPr>
                <w:rFonts w:hint="eastAsia" w:ascii="仿宋_GB2312" w:hAnsi="仿宋_GB2312" w:eastAsia="仿宋_GB2312" w:cs="仿宋_GB2312"/>
                <w:szCs w:val="21"/>
              </w:rPr>
              <w:t>培养学生对汽车发动机维修工作的严谨态度和细致精神，强化安全意识和质量意识。通过团队合作项目，提升学生的沟通能力和协作能力，同时鼓励学生在面对复杂问题时展现出创新思维和解决问题的能力。</w:t>
            </w:r>
          </w:p>
        </w:tc>
      </w:tr>
      <w:tr w14:paraId="5C921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7" w:type="dxa"/>
            <w:vMerge w:val="continue"/>
            <w:vAlign w:val="center"/>
          </w:tcPr>
          <w:p w14:paraId="2265CA57">
            <w:pPr>
              <w:rPr>
                <w:rFonts w:hint="eastAsia" w:ascii="仿宋_GB2312" w:hAnsi="仿宋_GB2312" w:eastAsia="仿宋_GB2312" w:cs="仿宋_GB2312"/>
                <w:bCs/>
                <w:szCs w:val="21"/>
              </w:rPr>
            </w:pPr>
          </w:p>
        </w:tc>
        <w:tc>
          <w:tcPr>
            <w:tcW w:w="1170" w:type="dxa"/>
            <w:vMerge w:val="continue"/>
            <w:vAlign w:val="center"/>
          </w:tcPr>
          <w:p w14:paraId="318A461E">
            <w:pPr>
              <w:rPr>
                <w:rFonts w:hint="eastAsia" w:ascii="仿宋_GB2312" w:hAnsi="仿宋_GB2312" w:eastAsia="仿宋_GB2312" w:cs="仿宋_GB2312"/>
                <w:bCs/>
                <w:szCs w:val="21"/>
              </w:rPr>
            </w:pPr>
          </w:p>
        </w:tc>
        <w:tc>
          <w:tcPr>
            <w:tcW w:w="720" w:type="dxa"/>
            <w:vMerge w:val="continue"/>
            <w:vAlign w:val="center"/>
          </w:tcPr>
          <w:p w14:paraId="30B651AD">
            <w:pPr>
              <w:rPr>
                <w:rFonts w:hint="eastAsia" w:ascii="仿宋_GB2312" w:hAnsi="仿宋_GB2312" w:eastAsia="仿宋_GB2312" w:cs="仿宋_GB2312"/>
                <w:bCs/>
                <w:szCs w:val="21"/>
              </w:rPr>
            </w:pPr>
          </w:p>
        </w:tc>
        <w:tc>
          <w:tcPr>
            <w:tcW w:w="686" w:type="dxa"/>
            <w:vAlign w:val="center"/>
          </w:tcPr>
          <w:p w14:paraId="0D2296F7">
            <w:pPr>
              <w:rPr>
                <w:rFonts w:hint="eastAsia" w:ascii="仿宋_GB2312" w:hAnsi="仿宋_GB2312" w:eastAsia="仿宋_GB2312" w:cs="仿宋_GB2312"/>
                <w:bCs/>
                <w:szCs w:val="21"/>
              </w:rPr>
            </w:pPr>
            <w:r>
              <w:rPr>
                <w:rFonts w:hint="eastAsia" w:ascii="仿宋_GB2312" w:hAnsi="仿宋_GB2312" w:eastAsia="仿宋_GB2312" w:cs="仿宋_GB2312"/>
                <w:szCs w:val="21"/>
              </w:rPr>
              <w:t>知识目标</w:t>
            </w:r>
          </w:p>
        </w:tc>
        <w:tc>
          <w:tcPr>
            <w:tcW w:w="5179" w:type="dxa"/>
            <w:vAlign w:val="center"/>
          </w:tcPr>
          <w:p w14:paraId="18C6E1D0">
            <w:pPr>
              <w:rPr>
                <w:rFonts w:hint="eastAsia" w:ascii="仿宋_GB2312" w:hAnsi="仿宋_GB2312" w:eastAsia="仿宋_GB2312" w:cs="仿宋_GB2312"/>
                <w:szCs w:val="21"/>
              </w:rPr>
            </w:pPr>
            <w:r>
              <w:rPr>
                <w:rFonts w:hint="eastAsia" w:ascii="仿宋_GB2312" w:hAnsi="仿宋_GB2312" w:eastAsia="仿宋_GB2312" w:cs="仿宋_GB2312"/>
                <w:szCs w:val="21"/>
              </w:rPr>
              <w:t>使学生系统掌握汽车发动机的基本构造、工作原理和维修技术。了解发动机各部件的功能和相互关系，以及发动机常见故障的诊断和排除方法。</w:t>
            </w:r>
          </w:p>
        </w:tc>
      </w:tr>
      <w:tr w14:paraId="57532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7" w:type="dxa"/>
            <w:vMerge w:val="continue"/>
            <w:vAlign w:val="center"/>
          </w:tcPr>
          <w:p w14:paraId="132722D4">
            <w:pPr>
              <w:rPr>
                <w:rFonts w:hint="eastAsia" w:ascii="仿宋_GB2312" w:hAnsi="仿宋_GB2312" w:eastAsia="仿宋_GB2312" w:cs="仿宋_GB2312"/>
                <w:bCs/>
                <w:szCs w:val="21"/>
              </w:rPr>
            </w:pPr>
          </w:p>
        </w:tc>
        <w:tc>
          <w:tcPr>
            <w:tcW w:w="1170" w:type="dxa"/>
            <w:vMerge w:val="continue"/>
            <w:vAlign w:val="center"/>
          </w:tcPr>
          <w:p w14:paraId="6C09AA20">
            <w:pPr>
              <w:rPr>
                <w:rFonts w:hint="eastAsia" w:ascii="仿宋_GB2312" w:hAnsi="仿宋_GB2312" w:eastAsia="仿宋_GB2312" w:cs="仿宋_GB2312"/>
                <w:bCs/>
                <w:szCs w:val="21"/>
              </w:rPr>
            </w:pPr>
          </w:p>
        </w:tc>
        <w:tc>
          <w:tcPr>
            <w:tcW w:w="720" w:type="dxa"/>
            <w:vMerge w:val="continue"/>
            <w:vAlign w:val="center"/>
          </w:tcPr>
          <w:p w14:paraId="258F381E">
            <w:pPr>
              <w:rPr>
                <w:rFonts w:hint="eastAsia" w:ascii="仿宋_GB2312" w:hAnsi="仿宋_GB2312" w:eastAsia="仿宋_GB2312" w:cs="仿宋_GB2312"/>
                <w:bCs/>
                <w:szCs w:val="21"/>
              </w:rPr>
            </w:pPr>
          </w:p>
        </w:tc>
        <w:tc>
          <w:tcPr>
            <w:tcW w:w="686" w:type="dxa"/>
            <w:vAlign w:val="center"/>
          </w:tcPr>
          <w:p w14:paraId="68ECEE58">
            <w:pPr>
              <w:rPr>
                <w:rFonts w:hint="eastAsia" w:ascii="仿宋_GB2312" w:hAnsi="仿宋_GB2312" w:eastAsia="仿宋_GB2312" w:cs="仿宋_GB2312"/>
                <w:bCs/>
                <w:szCs w:val="21"/>
              </w:rPr>
            </w:pPr>
            <w:r>
              <w:rPr>
                <w:rFonts w:hint="eastAsia" w:ascii="仿宋_GB2312" w:hAnsi="仿宋_GB2312" w:eastAsia="仿宋_GB2312" w:cs="仿宋_GB2312"/>
                <w:szCs w:val="21"/>
              </w:rPr>
              <w:t>能力目标</w:t>
            </w:r>
          </w:p>
        </w:tc>
        <w:tc>
          <w:tcPr>
            <w:tcW w:w="5179" w:type="dxa"/>
            <w:vAlign w:val="center"/>
          </w:tcPr>
          <w:p w14:paraId="1A404BE6">
            <w:pPr>
              <w:rPr>
                <w:rFonts w:hint="eastAsia" w:ascii="仿宋_GB2312" w:hAnsi="仿宋_GB2312" w:eastAsia="仿宋_GB2312" w:cs="仿宋_GB2312"/>
                <w:szCs w:val="21"/>
              </w:rPr>
            </w:pPr>
            <w:r>
              <w:rPr>
                <w:rFonts w:hint="eastAsia" w:ascii="仿宋_GB2312" w:hAnsi="仿宋_GB2312" w:eastAsia="仿宋_GB2312" w:cs="仿宋_GB2312"/>
                <w:szCs w:val="21"/>
              </w:rPr>
              <w:t>培养学生对发动机进行拆卸、检查、维修和装配的能力。使学生能够熟练使用维修工具和设备，对发动机进行故障诊断和维修，并确保维修质量符合行业标准。</w:t>
            </w:r>
          </w:p>
        </w:tc>
      </w:tr>
      <w:tr w14:paraId="217C1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7" w:type="dxa"/>
            <w:vMerge w:val="continue"/>
            <w:vAlign w:val="center"/>
          </w:tcPr>
          <w:p w14:paraId="2A0BF38B">
            <w:pPr>
              <w:rPr>
                <w:rFonts w:hint="eastAsia" w:ascii="仿宋_GB2312" w:hAnsi="仿宋_GB2312" w:eastAsia="仿宋_GB2312" w:cs="仿宋_GB2312"/>
                <w:bCs/>
                <w:szCs w:val="21"/>
              </w:rPr>
            </w:pPr>
          </w:p>
        </w:tc>
        <w:tc>
          <w:tcPr>
            <w:tcW w:w="1170" w:type="dxa"/>
            <w:vMerge w:val="continue"/>
            <w:vAlign w:val="center"/>
          </w:tcPr>
          <w:p w14:paraId="5C597ADE">
            <w:pPr>
              <w:rPr>
                <w:rFonts w:hint="eastAsia" w:ascii="仿宋_GB2312" w:hAnsi="仿宋_GB2312" w:eastAsia="仿宋_GB2312" w:cs="仿宋_GB2312"/>
                <w:bCs/>
                <w:szCs w:val="21"/>
              </w:rPr>
            </w:pPr>
          </w:p>
        </w:tc>
        <w:tc>
          <w:tcPr>
            <w:tcW w:w="720" w:type="dxa"/>
            <w:vAlign w:val="center"/>
          </w:tcPr>
          <w:p w14:paraId="1164AD56">
            <w:pPr>
              <w:rPr>
                <w:rFonts w:hint="eastAsia" w:ascii="仿宋_GB2312" w:hAnsi="仿宋_GB2312" w:eastAsia="仿宋_GB2312" w:cs="仿宋_GB2312"/>
                <w:bCs/>
                <w:szCs w:val="21"/>
              </w:rPr>
            </w:pPr>
            <w:r>
              <w:rPr>
                <w:rFonts w:hint="eastAsia" w:ascii="仿宋_GB2312" w:hAnsi="仿宋_GB2312" w:eastAsia="仿宋_GB2312" w:cs="仿宋_GB2312"/>
                <w:szCs w:val="21"/>
              </w:rPr>
              <w:t>主要内容</w:t>
            </w:r>
          </w:p>
        </w:tc>
        <w:tc>
          <w:tcPr>
            <w:tcW w:w="5865" w:type="dxa"/>
            <w:gridSpan w:val="2"/>
            <w:vAlign w:val="center"/>
          </w:tcPr>
          <w:p w14:paraId="081F7606">
            <w:pPr>
              <w:rPr>
                <w:rFonts w:hint="eastAsia" w:ascii="仿宋_GB2312" w:hAnsi="仿宋_GB2312" w:eastAsia="仿宋_GB2312" w:cs="仿宋_GB2312"/>
                <w:szCs w:val="21"/>
              </w:rPr>
            </w:pPr>
            <w:r>
              <w:rPr>
                <w:rFonts w:hint="eastAsia" w:ascii="仿宋_GB2312" w:hAnsi="仿宋_GB2312" w:eastAsia="仿宋_GB2312" w:cs="仿宋_GB2312"/>
                <w:szCs w:val="21"/>
              </w:rPr>
              <w:t>课程内容涵盖发动机的基本构造、工作原理、维修技术和故障诊断。通过理论讲解和实践操作，使学生掌握发动机维修的全过程，包括发动机的拆卸、检查、维修和装配。</w:t>
            </w:r>
          </w:p>
        </w:tc>
      </w:tr>
      <w:tr w14:paraId="1AD8A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7" w:type="dxa"/>
            <w:vMerge w:val="continue"/>
            <w:vAlign w:val="center"/>
          </w:tcPr>
          <w:p w14:paraId="7C4B26DC">
            <w:pPr>
              <w:rPr>
                <w:rFonts w:hint="eastAsia" w:ascii="仿宋_GB2312" w:hAnsi="仿宋_GB2312" w:eastAsia="仿宋_GB2312" w:cs="仿宋_GB2312"/>
                <w:bCs/>
                <w:szCs w:val="21"/>
              </w:rPr>
            </w:pPr>
          </w:p>
        </w:tc>
        <w:tc>
          <w:tcPr>
            <w:tcW w:w="1170" w:type="dxa"/>
            <w:vMerge w:val="continue"/>
            <w:vAlign w:val="center"/>
          </w:tcPr>
          <w:p w14:paraId="66F7F8B4">
            <w:pPr>
              <w:rPr>
                <w:rFonts w:hint="eastAsia" w:ascii="仿宋_GB2312" w:hAnsi="仿宋_GB2312" w:eastAsia="仿宋_GB2312" w:cs="仿宋_GB2312"/>
                <w:bCs/>
                <w:szCs w:val="21"/>
              </w:rPr>
            </w:pPr>
          </w:p>
        </w:tc>
        <w:tc>
          <w:tcPr>
            <w:tcW w:w="720" w:type="dxa"/>
            <w:vAlign w:val="center"/>
          </w:tcPr>
          <w:p w14:paraId="2B62CB70">
            <w:pPr>
              <w:rPr>
                <w:rFonts w:hint="eastAsia" w:ascii="仿宋_GB2312" w:hAnsi="仿宋_GB2312" w:eastAsia="仿宋_GB2312" w:cs="仿宋_GB2312"/>
                <w:bCs/>
                <w:szCs w:val="21"/>
              </w:rPr>
            </w:pPr>
            <w:r>
              <w:rPr>
                <w:rFonts w:hint="eastAsia" w:ascii="仿宋_GB2312" w:hAnsi="仿宋_GB2312" w:eastAsia="仿宋_GB2312" w:cs="仿宋_GB2312"/>
                <w:szCs w:val="21"/>
              </w:rPr>
              <w:t>教学要求</w:t>
            </w:r>
          </w:p>
        </w:tc>
        <w:tc>
          <w:tcPr>
            <w:tcW w:w="5865" w:type="dxa"/>
            <w:gridSpan w:val="2"/>
            <w:vAlign w:val="center"/>
          </w:tcPr>
          <w:p w14:paraId="03D44CE9">
            <w:pPr>
              <w:rPr>
                <w:rFonts w:hint="eastAsia" w:ascii="仿宋_GB2312" w:hAnsi="仿宋_GB2312" w:eastAsia="仿宋_GB2312" w:cs="仿宋_GB2312"/>
                <w:szCs w:val="21"/>
              </w:rPr>
            </w:pPr>
            <w:r>
              <w:rPr>
                <w:rFonts w:hint="eastAsia" w:ascii="仿宋_GB2312" w:hAnsi="仿宋_GB2312" w:eastAsia="仿宋_GB2312" w:cs="仿宋_GB2312"/>
                <w:szCs w:val="21"/>
              </w:rPr>
              <w:t>1.本课程108学时（理论72+实践36），在第三学期开设每周6课时，共6学分。</w:t>
            </w:r>
          </w:p>
          <w:p w14:paraId="08800285">
            <w:pPr>
              <w:rPr>
                <w:rFonts w:hint="eastAsia" w:ascii="仿宋_GB2312" w:hAnsi="仿宋_GB2312" w:eastAsia="仿宋_GB2312" w:cs="仿宋_GB2312"/>
                <w:szCs w:val="21"/>
              </w:rPr>
            </w:pPr>
            <w:r>
              <w:rPr>
                <w:rFonts w:hint="eastAsia" w:ascii="仿宋_GB2312" w:hAnsi="仿宋_GB2312" w:eastAsia="仿宋_GB2312" w:cs="仿宋_GB2312"/>
                <w:szCs w:val="21"/>
              </w:rPr>
              <w:t>2.采用理实一体教学模式，实践操作采取电脑制图与识图进行。</w:t>
            </w:r>
          </w:p>
          <w:p w14:paraId="0B533488">
            <w:pPr>
              <w:rPr>
                <w:rFonts w:hint="eastAsia" w:ascii="仿宋_GB2312" w:hAnsi="仿宋_GB2312" w:eastAsia="仿宋_GB2312" w:cs="仿宋_GB2312"/>
                <w:szCs w:val="21"/>
              </w:rPr>
            </w:pPr>
            <w:r>
              <w:rPr>
                <w:rFonts w:hint="eastAsia" w:ascii="仿宋_GB2312" w:hAnsi="仿宋_GB2312" w:eastAsia="仿宋_GB2312" w:cs="仿宋_GB2312"/>
                <w:szCs w:val="21"/>
              </w:rPr>
              <w:t>3.考核方式：总评成绩=期末成绩（40分）+平时成绩（50分，包括作业、考勤、课堂表现、日常考核、作品）+实践（10分，技能考核、社会实践）。</w:t>
            </w:r>
          </w:p>
        </w:tc>
      </w:tr>
      <w:tr w14:paraId="72023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7" w:type="dxa"/>
            <w:vMerge w:val="restart"/>
            <w:vAlign w:val="center"/>
          </w:tcPr>
          <w:p w14:paraId="002CCE6F">
            <w:pPr>
              <w:rPr>
                <w:rFonts w:hint="eastAsia" w:ascii="仿宋_GB2312" w:hAnsi="仿宋_GB2312" w:eastAsia="仿宋_GB2312" w:cs="仿宋_GB2312"/>
                <w:bCs/>
                <w:szCs w:val="21"/>
              </w:rPr>
            </w:pPr>
            <w:r>
              <w:rPr>
                <w:rFonts w:hint="eastAsia" w:ascii="仿宋_GB2312" w:hAnsi="仿宋_GB2312" w:eastAsia="仿宋_GB2312" w:cs="仿宋_GB2312"/>
                <w:szCs w:val="21"/>
              </w:rPr>
              <w:t>3</w:t>
            </w:r>
          </w:p>
        </w:tc>
        <w:tc>
          <w:tcPr>
            <w:tcW w:w="1170" w:type="dxa"/>
            <w:vMerge w:val="restart"/>
            <w:vAlign w:val="center"/>
          </w:tcPr>
          <w:p w14:paraId="7ACC4FCD">
            <w:pPr>
              <w:rPr>
                <w:rFonts w:hint="eastAsia" w:ascii="仿宋_GB2312" w:hAnsi="仿宋_GB2312" w:eastAsia="仿宋_GB2312" w:cs="仿宋_GB2312"/>
                <w:bCs/>
                <w:szCs w:val="21"/>
              </w:rPr>
            </w:pPr>
            <w:r>
              <w:rPr>
                <w:rFonts w:hint="eastAsia" w:ascii="仿宋_GB2312" w:hAnsi="仿宋_GB2312" w:eastAsia="仿宋_GB2312" w:cs="仿宋_GB2312"/>
                <w:szCs w:val="21"/>
              </w:rPr>
              <w:t>汽车底盘构造与维修</w:t>
            </w:r>
          </w:p>
        </w:tc>
        <w:tc>
          <w:tcPr>
            <w:tcW w:w="720" w:type="dxa"/>
            <w:vMerge w:val="restart"/>
            <w:vAlign w:val="center"/>
          </w:tcPr>
          <w:p w14:paraId="4B61A2FC">
            <w:pPr>
              <w:rPr>
                <w:rFonts w:hint="eastAsia" w:ascii="仿宋_GB2312" w:hAnsi="仿宋_GB2312" w:eastAsia="仿宋_GB2312" w:cs="仿宋_GB2312"/>
                <w:bCs/>
                <w:szCs w:val="21"/>
              </w:rPr>
            </w:pPr>
            <w:r>
              <w:rPr>
                <w:rFonts w:hint="eastAsia" w:ascii="仿宋_GB2312" w:hAnsi="仿宋_GB2312" w:eastAsia="仿宋_GB2312" w:cs="仿宋_GB2312"/>
                <w:szCs w:val="21"/>
              </w:rPr>
              <w:t>课程目标</w:t>
            </w:r>
          </w:p>
        </w:tc>
        <w:tc>
          <w:tcPr>
            <w:tcW w:w="686" w:type="dxa"/>
            <w:vAlign w:val="center"/>
          </w:tcPr>
          <w:p w14:paraId="4045F458">
            <w:pPr>
              <w:rPr>
                <w:rFonts w:hint="eastAsia" w:ascii="仿宋_GB2312" w:hAnsi="仿宋_GB2312" w:eastAsia="仿宋_GB2312" w:cs="仿宋_GB2312"/>
                <w:bCs/>
                <w:szCs w:val="21"/>
              </w:rPr>
            </w:pPr>
            <w:r>
              <w:rPr>
                <w:rFonts w:hint="eastAsia" w:ascii="仿宋_GB2312" w:hAnsi="仿宋_GB2312" w:eastAsia="仿宋_GB2312" w:cs="仿宋_GB2312"/>
                <w:szCs w:val="21"/>
              </w:rPr>
              <w:t>素质目标</w:t>
            </w:r>
          </w:p>
        </w:tc>
        <w:tc>
          <w:tcPr>
            <w:tcW w:w="5179" w:type="dxa"/>
            <w:vAlign w:val="center"/>
          </w:tcPr>
          <w:p w14:paraId="3BAC7877">
            <w:pPr>
              <w:rPr>
                <w:rFonts w:hint="eastAsia" w:ascii="仿宋_GB2312" w:hAnsi="仿宋_GB2312" w:eastAsia="仿宋_GB2312" w:cs="仿宋_GB2312"/>
                <w:szCs w:val="21"/>
              </w:rPr>
            </w:pPr>
            <w:r>
              <w:rPr>
                <w:rFonts w:hint="eastAsia" w:ascii="仿宋_GB2312" w:hAnsi="仿宋_GB2312" w:eastAsia="仿宋_GB2312" w:cs="仿宋_GB2312"/>
                <w:szCs w:val="21"/>
              </w:rPr>
              <w:t>培养学生的专业素养和职业道德，使其在底盘维修工作中展现出高度的责任感和敬业精神。强调安全操作和环保意识，同时提升学生的团队合作能力和沟通能力。</w:t>
            </w:r>
          </w:p>
        </w:tc>
      </w:tr>
      <w:tr w14:paraId="19900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7" w:type="dxa"/>
            <w:vMerge w:val="continue"/>
            <w:vAlign w:val="center"/>
          </w:tcPr>
          <w:p w14:paraId="3C82504A">
            <w:pPr>
              <w:rPr>
                <w:rFonts w:hint="eastAsia" w:ascii="仿宋_GB2312" w:hAnsi="仿宋_GB2312" w:eastAsia="仿宋_GB2312" w:cs="仿宋_GB2312"/>
                <w:bCs/>
                <w:szCs w:val="21"/>
              </w:rPr>
            </w:pPr>
          </w:p>
        </w:tc>
        <w:tc>
          <w:tcPr>
            <w:tcW w:w="1170" w:type="dxa"/>
            <w:vMerge w:val="continue"/>
            <w:vAlign w:val="center"/>
          </w:tcPr>
          <w:p w14:paraId="6D7E5B9E">
            <w:pPr>
              <w:rPr>
                <w:rFonts w:hint="eastAsia" w:ascii="仿宋_GB2312" w:hAnsi="仿宋_GB2312" w:eastAsia="仿宋_GB2312" w:cs="仿宋_GB2312"/>
                <w:bCs/>
                <w:szCs w:val="21"/>
              </w:rPr>
            </w:pPr>
          </w:p>
        </w:tc>
        <w:tc>
          <w:tcPr>
            <w:tcW w:w="720" w:type="dxa"/>
            <w:vMerge w:val="continue"/>
            <w:vAlign w:val="center"/>
          </w:tcPr>
          <w:p w14:paraId="37DF6ECF">
            <w:pPr>
              <w:rPr>
                <w:rFonts w:hint="eastAsia" w:ascii="仿宋_GB2312" w:hAnsi="仿宋_GB2312" w:eastAsia="仿宋_GB2312" w:cs="仿宋_GB2312"/>
                <w:bCs/>
                <w:szCs w:val="21"/>
              </w:rPr>
            </w:pPr>
          </w:p>
        </w:tc>
        <w:tc>
          <w:tcPr>
            <w:tcW w:w="686" w:type="dxa"/>
            <w:vAlign w:val="center"/>
          </w:tcPr>
          <w:p w14:paraId="06B9887F">
            <w:pPr>
              <w:rPr>
                <w:rFonts w:hint="eastAsia" w:ascii="仿宋_GB2312" w:hAnsi="仿宋_GB2312" w:eastAsia="仿宋_GB2312" w:cs="仿宋_GB2312"/>
                <w:bCs/>
                <w:szCs w:val="21"/>
              </w:rPr>
            </w:pPr>
            <w:r>
              <w:rPr>
                <w:rFonts w:hint="eastAsia" w:ascii="仿宋_GB2312" w:hAnsi="仿宋_GB2312" w:eastAsia="仿宋_GB2312" w:cs="仿宋_GB2312"/>
                <w:szCs w:val="21"/>
              </w:rPr>
              <w:t>知识目标</w:t>
            </w:r>
          </w:p>
        </w:tc>
        <w:tc>
          <w:tcPr>
            <w:tcW w:w="5179" w:type="dxa"/>
            <w:vAlign w:val="center"/>
          </w:tcPr>
          <w:p w14:paraId="0FC4F705">
            <w:pPr>
              <w:rPr>
                <w:rFonts w:hint="eastAsia" w:ascii="仿宋_GB2312" w:hAnsi="仿宋_GB2312" w:eastAsia="仿宋_GB2312" w:cs="仿宋_GB2312"/>
                <w:szCs w:val="21"/>
              </w:rPr>
            </w:pPr>
            <w:r>
              <w:rPr>
                <w:rFonts w:hint="eastAsia" w:ascii="仿宋_GB2312" w:hAnsi="仿宋_GB2312" w:eastAsia="仿宋_GB2312" w:cs="仿宋_GB2312"/>
                <w:szCs w:val="21"/>
              </w:rPr>
              <w:t>使学生掌握汽车底盘的基本构造、工作原理和维修技术。了解底盘各部件的功能和相互关系，以及底盘常见故障的诊断和排除方法。</w:t>
            </w:r>
          </w:p>
        </w:tc>
      </w:tr>
      <w:tr w14:paraId="002F1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7" w:type="dxa"/>
            <w:vMerge w:val="continue"/>
            <w:vAlign w:val="center"/>
          </w:tcPr>
          <w:p w14:paraId="337E97D1">
            <w:pPr>
              <w:rPr>
                <w:rFonts w:hint="eastAsia" w:ascii="仿宋_GB2312" w:hAnsi="仿宋_GB2312" w:eastAsia="仿宋_GB2312" w:cs="仿宋_GB2312"/>
                <w:bCs/>
                <w:szCs w:val="21"/>
              </w:rPr>
            </w:pPr>
          </w:p>
        </w:tc>
        <w:tc>
          <w:tcPr>
            <w:tcW w:w="1170" w:type="dxa"/>
            <w:vMerge w:val="continue"/>
            <w:vAlign w:val="center"/>
          </w:tcPr>
          <w:p w14:paraId="5F372BD3">
            <w:pPr>
              <w:rPr>
                <w:rFonts w:hint="eastAsia" w:ascii="仿宋_GB2312" w:hAnsi="仿宋_GB2312" w:eastAsia="仿宋_GB2312" w:cs="仿宋_GB2312"/>
                <w:bCs/>
                <w:szCs w:val="21"/>
              </w:rPr>
            </w:pPr>
          </w:p>
        </w:tc>
        <w:tc>
          <w:tcPr>
            <w:tcW w:w="720" w:type="dxa"/>
            <w:vMerge w:val="continue"/>
            <w:vAlign w:val="center"/>
          </w:tcPr>
          <w:p w14:paraId="35FF3A35">
            <w:pPr>
              <w:rPr>
                <w:rFonts w:hint="eastAsia" w:ascii="仿宋_GB2312" w:hAnsi="仿宋_GB2312" w:eastAsia="仿宋_GB2312" w:cs="仿宋_GB2312"/>
                <w:bCs/>
                <w:szCs w:val="21"/>
              </w:rPr>
            </w:pPr>
          </w:p>
        </w:tc>
        <w:tc>
          <w:tcPr>
            <w:tcW w:w="686" w:type="dxa"/>
            <w:vAlign w:val="center"/>
          </w:tcPr>
          <w:p w14:paraId="0FB99492">
            <w:pPr>
              <w:rPr>
                <w:rFonts w:hint="eastAsia" w:ascii="仿宋_GB2312" w:hAnsi="仿宋_GB2312" w:eastAsia="仿宋_GB2312" w:cs="仿宋_GB2312"/>
                <w:bCs/>
                <w:szCs w:val="21"/>
              </w:rPr>
            </w:pPr>
            <w:r>
              <w:rPr>
                <w:rFonts w:hint="eastAsia" w:ascii="仿宋_GB2312" w:hAnsi="仿宋_GB2312" w:eastAsia="仿宋_GB2312" w:cs="仿宋_GB2312"/>
                <w:szCs w:val="21"/>
              </w:rPr>
              <w:t>能力目标</w:t>
            </w:r>
          </w:p>
        </w:tc>
        <w:tc>
          <w:tcPr>
            <w:tcW w:w="5179" w:type="dxa"/>
            <w:vAlign w:val="center"/>
          </w:tcPr>
          <w:p w14:paraId="278FCD62">
            <w:pPr>
              <w:rPr>
                <w:rFonts w:hint="eastAsia" w:ascii="仿宋_GB2312" w:hAnsi="仿宋_GB2312" w:eastAsia="仿宋_GB2312" w:cs="仿宋_GB2312"/>
                <w:szCs w:val="21"/>
              </w:rPr>
            </w:pPr>
            <w:r>
              <w:rPr>
                <w:rFonts w:hint="eastAsia" w:ascii="仿宋_GB2312" w:hAnsi="仿宋_GB2312" w:eastAsia="仿宋_GB2312" w:cs="仿宋_GB2312"/>
                <w:szCs w:val="21"/>
              </w:rPr>
              <w:t>培养学生对底盘进行拆卸、检查、维修和装配的能力。使学生能够熟练使用维修工具和设备，对底盘进行故障诊断和维修，并确保维修质量符合行业标准。</w:t>
            </w:r>
          </w:p>
        </w:tc>
      </w:tr>
      <w:tr w14:paraId="45740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7" w:type="dxa"/>
            <w:vMerge w:val="continue"/>
            <w:vAlign w:val="center"/>
          </w:tcPr>
          <w:p w14:paraId="4E267A75">
            <w:pPr>
              <w:rPr>
                <w:rFonts w:hint="eastAsia" w:ascii="仿宋_GB2312" w:hAnsi="仿宋_GB2312" w:eastAsia="仿宋_GB2312" w:cs="仿宋_GB2312"/>
                <w:bCs/>
                <w:szCs w:val="21"/>
              </w:rPr>
            </w:pPr>
          </w:p>
        </w:tc>
        <w:tc>
          <w:tcPr>
            <w:tcW w:w="1170" w:type="dxa"/>
            <w:vMerge w:val="continue"/>
            <w:vAlign w:val="center"/>
          </w:tcPr>
          <w:p w14:paraId="25F50987">
            <w:pPr>
              <w:rPr>
                <w:rFonts w:hint="eastAsia" w:ascii="仿宋_GB2312" w:hAnsi="仿宋_GB2312" w:eastAsia="仿宋_GB2312" w:cs="仿宋_GB2312"/>
                <w:bCs/>
                <w:szCs w:val="21"/>
              </w:rPr>
            </w:pPr>
          </w:p>
        </w:tc>
        <w:tc>
          <w:tcPr>
            <w:tcW w:w="720" w:type="dxa"/>
            <w:vAlign w:val="center"/>
          </w:tcPr>
          <w:p w14:paraId="5B6623C4">
            <w:pPr>
              <w:rPr>
                <w:rFonts w:hint="eastAsia" w:ascii="仿宋_GB2312" w:hAnsi="仿宋_GB2312" w:eastAsia="仿宋_GB2312" w:cs="仿宋_GB2312"/>
                <w:bCs/>
                <w:szCs w:val="21"/>
              </w:rPr>
            </w:pPr>
            <w:r>
              <w:rPr>
                <w:rFonts w:hint="eastAsia" w:ascii="仿宋_GB2312" w:hAnsi="仿宋_GB2312" w:eastAsia="仿宋_GB2312" w:cs="仿宋_GB2312"/>
                <w:szCs w:val="21"/>
              </w:rPr>
              <w:t>主要内容</w:t>
            </w:r>
          </w:p>
        </w:tc>
        <w:tc>
          <w:tcPr>
            <w:tcW w:w="5865" w:type="dxa"/>
            <w:gridSpan w:val="2"/>
            <w:vAlign w:val="center"/>
          </w:tcPr>
          <w:p w14:paraId="06C0F2F7">
            <w:pPr>
              <w:rPr>
                <w:rFonts w:hint="eastAsia" w:ascii="仿宋_GB2312" w:hAnsi="仿宋_GB2312" w:eastAsia="仿宋_GB2312" w:cs="仿宋_GB2312"/>
                <w:szCs w:val="21"/>
              </w:rPr>
            </w:pPr>
            <w:r>
              <w:rPr>
                <w:rFonts w:hint="eastAsia" w:ascii="仿宋_GB2312" w:hAnsi="仿宋_GB2312" w:eastAsia="仿宋_GB2312" w:cs="仿宋_GB2312"/>
                <w:szCs w:val="21"/>
              </w:rPr>
              <w:t>课程内容涵盖底盘的基本构造、工作原理、维修技术和故障诊断。通过理论讲解和实践操作，使学生掌握底盘维修的全过程，包括底盘的拆卸、检查、维修和装配。</w:t>
            </w:r>
          </w:p>
        </w:tc>
      </w:tr>
      <w:tr w14:paraId="672AA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7" w:type="dxa"/>
            <w:vMerge w:val="continue"/>
            <w:vAlign w:val="center"/>
          </w:tcPr>
          <w:p w14:paraId="5AC59BD7">
            <w:pPr>
              <w:rPr>
                <w:rFonts w:hint="eastAsia" w:ascii="仿宋_GB2312" w:hAnsi="仿宋_GB2312" w:eastAsia="仿宋_GB2312" w:cs="仿宋_GB2312"/>
                <w:bCs/>
                <w:szCs w:val="21"/>
              </w:rPr>
            </w:pPr>
          </w:p>
        </w:tc>
        <w:tc>
          <w:tcPr>
            <w:tcW w:w="1170" w:type="dxa"/>
            <w:vMerge w:val="continue"/>
            <w:vAlign w:val="center"/>
          </w:tcPr>
          <w:p w14:paraId="638D7F24">
            <w:pPr>
              <w:rPr>
                <w:rFonts w:hint="eastAsia" w:ascii="仿宋_GB2312" w:hAnsi="仿宋_GB2312" w:eastAsia="仿宋_GB2312" w:cs="仿宋_GB2312"/>
                <w:bCs/>
                <w:szCs w:val="21"/>
              </w:rPr>
            </w:pPr>
          </w:p>
        </w:tc>
        <w:tc>
          <w:tcPr>
            <w:tcW w:w="720" w:type="dxa"/>
            <w:vAlign w:val="center"/>
          </w:tcPr>
          <w:p w14:paraId="32ECFBE5">
            <w:pPr>
              <w:rPr>
                <w:rFonts w:hint="eastAsia" w:ascii="仿宋_GB2312" w:hAnsi="仿宋_GB2312" w:eastAsia="仿宋_GB2312" w:cs="仿宋_GB2312"/>
                <w:bCs/>
                <w:szCs w:val="21"/>
              </w:rPr>
            </w:pPr>
            <w:r>
              <w:rPr>
                <w:rFonts w:hint="eastAsia" w:ascii="仿宋_GB2312" w:hAnsi="仿宋_GB2312" w:eastAsia="仿宋_GB2312" w:cs="仿宋_GB2312"/>
                <w:szCs w:val="21"/>
              </w:rPr>
              <w:t>教学要求</w:t>
            </w:r>
          </w:p>
        </w:tc>
        <w:tc>
          <w:tcPr>
            <w:tcW w:w="5865" w:type="dxa"/>
            <w:gridSpan w:val="2"/>
            <w:vAlign w:val="center"/>
          </w:tcPr>
          <w:p w14:paraId="1E72267C">
            <w:pPr>
              <w:rPr>
                <w:rFonts w:hint="eastAsia" w:ascii="仿宋_GB2312" w:hAnsi="仿宋_GB2312" w:eastAsia="仿宋_GB2312" w:cs="仿宋_GB2312"/>
                <w:szCs w:val="21"/>
              </w:rPr>
            </w:pPr>
            <w:r>
              <w:rPr>
                <w:rFonts w:hint="eastAsia" w:ascii="仿宋_GB2312" w:hAnsi="仿宋_GB2312" w:eastAsia="仿宋_GB2312" w:cs="仿宋_GB2312"/>
                <w:szCs w:val="21"/>
              </w:rPr>
              <w:t>1.本课程90学时（理论60，实践30），在第三学期开设，每周5课时，共5学分。</w:t>
            </w:r>
          </w:p>
          <w:p w14:paraId="10DC1142">
            <w:pPr>
              <w:rPr>
                <w:rFonts w:hint="eastAsia" w:ascii="仿宋_GB2312" w:hAnsi="仿宋_GB2312" w:eastAsia="仿宋_GB2312" w:cs="仿宋_GB2312"/>
                <w:szCs w:val="21"/>
              </w:rPr>
            </w:pPr>
            <w:r>
              <w:rPr>
                <w:rFonts w:hint="eastAsia" w:ascii="仿宋_GB2312" w:hAnsi="仿宋_GB2312" w:eastAsia="仿宋_GB2312" w:cs="仿宋_GB2312"/>
                <w:szCs w:val="21"/>
              </w:rPr>
              <w:t>2.采用理实一体教学模式，实践操作采取实训操作的方式在汽修一体化实训室进行。</w:t>
            </w:r>
          </w:p>
          <w:p w14:paraId="48099501">
            <w:pPr>
              <w:rPr>
                <w:rFonts w:hint="eastAsia" w:ascii="仿宋_GB2312" w:hAnsi="仿宋_GB2312" w:eastAsia="仿宋_GB2312" w:cs="仿宋_GB2312"/>
                <w:szCs w:val="21"/>
              </w:rPr>
            </w:pPr>
            <w:r>
              <w:rPr>
                <w:rFonts w:hint="eastAsia" w:ascii="仿宋_GB2312" w:hAnsi="仿宋_GB2312" w:eastAsia="仿宋_GB2312" w:cs="仿宋_GB2312"/>
                <w:szCs w:val="21"/>
              </w:rPr>
              <w:t>3.考核方式：总评成绩=期末成绩（40分）+平时成绩（30分，包括作业、考勤、课堂表现、日常考核）+实践（30分，技能考核、社会实践）。</w:t>
            </w:r>
          </w:p>
        </w:tc>
      </w:tr>
      <w:tr w14:paraId="53A7B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7" w:type="dxa"/>
            <w:vMerge w:val="restart"/>
            <w:vAlign w:val="center"/>
          </w:tcPr>
          <w:p w14:paraId="69D89F7B">
            <w:pPr>
              <w:rPr>
                <w:rFonts w:hint="eastAsia" w:ascii="仿宋_GB2312" w:hAnsi="仿宋_GB2312" w:eastAsia="仿宋_GB2312" w:cs="仿宋_GB2312"/>
                <w:bCs/>
                <w:szCs w:val="21"/>
              </w:rPr>
            </w:pPr>
            <w:r>
              <w:rPr>
                <w:rFonts w:hint="eastAsia" w:ascii="仿宋_GB2312" w:hAnsi="仿宋_GB2312" w:eastAsia="仿宋_GB2312" w:cs="仿宋_GB2312"/>
                <w:szCs w:val="21"/>
              </w:rPr>
              <w:t>4</w:t>
            </w:r>
          </w:p>
        </w:tc>
        <w:tc>
          <w:tcPr>
            <w:tcW w:w="1170" w:type="dxa"/>
            <w:vMerge w:val="restart"/>
            <w:vAlign w:val="center"/>
          </w:tcPr>
          <w:p w14:paraId="404B5CD7">
            <w:pPr>
              <w:rPr>
                <w:rFonts w:hint="eastAsia" w:ascii="仿宋_GB2312" w:hAnsi="仿宋_GB2312" w:eastAsia="仿宋_GB2312" w:cs="仿宋_GB2312"/>
                <w:bCs/>
                <w:szCs w:val="21"/>
              </w:rPr>
            </w:pPr>
            <w:r>
              <w:rPr>
                <w:rFonts w:hint="eastAsia" w:ascii="仿宋_GB2312" w:hAnsi="仿宋_GB2312" w:eastAsia="仿宋_GB2312" w:cs="仿宋_GB2312"/>
                <w:szCs w:val="21"/>
              </w:rPr>
              <w:t>汽车检测与诊断技术</w:t>
            </w:r>
          </w:p>
        </w:tc>
        <w:tc>
          <w:tcPr>
            <w:tcW w:w="720" w:type="dxa"/>
            <w:vMerge w:val="restart"/>
            <w:vAlign w:val="center"/>
          </w:tcPr>
          <w:p w14:paraId="6698A813">
            <w:pPr>
              <w:rPr>
                <w:rFonts w:hint="eastAsia" w:ascii="仿宋_GB2312" w:hAnsi="仿宋_GB2312" w:eastAsia="仿宋_GB2312" w:cs="仿宋_GB2312"/>
                <w:bCs/>
                <w:szCs w:val="21"/>
              </w:rPr>
            </w:pPr>
            <w:r>
              <w:rPr>
                <w:rFonts w:hint="eastAsia" w:ascii="仿宋_GB2312" w:hAnsi="仿宋_GB2312" w:eastAsia="仿宋_GB2312" w:cs="仿宋_GB2312"/>
                <w:szCs w:val="21"/>
              </w:rPr>
              <w:t>课程目标</w:t>
            </w:r>
          </w:p>
        </w:tc>
        <w:tc>
          <w:tcPr>
            <w:tcW w:w="686" w:type="dxa"/>
            <w:vAlign w:val="center"/>
          </w:tcPr>
          <w:p w14:paraId="166A0535">
            <w:pPr>
              <w:rPr>
                <w:rFonts w:hint="eastAsia" w:ascii="仿宋_GB2312" w:hAnsi="仿宋_GB2312" w:eastAsia="仿宋_GB2312" w:cs="仿宋_GB2312"/>
                <w:bCs/>
                <w:szCs w:val="21"/>
              </w:rPr>
            </w:pPr>
            <w:r>
              <w:rPr>
                <w:rFonts w:hint="eastAsia" w:ascii="仿宋_GB2312" w:hAnsi="仿宋_GB2312" w:eastAsia="仿宋_GB2312" w:cs="仿宋_GB2312"/>
                <w:szCs w:val="21"/>
              </w:rPr>
              <w:t>素质目标</w:t>
            </w:r>
          </w:p>
        </w:tc>
        <w:tc>
          <w:tcPr>
            <w:tcW w:w="5179" w:type="dxa"/>
            <w:vAlign w:val="center"/>
          </w:tcPr>
          <w:p w14:paraId="58092DCD">
            <w:pPr>
              <w:rPr>
                <w:rFonts w:hint="eastAsia" w:ascii="仿宋_GB2312" w:hAnsi="仿宋_GB2312" w:eastAsia="仿宋_GB2312" w:cs="仿宋_GB2312"/>
                <w:szCs w:val="21"/>
              </w:rPr>
            </w:pPr>
            <w:r>
              <w:rPr>
                <w:rFonts w:hint="eastAsia" w:ascii="仿宋_GB2312" w:hAnsi="仿宋_GB2312" w:eastAsia="仿宋_GB2312" w:cs="仿宋_GB2312"/>
                <w:szCs w:val="21"/>
              </w:rPr>
              <w:t>培养学生的专业素养和职业道德，使其在汽车检测与诊断工作中展现出高度的责任感和敬业精神。强调安全操作和环保意识，同时提升学生的团队合作能力和沟通能力。</w:t>
            </w:r>
          </w:p>
        </w:tc>
      </w:tr>
      <w:tr w14:paraId="0BF07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7" w:type="dxa"/>
            <w:vMerge w:val="continue"/>
            <w:vAlign w:val="center"/>
          </w:tcPr>
          <w:p w14:paraId="0FD291C7">
            <w:pPr>
              <w:rPr>
                <w:rFonts w:hint="eastAsia" w:ascii="仿宋_GB2312" w:hAnsi="仿宋_GB2312" w:eastAsia="仿宋_GB2312" w:cs="仿宋_GB2312"/>
                <w:bCs/>
                <w:szCs w:val="21"/>
              </w:rPr>
            </w:pPr>
          </w:p>
        </w:tc>
        <w:tc>
          <w:tcPr>
            <w:tcW w:w="1170" w:type="dxa"/>
            <w:vMerge w:val="continue"/>
            <w:vAlign w:val="center"/>
          </w:tcPr>
          <w:p w14:paraId="553E1347">
            <w:pPr>
              <w:rPr>
                <w:rFonts w:hint="eastAsia" w:ascii="仿宋_GB2312" w:hAnsi="仿宋_GB2312" w:eastAsia="仿宋_GB2312" w:cs="仿宋_GB2312"/>
                <w:bCs/>
                <w:szCs w:val="21"/>
              </w:rPr>
            </w:pPr>
          </w:p>
        </w:tc>
        <w:tc>
          <w:tcPr>
            <w:tcW w:w="720" w:type="dxa"/>
            <w:vMerge w:val="continue"/>
            <w:vAlign w:val="center"/>
          </w:tcPr>
          <w:p w14:paraId="6075F4AB">
            <w:pPr>
              <w:rPr>
                <w:rFonts w:hint="eastAsia" w:ascii="仿宋_GB2312" w:hAnsi="仿宋_GB2312" w:eastAsia="仿宋_GB2312" w:cs="仿宋_GB2312"/>
                <w:bCs/>
                <w:szCs w:val="21"/>
              </w:rPr>
            </w:pPr>
          </w:p>
        </w:tc>
        <w:tc>
          <w:tcPr>
            <w:tcW w:w="686" w:type="dxa"/>
            <w:vAlign w:val="center"/>
          </w:tcPr>
          <w:p w14:paraId="57AEBD0F">
            <w:pPr>
              <w:rPr>
                <w:rFonts w:hint="eastAsia" w:ascii="仿宋_GB2312" w:hAnsi="仿宋_GB2312" w:eastAsia="仿宋_GB2312" w:cs="仿宋_GB2312"/>
                <w:bCs/>
                <w:szCs w:val="21"/>
              </w:rPr>
            </w:pPr>
            <w:r>
              <w:rPr>
                <w:rFonts w:hint="eastAsia" w:ascii="仿宋_GB2312" w:hAnsi="仿宋_GB2312" w:eastAsia="仿宋_GB2312" w:cs="仿宋_GB2312"/>
                <w:szCs w:val="21"/>
              </w:rPr>
              <w:t>知识目标</w:t>
            </w:r>
          </w:p>
        </w:tc>
        <w:tc>
          <w:tcPr>
            <w:tcW w:w="5179" w:type="dxa"/>
            <w:vAlign w:val="center"/>
          </w:tcPr>
          <w:p w14:paraId="01180087">
            <w:pPr>
              <w:rPr>
                <w:rFonts w:hint="eastAsia" w:ascii="仿宋_GB2312" w:hAnsi="仿宋_GB2312" w:eastAsia="仿宋_GB2312" w:cs="仿宋_GB2312"/>
                <w:szCs w:val="21"/>
              </w:rPr>
            </w:pPr>
            <w:r>
              <w:rPr>
                <w:rFonts w:hint="eastAsia" w:ascii="仿宋_GB2312" w:hAnsi="仿宋_GB2312" w:eastAsia="仿宋_GB2312" w:cs="仿宋_GB2312"/>
                <w:szCs w:val="21"/>
              </w:rPr>
              <w:t>使学生掌握汽车检测与诊断的基本知识，包括检测标准、检测方法和诊断技术。了解不同类型汽车的检测要求和特殊注意事项，以及检测过程中常用的工具和设备。</w:t>
            </w:r>
          </w:p>
        </w:tc>
      </w:tr>
      <w:tr w14:paraId="70AD6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7" w:type="dxa"/>
            <w:vMerge w:val="continue"/>
            <w:vAlign w:val="center"/>
          </w:tcPr>
          <w:p w14:paraId="126A7DC5">
            <w:pPr>
              <w:rPr>
                <w:rFonts w:hint="eastAsia" w:ascii="仿宋_GB2312" w:hAnsi="仿宋_GB2312" w:eastAsia="仿宋_GB2312" w:cs="仿宋_GB2312"/>
                <w:bCs/>
                <w:szCs w:val="21"/>
              </w:rPr>
            </w:pPr>
          </w:p>
        </w:tc>
        <w:tc>
          <w:tcPr>
            <w:tcW w:w="1170" w:type="dxa"/>
            <w:vMerge w:val="continue"/>
            <w:vAlign w:val="center"/>
          </w:tcPr>
          <w:p w14:paraId="6A82015F">
            <w:pPr>
              <w:rPr>
                <w:rFonts w:hint="eastAsia" w:ascii="仿宋_GB2312" w:hAnsi="仿宋_GB2312" w:eastAsia="仿宋_GB2312" w:cs="仿宋_GB2312"/>
                <w:bCs/>
                <w:szCs w:val="21"/>
              </w:rPr>
            </w:pPr>
          </w:p>
        </w:tc>
        <w:tc>
          <w:tcPr>
            <w:tcW w:w="720" w:type="dxa"/>
            <w:vMerge w:val="continue"/>
            <w:vAlign w:val="center"/>
          </w:tcPr>
          <w:p w14:paraId="43B03F2D">
            <w:pPr>
              <w:rPr>
                <w:rFonts w:hint="eastAsia" w:ascii="仿宋_GB2312" w:hAnsi="仿宋_GB2312" w:eastAsia="仿宋_GB2312" w:cs="仿宋_GB2312"/>
                <w:bCs/>
                <w:szCs w:val="21"/>
              </w:rPr>
            </w:pPr>
          </w:p>
        </w:tc>
        <w:tc>
          <w:tcPr>
            <w:tcW w:w="686" w:type="dxa"/>
            <w:vAlign w:val="center"/>
          </w:tcPr>
          <w:p w14:paraId="64C83893">
            <w:pPr>
              <w:rPr>
                <w:rFonts w:hint="eastAsia" w:ascii="仿宋_GB2312" w:hAnsi="仿宋_GB2312" w:eastAsia="仿宋_GB2312" w:cs="仿宋_GB2312"/>
                <w:bCs/>
                <w:szCs w:val="21"/>
              </w:rPr>
            </w:pPr>
            <w:r>
              <w:rPr>
                <w:rFonts w:hint="eastAsia" w:ascii="仿宋_GB2312" w:hAnsi="仿宋_GB2312" w:eastAsia="仿宋_GB2312" w:cs="仿宋_GB2312"/>
                <w:szCs w:val="21"/>
              </w:rPr>
              <w:t>能力目标</w:t>
            </w:r>
          </w:p>
        </w:tc>
        <w:tc>
          <w:tcPr>
            <w:tcW w:w="5179" w:type="dxa"/>
            <w:vAlign w:val="center"/>
          </w:tcPr>
          <w:p w14:paraId="021EFC58">
            <w:pPr>
              <w:rPr>
                <w:rFonts w:hint="eastAsia" w:ascii="仿宋_GB2312" w:hAnsi="仿宋_GB2312" w:eastAsia="仿宋_GB2312" w:cs="仿宋_GB2312"/>
                <w:szCs w:val="21"/>
              </w:rPr>
            </w:pPr>
            <w:r>
              <w:rPr>
                <w:rFonts w:hint="eastAsia" w:ascii="仿宋_GB2312" w:hAnsi="仿宋_GB2312" w:eastAsia="仿宋_GB2312" w:cs="仿宋_GB2312"/>
                <w:szCs w:val="21"/>
              </w:rPr>
              <w:t>培养学生进行汽车检测与诊断的实际操作能力，包括使用检测设备对汽车性能进行测试、分析和评估。使学生能够独立完成汽车的检测与诊断任务，并能够对检测过程中发现的问题进行初步诊断。</w:t>
            </w:r>
          </w:p>
        </w:tc>
      </w:tr>
      <w:tr w14:paraId="329B5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7" w:type="dxa"/>
            <w:vMerge w:val="continue"/>
            <w:vAlign w:val="center"/>
          </w:tcPr>
          <w:p w14:paraId="2E6EFACB">
            <w:pPr>
              <w:rPr>
                <w:rFonts w:hint="eastAsia" w:ascii="仿宋_GB2312" w:hAnsi="仿宋_GB2312" w:eastAsia="仿宋_GB2312" w:cs="仿宋_GB2312"/>
                <w:bCs/>
                <w:szCs w:val="21"/>
              </w:rPr>
            </w:pPr>
          </w:p>
        </w:tc>
        <w:tc>
          <w:tcPr>
            <w:tcW w:w="1170" w:type="dxa"/>
            <w:vMerge w:val="continue"/>
            <w:vAlign w:val="center"/>
          </w:tcPr>
          <w:p w14:paraId="270140E4">
            <w:pPr>
              <w:rPr>
                <w:rFonts w:hint="eastAsia" w:ascii="仿宋_GB2312" w:hAnsi="仿宋_GB2312" w:eastAsia="仿宋_GB2312" w:cs="仿宋_GB2312"/>
                <w:bCs/>
                <w:szCs w:val="21"/>
              </w:rPr>
            </w:pPr>
          </w:p>
        </w:tc>
        <w:tc>
          <w:tcPr>
            <w:tcW w:w="720" w:type="dxa"/>
            <w:vAlign w:val="center"/>
          </w:tcPr>
          <w:p w14:paraId="15721BC1">
            <w:pPr>
              <w:rPr>
                <w:rFonts w:hint="eastAsia" w:ascii="仿宋_GB2312" w:hAnsi="仿宋_GB2312" w:eastAsia="仿宋_GB2312" w:cs="仿宋_GB2312"/>
                <w:bCs/>
                <w:szCs w:val="21"/>
              </w:rPr>
            </w:pPr>
            <w:r>
              <w:rPr>
                <w:rFonts w:hint="eastAsia" w:ascii="仿宋_GB2312" w:hAnsi="仿宋_GB2312" w:eastAsia="仿宋_GB2312" w:cs="仿宋_GB2312"/>
                <w:szCs w:val="21"/>
              </w:rPr>
              <w:t>主要内容</w:t>
            </w:r>
          </w:p>
        </w:tc>
        <w:tc>
          <w:tcPr>
            <w:tcW w:w="5865" w:type="dxa"/>
            <w:gridSpan w:val="2"/>
            <w:vAlign w:val="center"/>
          </w:tcPr>
          <w:p w14:paraId="2BD6F61B">
            <w:pPr>
              <w:rPr>
                <w:rFonts w:hint="eastAsia" w:ascii="仿宋_GB2312" w:hAnsi="仿宋_GB2312" w:eastAsia="仿宋_GB2312" w:cs="仿宋_GB2312"/>
                <w:szCs w:val="21"/>
              </w:rPr>
            </w:pPr>
            <w:r>
              <w:rPr>
                <w:rFonts w:hint="eastAsia" w:ascii="仿宋_GB2312" w:hAnsi="仿宋_GB2312" w:eastAsia="仿宋_GB2312" w:cs="仿宋_GB2312"/>
                <w:szCs w:val="21"/>
              </w:rPr>
              <w:t>课程主要介绍汽车检测与诊断的流程和方法，包括发动机、底盘、电器设备等各个系统的检测要点。通过理论学习和实践操作，使学生掌握汽车检测与诊断的基本技能。</w:t>
            </w:r>
          </w:p>
        </w:tc>
      </w:tr>
      <w:tr w14:paraId="7A6D3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7" w:type="dxa"/>
            <w:vMerge w:val="continue"/>
            <w:vAlign w:val="center"/>
          </w:tcPr>
          <w:p w14:paraId="29D77EEE">
            <w:pPr>
              <w:rPr>
                <w:rFonts w:hint="eastAsia" w:ascii="仿宋_GB2312" w:hAnsi="仿宋_GB2312" w:eastAsia="仿宋_GB2312" w:cs="仿宋_GB2312"/>
                <w:bCs/>
                <w:szCs w:val="21"/>
              </w:rPr>
            </w:pPr>
          </w:p>
        </w:tc>
        <w:tc>
          <w:tcPr>
            <w:tcW w:w="1170" w:type="dxa"/>
            <w:vMerge w:val="continue"/>
            <w:vAlign w:val="center"/>
          </w:tcPr>
          <w:p w14:paraId="1C70C5C6">
            <w:pPr>
              <w:rPr>
                <w:rFonts w:hint="eastAsia" w:ascii="仿宋_GB2312" w:hAnsi="仿宋_GB2312" w:eastAsia="仿宋_GB2312" w:cs="仿宋_GB2312"/>
                <w:bCs/>
                <w:szCs w:val="21"/>
              </w:rPr>
            </w:pPr>
          </w:p>
        </w:tc>
        <w:tc>
          <w:tcPr>
            <w:tcW w:w="720" w:type="dxa"/>
            <w:vAlign w:val="center"/>
          </w:tcPr>
          <w:p w14:paraId="31817D92">
            <w:pPr>
              <w:rPr>
                <w:rFonts w:hint="eastAsia" w:ascii="仿宋_GB2312" w:hAnsi="仿宋_GB2312" w:eastAsia="仿宋_GB2312" w:cs="仿宋_GB2312"/>
                <w:bCs/>
                <w:szCs w:val="21"/>
              </w:rPr>
            </w:pPr>
            <w:r>
              <w:rPr>
                <w:rFonts w:hint="eastAsia" w:ascii="仿宋_GB2312" w:hAnsi="仿宋_GB2312" w:eastAsia="仿宋_GB2312" w:cs="仿宋_GB2312"/>
                <w:szCs w:val="21"/>
              </w:rPr>
              <w:t>教学要求</w:t>
            </w:r>
          </w:p>
        </w:tc>
        <w:tc>
          <w:tcPr>
            <w:tcW w:w="5865" w:type="dxa"/>
            <w:gridSpan w:val="2"/>
            <w:vAlign w:val="center"/>
          </w:tcPr>
          <w:p w14:paraId="322759C0">
            <w:pPr>
              <w:rPr>
                <w:rFonts w:hint="eastAsia" w:ascii="仿宋_GB2312" w:hAnsi="仿宋_GB2312" w:eastAsia="仿宋_GB2312" w:cs="仿宋_GB2312"/>
                <w:szCs w:val="21"/>
              </w:rPr>
            </w:pPr>
            <w:r>
              <w:rPr>
                <w:rFonts w:hint="eastAsia" w:ascii="仿宋_GB2312" w:hAnsi="仿宋_GB2312" w:eastAsia="仿宋_GB2312" w:cs="仿宋_GB2312"/>
                <w:szCs w:val="21"/>
              </w:rPr>
              <w:t>1.本课程108学时（理论72，实践36），在第四学期开设，每周6课时，共6学分。</w:t>
            </w:r>
          </w:p>
          <w:p w14:paraId="32966EBA">
            <w:pPr>
              <w:rPr>
                <w:rFonts w:hint="eastAsia" w:ascii="仿宋_GB2312" w:hAnsi="仿宋_GB2312" w:eastAsia="仿宋_GB2312" w:cs="仿宋_GB2312"/>
                <w:szCs w:val="21"/>
              </w:rPr>
            </w:pPr>
            <w:r>
              <w:rPr>
                <w:rFonts w:hint="eastAsia" w:ascii="仿宋_GB2312" w:hAnsi="仿宋_GB2312" w:eastAsia="仿宋_GB2312" w:cs="仿宋_GB2312"/>
                <w:szCs w:val="21"/>
              </w:rPr>
              <w:t>2.采用理实一体教学模式，实践操作采取实训操作的方式在实训室进行。</w:t>
            </w:r>
          </w:p>
          <w:p w14:paraId="50654FCC">
            <w:pPr>
              <w:rPr>
                <w:rFonts w:hint="eastAsia" w:ascii="仿宋_GB2312" w:hAnsi="仿宋_GB2312" w:eastAsia="仿宋_GB2312" w:cs="仿宋_GB2312"/>
                <w:szCs w:val="21"/>
              </w:rPr>
            </w:pPr>
            <w:r>
              <w:rPr>
                <w:rFonts w:hint="eastAsia" w:ascii="仿宋_GB2312" w:hAnsi="仿宋_GB2312" w:eastAsia="仿宋_GB2312" w:cs="仿宋_GB2312"/>
                <w:szCs w:val="21"/>
              </w:rPr>
              <w:t>3.考核方式：总评成绩=期末成绩（40分）+平时成绩（30分，包括作业、考勤、课堂表现、日常考核）+实践（30分，技能考核、社会实践）。</w:t>
            </w:r>
          </w:p>
        </w:tc>
      </w:tr>
    </w:tbl>
    <w:p w14:paraId="22628EBA">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bookmarkEnd w:id="18"/>
      <w:r>
        <w:rPr>
          <w:rFonts w:hint="eastAsia" w:ascii="仿宋_GB2312" w:hAnsi="仿宋_GB2312" w:eastAsia="仿宋_GB2312" w:cs="仿宋_GB2312"/>
          <w:sz w:val="32"/>
          <w:szCs w:val="32"/>
        </w:rPr>
        <w:t>专业选修课</w:t>
      </w:r>
    </w:p>
    <w:p w14:paraId="4D2F7EBF">
      <w:pPr>
        <w:adjustRightInd w:val="0"/>
        <w:snapToGrid w:val="0"/>
        <w:jc w:val="center"/>
        <w:rPr>
          <w:rFonts w:hint="eastAsia" w:ascii="宋体" w:hAnsi="宋体" w:cs="宋体"/>
          <w:b/>
          <w:szCs w:val="21"/>
        </w:rPr>
      </w:pPr>
      <w:r>
        <w:rPr>
          <w:rFonts w:hint="eastAsia" w:ascii="宋体" w:hAnsi="宋体" w:cs="宋体"/>
          <w:b/>
          <w:szCs w:val="21"/>
        </w:rPr>
        <w:t>表6-5专业选修课</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170"/>
        <w:gridCol w:w="720"/>
        <w:gridCol w:w="686"/>
        <w:gridCol w:w="5179"/>
      </w:tblGrid>
      <w:tr w14:paraId="1827D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767" w:type="dxa"/>
            <w:vAlign w:val="center"/>
          </w:tcPr>
          <w:p w14:paraId="6337B546">
            <w:pPr>
              <w:jc w:val="center"/>
              <w:rPr>
                <w:rFonts w:hint="eastAsia" w:ascii="仿宋_GB2312" w:hAnsi="仿宋_GB2312" w:eastAsia="仿宋_GB2312" w:cs="仿宋_GB2312"/>
                <w:bCs/>
                <w:szCs w:val="21"/>
              </w:rPr>
            </w:pPr>
            <w:r>
              <w:rPr>
                <w:rFonts w:hint="eastAsia" w:ascii="仿宋_GB2312" w:hAnsi="仿宋_GB2312" w:eastAsia="仿宋_GB2312" w:cs="仿宋_GB2312"/>
                <w:b/>
                <w:szCs w:val="21"/>
              </w:rPr>
              <w:t>序号</w:t>
            </w:r>
          </w:p>
        </w:tc>
        <w:tc>
          <w:tcPr>
            <w:tcW w:w="1170" w:type="dxa"/>
            <w:vAlign w:val="center"/>
          </w:tcPr>
          <w:p w14:paraId="6D5FBE9A">
            <w:pPr>
              <w:jc w:val="center"/>
              <w:rPr>
                <w:rFonts w:hint="eastAsia" w:ascii="仿宋_GB2312" w:hAnsi="仿宋_GB2312" w:eastAsia="仿宋_GB2312" w:cs="仿宋_GB2312"/>
                <w:b/>
                <w:bCs/>
                <w:szCs w:val="21"/>
              </w:rPr>
            </w:pPr>
            <w:r>
              <w:rPr>
                <w:rFonts w:hint="eastAsia" w:ascii="仿宋_GB2312" w:hAnsi="仿宋_GB2312" w:eastAsia="仿宋_GB2312" w:cs="仿宋_GB2312"/>
                <w:b/>
                <w:szCs w:val="21"/>
              </w:rPr>
              <w:t>课程名称</w:t>
            </w:r>
          </w:p>
        </w:tc>
        <w:tc>
          <w:tcPr>
            <w:tcW w:w="6585" w:type="dxa"/>
            <w:gridSpan w:val="3"/>
            <w:vAlign w:val="center"/>
          </w:tcPr>
          <w:p w14:paraId="5FD2CB3A">
            <w:pPr>
              <w:jc w:val="center"/>
              <w:rPr>
                <w:rFonts w:hint="eastAsia" w:ascii="仿宋_GB2312" w:hAnsi="仿宋_GB2312" w:eastAsia="仿宋_GB2312" w:cs="仿宋_GB2312"/>
                <w:szCs w:val="21"/>
              </w:rPr>
            </w:pPr>
            <w:r>
              <w:rPr>
                <w:rFonts w:hint="eastAsia" w:ascii="仿宋_GB2312" w:hAnsi="仿宋_GB2312" w:eastAsia="仿宋_GB2312" w:cs="仿宋_GB2312"/>
                <w:b/>
                <w:szCs w:val="21"/>
              </w:rPr>
              <w:t>内容及要求</w:t>
            </w:r>
          </w:p>
        </w:tc>
      </w:tr>
      <w:tr w14:paraId="2DB6F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7" w:type="dxa"/>
            <w:vMerge w:val="restart"/>
            <w:vAlign w:val="center"/>
          </w:tcPr>
          <w:p w14:paraId="218C0B81">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1</w:t>
            </w:r>
          </w:p>
        </w:tc>
        <w:tc>
          <w:tcPr>
            <w:tcW w:w="1170" w:type="dxa"/>
            <w:vMerge w:val="restart"/>
            <w:vAlign w:val="center"/>
          </w:tcPr>
          <w:p w14:paraId="65D9A54A">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汽车定期维护</w:t>
            </w:r>
          </w:p>
        </w:tc>
        <w:tc>
          <w:tcPr>
            <w:tcW w:w="720" w:type="dxa"/>
            <w:vMerge w:val="restart"/>
            <w:vAlign w:val="center"/>
          </w:tcPr>
          <w:p w14:paraId="47D9707E">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课程目标</w:t>
            </w:r>
          </w:p>
        </w:tc>
        <w:tc>
          <w:tcPr>
            <w:tcW w:w="686" w:type="dxa"/>
            <w:vAlign w:val="center"/>
          </w:tcPr>
          <w:p w14:paraId="44F88AC6">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素质目标</w:t>
            </w:r>
          </w:p>
        </w:tc>
        <w:tc>
          <w:tcPr>
            <w:tcW w:w="5179" w:type="dxa"/>
            <w:vAlign w:val="center"/>
          </w:tcPr>
          <w:p w14:paraId="3E583814">
            <w:pPr>
              <w:rPr>
                <w:rFonts w:hint="eastAsia" w:ascii="仿宋_GB2312" w:hAnsi="仿宋_GB2312" w:eastAsia="仿宋_GB2312" w:cs="仿宋_GB2312"/>
                <w:bCs/>
                <w:szCs w:val="21"/>
              </w:rPr>
            </w:pPr>
            <w:r>
              <w:rPr>
                <w:rFonts w:hint="eastAsia" w:ascii="仿宋_GB2312" w:hAnsi="仿宋_GB2312" w:eastAsia="仿宋_GB2312" w:cs="仿宋_GB2312"/>
                <w:bCs/>
                <w:szCs w:val="21"/>
              </w:rPr>
              <w:t>本课程旨在培养学生的专业素养和职业道德，强化他们的安全意识和环保意识。通过定期维护的实践操作，学生将学会遵守汽车维修行业的安全规范，培养对工作认真负责的态度。同时，课程也会强调团队合作精神，让学生在小组作业中学会沟通与协作，提升解决实际问题的能力。</w:t>
            </w:r>
          </w:p>
        </w:tc>
      </w:tr>
      <w:tr w14:paraId="36253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7" w:type="dxa"/>
            <w:vMerge w:val="continue"/>
            <w:vAlign w:val="center"/>
          </w:tcPr>
          <w:p w14:paraId="65F6836B">
            <w:pPr>
              <w:jc w:val="center"/>
              <w:rPr>
                <w:rFonts w:hint="eastAsia" w:ascii="仿宋_GB2312" w:hAnsi="仿宋_GB2312" w:eastAsia="仿宋_GB2312" w:cs="仿宋_GB2312"/>
                <w:bCs/>
                <w:szCs w:val="21"/>
              </w:rPr>
            </w:pPr>
          </w:p>
        </w:tc>
        <w:tc>
          <w:tcPr>
            <w:tcW w:w="1170" w:type="dxa"/>
            <w:vMerge w:val="continue"/>
            <w:vAlign w:val="center"/>
          </w:tcPr>
          <w:p w14:paraId="7AEB6530">
            <w:pPr>
              <w:jc w:val="center"/>
              <w:rPr>
                <w:rFonts w:hint="eastAsia" w:ascii="仿宋_GB2312" w:hAnsi="仿宋_GB2312" w:eastAsia="仿宋_GB2312" w:cs="仿宋_GB2312"/>
                <w:bCs/>
                <w:szCs w:val="21"/>
              </w:rPr>
            </w:pPr>
          </w:p>
        </w:tc>
        <w:tc>
          <w:tcPr>
            <w:tcW w:w="720" w:type="dxa"/>
            <w:vMerge w:val="continue"/>
            <w:vAlign w:val="center"/>
          </w:tcPr>
          <w:p w14:paraId="6D8BC403">
            <w:pPr>
              <w:jc w:val="center"/>
              <w:rPr>
                <w:rFonts w:hint="eastAsia" w:ascii="仿宋_GB2312" w:hAnsi="仿宋_GB2312" w:eastAsia="仿宋_GB2312" w:cs="仿宋_GB2312"/>
                <w:bCs/>
                <w:szCs w:val="21"/>
              </w:rPr>
            </w:pPr>
          </w:p>
        </w:tc>
        <w:tc>
          <w:tcPr>
            <w:tcW w:w="686" w:type="dxa"/>
            <w:vAlign w:val="center"/>
          </w:tcPr>
          <w:p w14:paraId="0C4DA44A">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知识目标</w:t>
            </w:r>
          </w:p>
        </w:tc>
        <w:tc>
          <w:tcPr>
            <w:tcW w:w="5179" w:type="dxa"/>
            <w:vAlign w:val="center"/>
          </w:tcPr>
          <w:p w14:paraId="47FE025F">
            <w:pPr>
              <w:rPr>
                <w:rFonts w:hint="eastAsia" w:ascii="仿宋_GB2312" w:hAnsi="仿宋_GB2312" w:eastAsia="仿宋_GB2312" w:cs="仿宋_GB2312"/>
                <w:bCs/>
                <w:szCs w:val="21"/>
              </w:rPr>
            </w:pPr>
            <w:r>
              <w:rPr>
                <w:rFonts w:hint="eastAsia" w:ascii="仿宋_GB2312" w:hAnsi="仿宋_GB2312" w:eastAsia="仿宋_GB2312" w:cs="仿宋_GB2312"/>
                <w:bCs/>
                <w:szCs w:val="21"/>
              </w:rPr>
              <w:t>学生将掌握汽车定期维护的理论知识，包括汽车维护的基本概念、维护周期、维护项目和维护规范。了解不同汽车系统（如发动机、传动系统、悬挂系统等）的维护要求和方法，以及如何使用维护工具和设备。此外，学生还将学习相关的环境保护知识，了解汽车维护过程中的废弃物处理和节能减排措施。</w:t>
            </w:r>
          </w:p>
        </w:tc>
      </w:tr>
      <w:tr w14:paraId="18859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7" w:type="dxa"/>
            <w:vMerge w:val="continue"/>
            <w:vAlign w:val="center"/>
          </w:tcPr>
          <w:p w14:paraId="3DA6BC52">
            <w:pPr>
              <w:jc w:val="center"/>
              <w:rPr>
                <w:rFonts w:hint="eastAsia" w:ascii="仿宋_GB2312" w:hAnsi="仿宋_GB2312" w:eastAsia="仿宋_GB2312" w:cs="仿宋_GB2312"/>
                <w:bCs/>
                <w:szCs w:val="21"/>
              </w:rPr>
            </w:pPr>
          </w:p>
        </w:tc>
        <w:tc>
          <w:tcPr>
            <w:tcW w:w="1170" w:type="dxa"/>
            <w:vMerge w:val="continue"/>
            <w:vAlign w:val="center"/>
          </w:tcPr>
          <w:p w14:paraId="2E663A99">
            <w:pPr>
              <w:jc w:val="center"/>
              <w:rPr>
                <w:rFonts w:hint="eastAsia" w:ascii="仿宋_GB2312" w:hAnsi="仿宋_GB2312" w:eastAsia="仿宋_GB2312" w:cs="仿宋_GB2312"/>
                <w:bCs/>
                <w:szCs w:val="21"/>
              </w:rPr>
            </w:pPr>
          </w:p>
        </w:tc>
        <w:tc>
          <w:tcPr>
            <w:tcW w:w="720" w:type="dxa"/>
            <w:vMerge w:val="continue"/>
            <w:vAlign w:val="center"/>
          </w:tcPr>
          <w:p w14:paraId="3B019DD8">
            <w:pPr>
              <w:jc w:val="center"/>
              <w:rPr>
                <w:rFonts w:hint="eastAsia" w:ascii="仿宋_GB2312" w:hAnsi="仿宋_GB2312" w:eastAsia="仿宋_GB2312" w:cs="仿宋_GB2312"/>
                <w:bCs/>
                <w:szCs w:val="21"/>
              </w:rPr>
            </w:pPr>
          </w:p>
        </w:tc>
        <w:tc>
          <w:tcPr>
            <w:tcW w:w="686" w:type="dxa"/>
            <w:vAlign w:val="center"/>
          </w:tcPr>
          <w:p w14:paraId="49336EDC">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能力目标</w:t>
            </w:r>
          </w:p>
        </w:tc>
        <w:tc>
          <w:tcPr>
            <w:tcW w:w="5179" w:type="dxa"/>
            <w:vAlign w:val="center"/>
          </w:tcPr>
          <w:p w14:paraId="52233B65">
            <w:pPr>
              <w:rPr>
                <w:rFonts w:hint="eastAsia" w:ascii="仿宋_GB2312" w:hAnsi="仿宋_GB2312" w:eastAsia="仿宋_GB2312" w:cs="仿宋_GB2312"/>
                <w:bCs/>
                <w:szCs w:val="21"/>
              </w:rPr>
            </w:pPr>
            <w:r>
              <w:rPr>
                <w:rFonts w:hint="eastAsia" w:ascii="仿宋_GB2312" w:hAnsi="仿宋_GB2312" w:eastAsia="仿宋_GB2312" w:cs="仿宋_GB2312"/>
                <w:bCs/>
                <w:szCs w:val="21"/>
              </w:rPr>
              <w:t>学生将具备执行汽车定期维护的能力，包括对汽车各系统进行检查、清洁、润滑、紧固和调整。能够正确使用各种维护工具和设备，进行故障诊断和简单维修。学生还将学会阅读和理解汽车维护手册和技术资料，以及如何记录维护工作和撰写维护报告。</w:t>
            </w:r>
          </w:p>
        </w:tc>
      </w:tr>
      <w:tr w14:paraId="42B84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7" w:type="dxa"/>
            <w:vMerge w:val="continue"/>
            <w:vAlign w:val="center"/>
          </w:tcPr>
          <w:p w14:paraId="0687F114">
            <w:pPr>
              <w:jc w:val="center"/>
              <w:rPr>
                <w:rFonts w:hint="eastAsia" w:ascii="仿宋_GB2312" w:hAnsi="仿宋_GB2312" w:eastAsia="仿宋_GB2312" w:cs="仿宋_GB2312"/>
                <w:bCs/>
                <w:szCs w:val="21"/>
              </w:rPr>
            </w:pPr>
          </w:p>
        </w:tc>
        <w:tc>
          <w:tcPr>
            <w:tcW w:w="1170" w:type="dxa"/>
            <w:vMerge w:val="continue"/>
            <w:vAlign w:val="center"/>
          </w:tcPr>
          <w:p w14:paraId="5F1F3032">
            <w:pPr>
              <w:jc w:val="center"/>
              <w:rPr>
                <w:rFonts w:hint="eastAsia" w:ascii="仿宋_GB2312" w:hAnsi="仿宋_GB2312" w:eastAsia="仿宋_GB2312" w:cs="仿宋_GB2312"/>
                <w:bCs/>
                <w:szCs w:val="21"/>
              </w:rPr>
            </w:pPr>
          </w:p>
        </w:tc>
        <w:tc>
          <w:tcPr>
            <w:tcW w:w="720" w:type="dxa"/>
            <w:vAlign w:val="center"/>
          </w:tcPr>
          <w:p w14:paraId="7309A58D">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主要内容</w:t>
            </w:r>
          </w:p>
        </w:tc>
        <w:tc>
          <w:tcPr>
            <w:tcW w:w="5865" w:type="dxa"/>
            <w:gridSpan w:val="2"/>
            <w:vAlign w:val="center"/>
          </w:tcPr>
          <w:p w14:paraId="6238ED32">
            <w:pPr>
              <w:pStyle w:val="12"/>
              <w:spacing w:after="0" w:line="240" w:lineRule="auto"/>
              <w:rPr>
                <w:rFonts w:hint="eastAsia" w:ascii="仿宋_GB2312" w:hAnsi="仿宋_GB2312" w:eastAsia="仿宋_GB2312" w:cs="仿宋_GB2312"/>
                <w:bCs/>
                <w:szCs w:val="21"/>
              </w:rPr>
            </w:pPr>
            <w:r>
              <w:rPr>
                <w:rFonts w:hint="eastAsia" w:ascii="仿宋_GB2312" w:hAnsi="仿宋_GB2312" w:eastAsia="仿宋_GB2312" w:cs="仿宋_GB2312"/>
                <w:bCs/>
                <w:szCs w:val="21"/>
              </w:rPr>
              <w:t>课程内容涵盖汽车维护的基础知识，包括维护前的准备工作、维护过程中的各个步骤以及维护后的检查工作。学生将学习如何进行汽车的清洁、检查、润滑、紧固和调整，以及如何更换机油、滤清器等常规维护项目。课程还包括对汽车电气系统的检查和维护，以及对汽车性能的检测和评估。</w:t>
            </w:r>
          </w:p>
        </w:tc>
      </w:tr>
      <w:tr w14:paraId="1035A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7" w:type="dxa"/>
            <w:vMerge w:val="continue"/>
            <w:vAlign w:val="center"/>
          </w:tcPr>
          <w:p w14:paraId="5FC26709">
            <w:pPr>
              <w:jc w:val="center"/>
              <w:rPr>
                <w:rFonts w:hint="eastAsia" w:ascii="仿宋_GB2312" w:hAnsi="仿宋_GB2312" w:eastAsia="仿宋_GB2312" w:cs="仿宋_GB2312"/>
                <w:bCs/>
                <w:szCs w:val="21"/>
              </w:rPr>
            </w:pPr>
          </w:p>
        </w:tc>
        <w:tc>
          <w:tcPr>
            <w:tcW w:w="1170" w:type="dxa"/>
            <w:vMerge w:val="continue"/>
            <w:vAlign w:val="center"/>
          </w:tcPr>
          <w:p w14:paraId="3DFD4386">
            <w:pPr>
              <w:jc w:val="center"/>
              <w:rPr>
                <w:rFonts w:hint="eastAsia" w:ascii="仿宋_GB2312" w:hAnsi="仿宋_GB2312" w:eastAsia="仿宋_GB2312" w:cs="仿宋_GB2312"/>
                <w:bCs/>
                <w:szCs w:val="21"/>
              </w:rPr>
            </w:pPr>
          </w:p>
        </w:tc>
        <w:tc>
          <w:tcPr>
            <w:tcW w:w="720" w:type="dxa"/>
            <w:vAlign w:val="center"/>
          </w:tcPr>
          <w:p w14:paraId="7B0C9559">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教学要求</w:t>
            </w:r>
          </w:p>
        </w:tc>
        <w:tc>
          <w:tcPr>
            <w:tcW w:w="5865" w:type="dxa"/>
            <w:gridSpan w:val="2"/>
          </w:tcPr>
          <w:p w14:paraId="0AF3D830">
            <w:pPr>
              <w:rPr>
                <w:rFonts w:hint="eastAsia" w:ascii="仿宋_GB2312" w:hAnsi="仿宋_GB2312" w:eastAsia="仿宋_GB2312" w:cs="仿宋_GB2312"/>
                <w:bCs/>
                <w:szCs w:val="21"/>
              </w:rPr>
            </w:pPr>
            <w:r>
              <w:rPr>
                <w:rFonts w:hint="eastAsia" w:ascii="仿宋_GB2312" w:hAnsi="仿宋_GB2312" w:eastAsia="仿宋_GB2312" w:cs="仿宋_GB2312"/>
                <w:bCs/>
                <w:szCs w:val="21"/>
              </w:rPr>
              <w:t>1.本课程108学时（理论24，实践84），在第五学期开设，每周6课时，共6学分。</w:t>
            </w:r>
          </w:p>
          <w:p w14:paraId="75AA5274">
            <w:pPr>
              <w:rPr>
                <w:rFonts w:hint="eastAsia" w:ascii="仿宋_GB2312" w:hAnsi="仿宋_GB2312" w:eastAsia="仿宋_GB2312" w:cs="仿宋_GB2312"/>
                <w:bCs/>
                <w:szCs w:val="21"/>
              </w:rPr>
            </w:pPr>
            <w:r>
              <w:rPr>
                <w:rFonts w:hint="eastAsia" w:ascii="仿宋_GB2312" w:hAnsi="仿宋_GB2312" w:eastAsia="仿宋_GB2312" w:cs="仿宋_GB2312"/>
                <w:bCs/>
                <w:szCs w:val="21"/>
              </w:rPr>
              <w:t>2.采用理实一体教学模式，实践操作在中级维修电工实训室进行。</w:t>
            </w:r>
          </w:p>
          <w:p w14:paraId="5322E955">
            <w:pPr>
              <w:rPr>
                <w:rFonts w:hint="eastAsia" w:ascii="仿宋_GB2312" w:hAnsi="仿宋_GB2312" w:eastAsia="仿宋_GB2312" w:cs="仿宋_GB2312"/>
                <w:bCs/>
                <w:szCs w:val="21"/>
              </w:rPr>
            </w:pPr>
            <w:r>
              <w:rPr>
                <w:rFonts w:hint="eastAsia" w:ascii="仿宋_GB2312" w:hAnsi="仿宋_GB2312" w:eastAsia="仿宋_GB2312" w:cs="仿宋_GB2312"/>
                <w:bCs/>
                <w:szCs w:val="21"/>
              </w:rPr>
              <w:t>3.考核方式：总评成绩=期末成绩（30分）+平时成绩（50分，包括作业、考勤、课堂表现、日常考核、作品）+实践（20分，技能考核、社会实践）。</w:t>
            </w:r>
          </w:p>
        </w:tc>
      </w:tr>
      <w:tr w14:paraId="200A0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7" w:type="dxa"/>
            <w:vMerge w:val="restart"/>
            <w:vAlign w:val="center"/>
          </w:tcPr>
          <w:p w14:paraId="67DD226D">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2</w:t>
            </w:r>
          </w:p>
        </w:tc>
        <w:tc>
          <w:tcPr>
            <w:tcW w:w="1170" w:type="dxa"/>
            <w:vMerge w:val="restart"/>
            <w:vAlign w:val="center"/>
          </w:tcPr>
          <w:p w14:paraId="119E1ED9">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新能源汽车技术</w:t>
            </w:r>
          </w:p>
        </w:tc>
        <w:tc>
          <w:tcPr>
            <w:tcW w:w="720" w:type="dxa"/>
            <w:vMerge w:val="restart"/>
            <w:vAlign w:val="center"/>
          </w:tcPr>
          <w:p w14:paraId="476656BF">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课程目标</w:t>
            </w:r>
          </w:p>
        </w:tc>
        <w:tc>
          <w:tcPr>
            <w:tcW w:w="686" w:type="dxa"/>
            <w:vAlign w:val="center"/>
          </w:tcPr>
          <w:p w14:paraId="7DE30807">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素质目标</w:t>
            </w:r>
          </w:p>
        </w:tc>
        <w:tc>
          <w:tcPr>
            <w:tcW w:w="5179" w:type="dxa"/>
            <w:vAlign w:val="center"/>
          </w:tcPr>
          <w:p w14:paraId="2DBB12E2">
            <w:pPr>
              <w:rPr>
                <w:rFonts w:hint="eastAsia" w:ascii="仿宋_GB2312" w:hAnsi="仿宋_GB2312" w:eastAsia="仿宋_GB2312" w:cs="仿宋_GB2312"/>
                <w:bCs/>
                <w:szCs w:val="21"/>
              </w:rPr>
            </w:pPr>
            <w:r>
              <w:rPr>
                <w:rFonts w:hint="eastAsia" w:ascii="仿宋_GB2312" w:hAnsi="仿宋_GB2312" w:eastAsia="仿宋_GB2312" w:cs="仿宋_GB2312"/>
                <w:bCs/>
                <w:szCs w:val="21"/>
              </w:rPr>
              <w:t>本课程致力于培养学生对新能源汽车技术的理解和兴趣，提高他们的环保意识和社会责任感。学生将学习新能源汽车对环境的积极影响，以及在推动可持续发展方面的重要作用。同时，课程鼓励学生发展创新思维和终身学习的习惯，以适应新能源汽车技术的快速发展。</w:t>
            </w:r>
          </w:p>
        </w:tc>
      </w:tr>
      <w:tr w14:paraId="21A30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7" w:type="dxa"/>
            <w:vMerge w:val="continue"/>
            <w:vAlign w:val="center"/>
          </w:tcPr>
          <w:p w14:paraId="68A13EB7">
            <w:pPr>
              <w:jc w:val="center"/>
              <w:rPr>
                <w:rFonts w:hint="eastAsia" w:ascii="仿宋_GB2312" w:hAnsi="仿宋_GB2312" w:eastAsia="仿宋_GB2312" w:cs="仿宋_GB2312"/>
                <w:bCs/>
                <w:szCs w:val="21"/>
              </w:rPr>
            </w:pPr>
          </w:p>
        </w:tc>
        <w:tc>
          <w:tcPr>
            <w:tcW w:w="1170" w:type="dxa"/>
            <w:vMerge w:val="continue"/>
            <w:vAlign w:val="center"/>
          </w:tcPr>
          <w:p w14:paraId="5A81CB64">
            <w:pPr>
              <w:jc w:val="center"/>
              <w:rPr>
                <w:rFonts w:hint="eastAsia" w:ascii="仿宋_GB2312" w:hAnsi="仿宋_GB2312" w:eastAsia="仿宋_GB2312" w:cs="仿宋_GB2312"/>
                <w:bCs/>
                <w:szCs w:val="21"/>
              </w:rPr>
            </w:pPr>
          </w:p>
        </w:tc>
        <w:tc>
          <w:tcPr>
            <w:tcW w:w="720" w:type="dxa"/>
            <w:vMerge w:val="continue"/>
            <w:vAlign w:val="center"/>
          </w:tcPr>
          <w:p w14:paraId="6F90A3A9">
            <w:pPr>
              <w:jc w:val="center"/>
              <w:rPr>
                <w:rFonts w:hint="eastAsia" w:ascii="仿宋_GB2312" w:hAnsi="仿宋_GB2312" w:eastAsia="仿宋_GB2312" w:cs="仿宋_GB2312"/>
                <w:bCs/>
                <w:szCs w:val="21"/>
              </w:rPr>
            </w:pPr>
          </w:p>
        </w:tc>
        <w:tc>
          <w:tcPr>
            <w:tcW w:w="686" w:type="dxa"/>
            <w:vAlign w:val="center"/>
          </w:tcPr>
          <w:p w14:paraId="7928992D">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知识目标</w:t>
            </w:r>
          </w:p>
        </w:tc>
        <w:tc>
          <w:tcPr>
            <w:tcW w:w="5179" w:type="dxa"/>
            <w:vAlign w:val="center"/>
          </w:tcPr>
          <w:p w14:paraId="31C04D72">
            <w:pPr>
              <w:rPr>
                <w:rFonts w:hint="eastAsia" w:ascii="仿宋_GB2312" w:hAnsi="仿宋_GB2312" w:eastAsia="仿宋_GB2312" w:cs="仿宋_GB2312"/>
                <w:bCs/>
                <w:szCs w:val="21"/>
              </w:rPr>
            </w:pPr>
            <w:r>
              <w:rPr>
                <w:rFonts w:hint="eastAsia" w:ascii="仿宋_GB2312" w:hAnsi="仿宋_GB2312" w:eastAsia="仿宋_GB2312" w:cs="仿宋_GB2312"/>
                <w:bCs/>
                <w:szCs w:val="21"/>
              </w:rPr>
              <w:t>学生将了解新能源汽车的基本原理和关键技术，包括电动汽车、插电式混合动力汽车和燃料电池汽车等不同类型的新能源汽车。学习新能源汽车的动力系统、驱动系统、电池管理系统和充电技术。此外，学生还将掌握新能源汽车的安全操作规程和维护保养知识，以及新能源汽车的市场发展趋势和政策环境。</w:t>
            </w:r>
          </w:p>
        </w:tc>
      </w:tr>
      <w:tr w14:paraId="12768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7" w:type="dxa"/>
            <w:vMerge w:val="continue"/>
            <w:vAlign w:val="center"/>
          </w:tcPr>
          <w:p w14:paraId="735D7EC1">
            <w:pPr>
              <w:jc w:val="center"/>
              <w:rPr>
                <w:rFonts w:hint="eastAsia" w:ascii="仿宋_GB2312" w:hAnsi="仿宋_GB2312" w:eastAsia="仿宋_GB2312" w:cs="仿宋_GB2312"/>
                <w:bCs/>
                <w:szCs w:val="21"/>
              </w:rPr>
            </w:pPr>
          </w:p>
        </w:tc>
        <w:tc>
          <w:tcPr>
            <w:tcW w:w="1170" w:type="dxa"/>
            <w:vMerge w:val="continue"/>
            <w:vAlign w:val="center"/>
          </w:tcPr>
          <w:p w14:paraId="35410D79">
            <w:pPr>
              <w:jc w:val="center"/>
              <w:rPr>
                <w:rFonts w:hint="eastAsia" w:ascii="仿宋_GB2312" w:hAnsi="仿宋_GB2312" w:eastAsia="仿宋_GB2312" w:cs="仿宋_GB2312"/>
                <w:bCs/>
                <w:szCs w:val="21"/>
              </w:rPr>
            </w:pPr>
          </w:p>
        </w:tc>
        <w:tc>
          <w:tcPr>
            <w:tcW w:w="720" w:type="dxa"/>
            <w:vMerge w:val="continue"/>
            <w:vAlign w:val="center"/>
          </w:tcPr>
          <w:p w14:paraId="6CC52131">
            <w:pPr>
              <w:jc w:val="center"/>
              <w:rPr>
                <w:rFonts w:hint="eastAsia" w:ascii="仿宋_GB2312" w:hAnsi="仿宋_GB2312" w:eastAsia="仿宋_GB2312" w:cs="仿宋_GB2312"/>
                <w:bCs/>
                <w:szCs w:val="21"/>
              </w:rPr>
            </w:pPr>
          </w:p>
        </w:tc>
        <w:tc>
          <w:tcPr>
            <w:tcW w:w="686" w:type="dxa"/>
            <w:vAlign w:val="center"/>
          </w:tcPr>
          <w:p w14:paraId="416A9497">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能力目标</w:t>
            </w:r>
          </w:p>
        </w:tc>
        <w:tc>
          <w:tcPr>
            <w:tcW w:w="5179" w:type="dxa"/>
            <w:vAlign w:val="center"/>
          </w:tcPr>
          <w:p w14:paraId="17209785">
            <w:pPr>
              <w:rPr>
                <w:rFonts w:hint="eastAsia" w:ascii="仿宋_GB2312" w:hAnsi="仿宋_GB2312" w:eastAsia="仿宋_GB2312" w:cs="仿宋_GB2312"/>
                <w:bCs/>
                <w:szCs w:val="21"/>
              </w:rPr>
            </w:pPr>
            <w:r>
              <w:rPr>
                <w:rFonts w:hint="eastAsia" w:ascii="仿宋_GB2312" w:hAnsi="仿宋_GB2312" w:eastAsia="仿宋_GB2312" w:cs="仿宋_GB2312"/>
                <w:bCs/>
                <w:szCs w:val="21"/>
              </w:rPr>
              <w:t>学生将具备新能源汽车的基本操作和维护能力，包括对新能源汽车的充电、电池更换、故障诊断和日常保养。能够使用新能源汽车的专用诊断工具，进行系统检查和性能测试。学生还将学会分析新能源汽车的性能数据，评估其运行状态，并提出改进建议。</w:t>
            </w:r>
          </w:p>
        </w:tc>
      </w:tr>
      <w:tr w14:paraId="6EA2F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7" w:type="dxa"/>
            <w:vMerge w:val="continue"/>
            <w:vAlign w:val="center"/>
          </w:tcPr>
          <w:p w14:paraId="39F066B4">
            <w:pPr>
              <w:jc w:val="center"/>
              <w:rPr>
                <w:rFonts w:hint="eastAsia" w:ascii="仿宋_GB2312" w:hAnsi="仿宋_GB2312" w:eastAsia="仿宋_GB2312" w:cs="仿宋_GB2312"/>
                <w:bCs/>
                <w:szCs w:val="21"/>
              </w:rPr>
            </w:pPr>
          </w:p>
        </w:tc>
        <w:tc>
          <w:tcPr>
            <w:tcW w:w="1170" w:type="dxa"/>
            <w:vMerge w:val="continue"/>
            <w:vAlign w:val="center"/>
          </w:tcPr>
          <w:p w14:paraId="060231FB">
            <w:pPr>
              <w:jc w:val="center"/>
              <w:rPr>
                <w:rFonts w:hint="eastAsia" w:ascii="仿宋_GB2312" w:hAnsi="仿宋_GB2312" w:eastAsia="仿宋_GB2312" w:cs="仿宋_GB2312"/>
                <w:bCs/>
                <w:szCs w:val="21"/>
              </w:rPr>
            </w:pPr>
          </w:p>
        </w:tc>
        <w:tc>
          <w:tcPr>
            <w:tcW w:w="720" w:type="dxa"/>
            <w:vAlign w:val="center"/>
          </w:tcPr>
          <w:p w14:paraId="085BF6DA">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主要内容</w:t>
            </w:r>
          </w:p>
        </w:tc>
        <w:tc>
          <w:tcPr>
            <w:tcW w:w="5865" w:type="dxa"/>
            <w:gridSpan w:val="2"/>
          </w:tcPr>
          <w:p w14:paraId="4CCFF73A">
            <w:pPr>
              <w:pStyle w:val="12"/>
              <w:spacing w:after="0" w:line="240" w:lineRule="auto"/>
              <w:rPr>
                <w:rFonts w:hint="eastAsia" w:ascii="仿宋_GB2312" w:hAnsi="仿宋_GB2312" w:eastAsia="仿宋_GB2312" w:cs="仿宋_GB2312"/>
                <w:bCs/>
                <w:szCs w:val="21"/>
              </w:rPr>
            </w:pPr>
            <w:r>
              <w:rPr>
                <w:rFonts w:hint="eastAsia" w:ascii="仿宋_GB2312" w:hAnsi="仿宋_GB2312" w:eastAsia="仿宋_GB2312" w:cs="仿宋_GB2312"/>
                <w:bCs/>
                <w:szCs w:val="21"/>
              </w:rPr>
              <w:t>课程内容主要包括新能源汽车的类型和结构、动力电池技术、电机驱动技术、能量回收系统、充电技术和智能网联技术。学生将学习新能源汽车的工作原理，了解其与传统汽车的区别，以及新能源汽车的维护和保养要求。课程还包括新能源汽车的安全操作和故障诊断，以及新能源汽车的市场分析和政策解读。</w:t>
            </w:r>
          </w:p>
        </w:tc>
      </w:tr>
      <w:tr w14:paraId="0910D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7" w:type="dxa"/>
            <w:vMerge w:val="continue"/>
            <w:vAlign w:val="center"/>
          </w:tcPr>
          <w:p w14:paraId="1B60C4EF">
            <w:pPr>
              <w:jc w:val="center"/>
              <w:rPr>
                <w:rFonts w:hint="eastAsia" w:ascii="仿宋_GB2312" w:hAnsi="仿宋_GB2312" w:eastAsia="仿宋_GB2312" w:cs="仿宋_GB2312"/>
                <w:bCs/>
                <w:szCs w:val="21"/>
              </w:rPr>
            </w:pPr>
          </w:p>
        </w:tc>
        <w:tc>
          <w:tcPr>
            <w:tcW w:w="1170" w:type="dxa"/>
            <w:vMerge w:val="continue"/>
            <w:vAlign w:val="center"/>
          </w:tcPr>
          <w:p w14:paraId="78434E62">
            <w:pPr>
              <w:jc w:val="center"/>
              <w:rPr>
                <w:rFonts w:hint="eastAsia" w:ascii="仿宋_GB2312" w:hAnsi="仿宋_GB2312" w:eastAsia="仿宋_GB2312" w:cs="仿宋_GB2312"/>
                <w:bCs/>
                <w:szCs w:val="21"/>
              </w:rPr>
            </w:pPr>
          </w:p>
        </w:tc>
        <w:tc>
          <w:tcPr>
            <w:tcW w:w="720" w:type="dxa"/>
            <w:vAlign w:val="center"/>
          </w:tcPr>
          <w:p w14:paraId="2D88C310">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教学要求</w:t>
            </w:r>
          </w:p>
        </w:tc>
        <w:tc>
          <w:tcPr>
            <w:tcW w:w="5865" w:type="dxa"/>
            <w:gridSpan w:val="2"/>
            <w:vAlign w:val="center"/>
          </w:tcPr>
          <w:p w14:paraId="56A4CEE2">
            <w:pPr>
              <w:rPr>
                <w:rFonts w:hint="eastAsia" w:ascii="仿宋_GB2312" w:hAnsi="仿宋_GB2312" w:eastAsia="仿宋_GB2312" w:cs="仿宋_GB2312"/>
                <w:bCs/>
                <w:szCs w:val="21"/>
              </w:rPr>
            </w:pPr>
            <w:r>
              <w:rPr>
                <w:rFonts w:hint="eastAsia" w:ascii="仿宋_GB2312" w:hAnsi="仿宋_GB2312" w:eastAsia="仿宋_GB2312" w:cs="仿宋_GB2312"/>
                <w:bCs/>
                <w:szCs w:val="21"/>
              </w:rPr>
              <w:t>1.本课程108学时（理论24+实践84），在第五学期开设每周6课时，共6学分。</w:t>
            </w:r>
          </w:p>
          <w:p w14:paraId="2EC8267F">
            <w:pPr>
              <w:rPr>
                <w:rFonts w:hint="eastAsia" w:ascii="仿宋_GB2312" w:hAnsi="仿宋_GB2312" w:eastAsia="仿宋_GB2312" w:cs="仿宋_GB2312"/>
                <w:bCs/>
                <w:szCs w:val="21"/>
              </w:rPr>
            </w:pPr>
            <w:r>
              <w:rPr>
                <w:rFonts w:hint="eastAsia" w:ascii="仿宋_GB2312" w:hAnsi="仿宋_GB2312" w:eastAsia="仿宋_GB2312" w:cs="仿宋_GB2312"/>
                <w:bCs/>
                <w:szCs w:val="21"/>
              </w:rPr>
              <w:t>2.采用理实一体教学模式，实践操作在机加工实训室进行。</w:t>
            </w:r>
          </w:p>
          <w:p w14:paraId="45DA0DE1">
            <w:pPr>
              <w:rPr>
                <w:rFonts w:hint="eastAsia" w:ascii="仿宋_GB2312" w:hAnsi="仿宋_GB2312" w:eastAsia="仿宋_GB2312" w:cs="仿宋_GB2312"/>
                <w:bCs/>
                <w:szCs w:val="21"/>
              </w:rPr>
            </w:pPr>
            <w:r>
              <w:rPr>
                <w:rFonts w:hint="eastAsia" w:ascii="仿宋_GB2312" w:hAnsi="仿宋_GB2312" w:eastAsia="仿宋_GB2312" w:cs="仿宋_GB2312"/>
                <w:bCs/>
                <w:szCs w:val="21"/>
              </w:rPr>
              <w:t>3.考核方式：总评成绩=期末成绩（40分）+平时成绩（50分，包括作业、考勤、课堂表现、日常考核、作品）+实践（10分，技能考核、社会实践）。</w:t>
            </w:r>
          </w:p>
        </w:tc>
      </w:tr>
    </w:tbl>
    <w:p w14:paraId="5AEE94BE">
      <w:pPr>
        <w:overflowPunct w:val="0"/>
        <w:spacing w:line="360" w:lineRule="auto"/>
        <w:ind w:firstLine="480" w:firstLineChars="200"/>
        <w:rPr>
          <w:rFonts w:ascii="微软雅黑" w:hAnsi="微软雅黑" w:eastAsia="微软雅黑" w:cs="微软雅黑"/>
          <w:b/>
          <w:bCs/>
          <w:sz w:val="24"/>
        </w:rPr>
      </w:pPr>
      <w:r>
        <w:rPr>
          <w:rFonts w:hint="eastAsia" w:ascii="微软雅黑" w:hAnsi="微软雅黑" w:eastAsia="微软雅黑" w:cs="微软雅黑"/>
          <w:b/>
          <w:bCs/>
          <w:sz w:val="24"/>
        </w:rPr>
        <w:t>3.实习实训</w:t>
      </w:r>
      <w:bookmarkEnd w:id="17"/>
    </w:p>
    <w:tbl>
      <w:tblPr>
        <w:tblStyle w:val="1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3"/>
        <w:gridCol w:w="1239"/>
        <w:gridCol w:w="6418"/>
      </w:tblGrid>
      <w:tr w14:paraId="333B2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6" w:type="pct"/>
            <w:vAlign w:val="center"/>
          </w:tcPr>
          <w:p w14:paraId="4307FF96">
            <w:pPr>
              <w:pStyle w:val="7"/>
              <w:spacing w:after="0"/>
              <w:jc w:val="center"/>
              <w:rPr>
                <w:rFonts w:hint="eastAsia" w:ascii="仿宋_GB2312" w:eastAsia="仿宋_GB2312"/>
                <w:szCs w:val="21"/>
              </w:rPr>
            </w:pPr>
            <w:r>
              <w:rPr>
                <w:rFonts w:hint="eastAsia" w:ascii="仿宋_GB2312" w:eastAsia="仿宋_GB2312"/>
                <w:szCs w:val="21"/>
              </w:rPr>
              <w:t>序号</w:t>
            </w:r>
          </w:p>
        </w:tc>
        <w:tc>
          <w:tcPr>
            <w:tcW w:w="727" w:type="pct"/>
            <w:vAlign w:val="center"/>
          </w:tcPr>
          <w:p w14:paraId="0C1373D2">
            <w:pPr>
              <w:pStyle w:val="7"/>
              <w:spacing w:after="0"/>
              <w:jc w:val="center"/>
              <w:rPr>
                <w:rFonts w:hint="eastAsia" w:ascii="仿宋_GB2312" w:eastAsia="仿宋_GB2312"/>
                <w:szCs w:val="21"/>
              </w:rPr>
            </w:pPr>
            <w:r>
              <w:rPr>
                <w:rFonts w:hint="eastAsia" w:ascii="仿宋_GB2312" w:eastAsia="仿宋_GB2312"/>
                <w:szCs w:val="21"/>
              </w:rPr>
              <w:t>课程名称</w:t>
            </w:r>
          </w:p>
        </w:tc>
        <w:tc>
          <w:tcPr>
            <w:tcW w:w="3765" w:type="pct"/>
            <w:vAlign w:val="center"/>
          </w:tcPr>
          <w:p w14:paraId="4A3AD14E">
            <w:pPr>
              <w:pStyle w:val="7"/>
              <w:spacing w:after="0"/>
              <w:ind w:firstLine="480"/>
              <w:jc w:val="center"/>
              <w:rPr>
                <w:rFonts w:hint="eastAsia" w:ascii="仿宋_GB2312" w:eastAsia="仿宋_GB2312"/>
                <w:szCs w:val="21"/>
              </w:rPr>
            </w:pPr>
            <w:r>
              <w:rPr>
                <w:rFonts w:hint="eastAsia" w:ascii="仿宋_GB2312" w:eastAsia="仿宋_GB2312"/>
                <w:szCs w:val="21"/>
              </w:rPr>
              <w:t>教学内容及要求</w:t>
            </w:r>
          </w:p>
        </w:tc>
      </w:tr>
      <w:tr w14:paraId="43E73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6" w:type="pct"/>
            <w:vAlign w:val="center"/>
          </w:tcPr>
          <w:p w14:paraId="4D394D3F">
            <w:pPr>
              <w:jc w:val="center"/>
              <w:rPr>
                <w:rFonts w:hint="eastAsia" w:ascii="仿宋_GB2312" w:eastAsia="仿宋_GB2312"/>
                <w:szCs w:val="21"/>
              </w:rPr>
            </w:pPr>
            <w:r>
              <w:rPr>
                <w:rFonts w:hint="eastAsia" w:ascii="仿宋_GB2312" w:eastAsia="仿宋_GB2312"/>
                <w:szCs w:val="21"/>
              </w:rPr>
              <w:t>1</w:t>
            </w:r>
          </w:p>
        </w:tc>
        <w:tc>
          <w:tcPr>
            <w:tcW w:w="727" w:type="pct"/>
            <w:vAlign w:val="center"/>
          </w:tcPr>
          <w:p w14:paraId="58540A80">
            <w:pPr>
              <w:jc w:val="center"/>
              <w:rPr>
                <w:rFonts w:hint="eastAsia" w:ascii="仿宋_GB2312" w:eastAsia="仿宋_GB2312"/>
                <w:szCs w:val="21"/>
              </w:rPr>
            </w:pPr>
            <w:r>
              <w:rPr>
                <w:rFonts w:hint="eastAsia" w:ascii="仿宋_GB2312" w:eastAsia="仿宋_GB2312"/>
                <w:szCs w:val="21"/>
              </w:rPr>
              <w:t>汽车维修工</w:t>
            </w:r>
          </w:p>
        </w:tc>
        <w:tc>
          <w:tcPr>
            <w:tcW w:w="3765" w:type="pct"/>
          </w:tcPr>
          <w:p w14:paraId="46ED6371">
            <w:pPr>
              <w:ind w:firstLine="420" w:firstLineChars="200"/>
              <w:rPr>
                <w:rFonts w:hint="eastAsia" w:ascii="仿宋_GB2312" w:eastAsia="仿宋_GB2312"/>
                <w:szCs w:val="21"/>
              </w:rPr>
            </w:pPr>
            <w:r>
              <w:rPr>
                <w:rFonts w:hint="eastAsia" w:ascii="仿宋_GB2312" w:eastAsia="仿宋_GB2312"/>
                <w:szCs w:val="21"/>
              </w:rPr>
              <w:t>汽车维修工课程旨在培养学生掌握汽车维修的基本技能和知识。课程内容围绕汽车维修的实际操作技能展开，包括发动机、变速器、悬挂系统、制动系统和电气系统等关键部件的维修和保养。学生将学习如何诊断汽车故障，进行必要的维修工作，并确保汽车安全、可靠地运行。课程还包括现代汽车维修工具和设备的使用，以及维修过程中的安全规范和环保要求。通过本课程的学习，学生能够获得从事汽车维修工作所需的实用技能，为将来在汽车维修行业就业打下坚实的基础。</w:t>
            </w:r>
          </w:p>
        </w:tc>
      </w:tr>
      <w:tr w14:paraId="2B3F7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6" w:type="pct"/>
            <w:vAlign w:val="center"/>
          </w:tcPr>
          <w:p w14:paraId="6FE1E9B7">
            <w:pPr>
              <w:jc w:val="center"/>
              <w:rPr>
                <w:rFonts w:hint="eastAsia" w:ascii="仿宋_GB2312" w:eastAsia="仿宋_GB2312"/>
                <w:szCs w:val="21"/>
              </w:rPr>
            </w:pPr>
            <w:r>
              <w:rPr>
                <w:rFonts w:hint="eastAsia" w:ascii="仿宋_GB2312" w:eastAsia="仿宋_GB2312"/>
                <w:szCs w:val="21"/>
              </w:rPr>
              <w:t>2</w:t>
            </w:r>
          </w:p>
        </w:tc>
        <w:tc>
          <w:tcPr>
            <w:tcW w:w="727" w:type="pct"/>
            <w:vAlign w:val="center"/>
          </w:tcPr>
          <w:p w14:paraId="7BD35078">
            <w:pPr>
              <w:jc w:val="center"/>
              <w:rPr>
                <w:rFonts w:ascii="仿宋_GB2312" w:eastAsia="仿宋_GB2312"/>
                <w:szCs w:val="21"/>
              </w:rPr>
            </w:pPr>
            <w:r>
              <w:rPr>
                <w:rFonts w:hint="eastAsia" w:ascii="仿宋_GB2312" w:eastAsia="仿宋_GB2312"/>
                <w:szCs w:val="21"/>
              </w:rPr>
              <w:t>汽车检测工</w:t>
            </w:r>
          </w:p>
        </w:tc>
        <w:tc>
          <w:tcPr>
            <w:tcW w:w="3765" w:type="pct"/>
          </w:tcPr>
          <w:p w14:paraId="30AF195A">
            <w:pPr>
              <w:ind w:firstLine="420" w:firstLineChars="200"/>
              <w:rPr>
                <w:rFonts w:hint="eastAsia" w:ascii="仿宋_GB2312" w:eastAsia="仿宋_GB2312"/>
                <w:szCs w:val="21"/>
              </w:rPr>
            </w:pPr>
            <w:r>
              <w:rPr>
                <w:rFonts w:hint="eastAsia" w:ascii="仿宋_GB2312" w:eastAsia="仿宋_GB2312"/>
                <w:szCs w:val="21"/>
              </w:rPr>
              <w:t>汽车检测工课程专注于培养学生对汽车性能进行检测和评估的能力。课程内容涵盖汽车检测的基本理论、检测方法和操作流程，包括发动机性能测试、排放检测、安全性能检测等。学生将学习使用各种检测设备和仪器，如诊断仪、四轮定位仪、尾气分析仪等，以确保汽车符合安全和环保标准。此外，课程还包括汽车检测报告的编写和解读，以及与客户沟通检测结果的技巧。通过本课程的学习，学生能够掌握汽车检测的专业知识和技能，为从事汽车检测工作做好准备。</w:t>
            </w:r>
          </w:p>
        </w:tc>
      </w:tr>
      <w:tr w14:paraId="0ED2E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6" w:type="pct"/>
            <w:vAlign w:val="center"/>
          </w:tcPr>
          <w:p w14:paraId="291E2CE2">
            <w:pPr>
              <w:jc w:val="center"/>
              <w:rPr>
                <w:rFonts w:hint="eastAsia" w:ascii="仿宋_GB2312" w:eastAsia="仿宋_GB2312"/>
                <w:szCs w:val="21"/>
              </w:rPr>
            </w:pPr>
            <w:r>
              <w:rPr>
                <w:rFonts w:hint="eastAsia" w:ascii="仿宋_GB2312" w:eastAsia="仿宋_GB2312"/>
                <w:szCs w:val="21"/>
              </w:rPr>
              <w:t>3</w:t>
            </w:r>
          </w:p>
        </w:tc>
        <w:tc>
          <w:tcPr>
            <w:tcW w:w="727" w:type="pct"/>
            <w:vAlign w:val="center"/>
          </w:tcPr>
          <w:p w14:paraId="0BEAC548">
            <w:pPr>
              <w:jc w:val="center"/>
              <w:rPr>
                <w:rFonts w:hint="eastAsia" w:ascii="仿宋_GB2312" w:eastAsia="仿宋_GB2312"/>
                <w:szCs w:val="21"/>
              </w:rPr>
            </w:pPr>
            <w:r>
              <w:rPr>
                <w:rFonts w:hint="eastAsia" w:ascii="仿宋_GB2312" w:eastAsia="仿宋_GB2312"/>
                <w:szCs w:val="21"/>
              </w:rPr>
              <w:t>综合实训</w:t>
            </w:r>
          </w:p>
        </w:tc>
        <w:tc>
          <w:tcPr>
            <w:tcW w:w="3765" w:type="pct"/>
          </w:tcPr>
          <w:p w14:paraId="00C732E7">
            <w:pPr>
              <w:ind w:firstLine="420" w:firstLineChars="200"/>
              <w:rPr>
                <w:rFonts w:hint="eastAsia" w:ascii="仿宋_GB2312" w:eastAsia="仿宋_GB2312"/>
                <w:szCs w:val="21"/>
              </w:rPr>
            </w:pPr>
            <w:r>
              <w:rPr>
                <w:rFonts w:hint="eastAsia" w:ascii="仿宋_GB2312" w:eastAsia="仿宋_GB2312"/>
                <w:szCs w:val="21"/>
              </w:rPr>
              <w:t>综合实训课程旨在通过模拟真实的工作环境，让学生将所学的理论知识和技能综合应用于实践中。课程内容包括汽车维修、检测、故障诊断等多个方面的实际操作训练。学生将在教师的指导下，完成一系列预设的维修和检测任务，以提高他们的动手能力和问题解决能力。此外，课程还强调团队合作和沟通技巧的培养，以适应汽车服务行业的工作需求。通过综合实训，学生能够在实际操作中巩固和提升专业技能，为将来的职业生涯积累宝贵的经验。</w:t>
            </w:r>
          </w:p>
        </w:tc>
      </w:tr>
      <w:tr w14:paraId="5711A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6" w:type="pct"/>
            <w:vAlign w:val="center"/>
          </w:tcPr>
          <w:p w14:paraId="09E07B0C">
            <w:pPr>
              <w:jc w:val="center"/>
              <w:rPr>
                <w:rFonts w:hint="eastAsia" w:ascii="仿宋_GB2312" w:eastAsia="仿宋_GB2312"/>
                <w:szCs w:val="21"/>
              </w:rPr>
            </w:pPr>
            <w:r>
              <w:rPr>
                <w:rFonts w:hint="eastAsia" w:ascii="仿宋_GB2312" w:eastAsia="仿宋_GB2312"/>
                <w:szCs w:val="21"/>
              </w:rPr>
              <w:t>4</w:t>
            </w:r>
          </w:p>
        </w:tc>
        <w:tc>
          <w:tcPr>
            <w:tcW w:w="727" w:type="pct"/>
            <w:vAlign w:val="center"/>
          </w:tcPr>
          <w:p w14:paraId="22D2EB5C">
            <w:pPr>
              <w:jc w:val="center"/>
              <w:rPr>
                <w:rFonts w:hint="eastAsia" w:ascii="仿宋_GB2312" w:eastAsia="仿宋_GB2312"/>
                <w:szCs w:val="21"/>
              </w:rPr>
            </w:pPr>
            <w:r>
              <w:rPr>
                <w:rFonts w:hint="eastAsia" w:ascii="仿宋_GB2312" w:eastAsia="仿宋_GB2312"/>
                <w:szCs w:val="21"/>
              </w:rPr>
              <w:t>岗位实习</w:t>
            </w:r>
          </w:p>
        </w:tc>
        <w:tc>
          <w:tcPr>
            <w:tcW w:w="3765" w:type="pct"/>
          </w:tcPr>
          <w:p w14:paraId="7C805915">
            <w:pPr>
              <w:ind w:firstLine="420" w:firstLineChars="200"/>
              <w:rPr>
                <w:rFonts w:hint="eastAsia" w:ascii="仿宋_GB2312" w:hAnsi="Verdana" w:eastAsia="仿宋_GB2312"/>
                <w:szCs w:val="21"/>
                <w:shd w:val="clear" w:color="auto" w:fill="F7FDFF"/>
              </w:rPr>
            </w:pPr>
            <w:r>
              <w:rPr>
                <w:rFonts w:hint="eastAsia" w:ascii="仿宋_GB2312" w:eastAsia="仿宋_GB2312"/>
                <w:szCs w:val="21"/>
              </w:rPr>
              <w:t>岗位实习课程是学生将所学知识和技能应用于实际工作环境中的重要环节。学生将在合作企业的汽车维修、检测或服务岗位上进行实习，直接参与日常的工作任务。实习内容包括但不限于汽车维修、保养、检测、故障诊断等，学生将在专业人员的指导下，学习如何将理论知识转化为实际操作技能。此外，岗位实习还有助于学生了解汽车服务行业的工作流程、企业文化和职业规范，培养他们的职业素养和工作责任感。通过岗位实习，学生能够获得宝贵的工作经验，为毕业后顺利就业打下基础。</w:t>
            </w:r>
          </w:p>
        </w:tc>
      </w:tr>
    </w:tbl>
    <w:p w14:paraId="40CD2355">
      <w:pPr>
        <w:spacing w:line="640" w:lineRule="exact"/>
        <w:ind w:firstLine="643" w:firstLineChars="200"/>
        <w:outlineLvl w:val="0"/>
        <w:rPr>
          <w:rFonts w:hint="eastAsia" w:ascii="黑体" w:hAnsi="黑体" w:eastAsia="黑体" w:cs="黑体"/>
          <w:b/>
          <w:bCs/>
          <w:kern w:val="0"/>
          <w:sz w:val="32"/>
          <w:szCs w:val="32"/>
          <w:lang w:bidi="ar"/>
        </w:rPr>
      </w:pPr>
      <w:bookmarkStart w:id="19" w:name="_Toc11646"/>
      <w:r>
        <w:rPr>
          <w:rFonts w:hint="eastAsia" w:ascii="黑体" w:hAnsi="黑体" w:eastAsia="黑体" w:cs="黑体"/>
          <w:b/>
          <w:bCs/>
          <w:kern w:val="0"/>
          <w:sz w:val="32"/>
          <w:szCs w:val="32"/>
          <w:lang w:bidi="ar"/>
        </w:rPr>
        <w:t>七、教学进程总体安排</w:t>
      </w:r>
      <w:bookmarkEnd w:id="19"/>
    </w:p>
    <w:p w14:paraId="4868D33F">
      <w:pPr>
        <w:spacing w:line="640" w:lineRule="exact"/>
        <w:ind w:firstLine="643" w:firstLineChars="200"/>
        <w:outlineLvl w:val="1"/>
        <w:rPr>
          <w:rFonts w:hint="eastAsia" w:ascii="楷体_GB2312" w:hAnsi="楷体_GB2312" w:eastAsia="楷体_GB2312" w:cs="楷体_GB2312"/>
          <w:b/>
          <w:bCs/>
          <w:kern w:val="0"/>
          <w:sz w:val="32"/>
          <w:szCs w:val="32"/>
          <w:lang w:bidi="ar"/>
        </w:rPr>
      </w:pPr>
      <w:bookmarkStart w:id="20" w:name="_Toc27821"/>
      <w:bookmarkStart w:id="21" w:name="_Toc5733"/>
      <w:bookmarkStart w:id="22" w:name="_Toc8298"/>
      <w:bookmarkStart w:id="23" w:name="_Toc13903"/>
      <w:bookmarkStart w:id="24" w:name="_Toc24643449"/>
      <w:bookmarkStart w:id="25" w:name="_Toc8430"/>
      <w:bookmarkStart w:id="26" w:name="_Toc12225"/>
      <w:bookmarkStart w:id="27" w:name="_Toc23900"/>
      <w:r>
        <w:rPr>
          <w:rFonts w:hint="eastAsia" w:ascii="楷体_GB2312" w:hAnsi="楷体_GB2312" w:eastAsia="楷体_GB2312" w:cs="楷体_GB2312"/>
          <w:b/>
          <w:bCs/>
          <w:kern w:val="0"/>
          <w:sz w:val="32"/>
          <w:szCs w:val="32"/>
          <w:lang w:bidi="ar"/>
        </w:rPr>
        <w:t>（一）教学活动时间分配</w:t>
      </w:r>
      <w:bookmarkEnd w:id="20"/>
      <w:bookmarkEnd w:id="21"/>
      <w:bookmarkEnd w:id="22"/>
      <w:bookmarkEnd w:id="23"/>
      <w:bookmarkEnd w:id="24"/>
      <w:bookmarkEnd w:id="25"/>
      <w:bookmarkEnd w:id="26"/>
      <w:bookmarkEnd w:id="27"/>
    </w:p>
    <w:p w14:paraId="2BA689C4">
      <w:pPr>
        <w:adjustRightInd w:val="0"/>
        <w:snapToGrid w:val="0"/>
        <w:jc w:val="center"/>
        <w:rPr>
          <w:rFonts w:hint="eastAsia" w:ascii="宋体" w:hAnsi="宋体" w:cs="宋体"/>
          <w:b/>
          <w:szCs w:val="21"/>
        </w:rPr>
      </w:pPr>
      <w:r>
        <w:rPr>
          <w:rFonts w:hint="eastAsia" w:ascii="宋体" w:hAnsi="宋体" w:cs="宋体"/>
          <w:b/>
          <w:szCs w:val="21"/>
        </w:rPr>
        <w:t>教学活动时间安排表（单位：周）</w:t>
      </w:r>
    </w:p>
    <w:tbl>
      <w:tblPr>
        <w:tblStyle w:val="1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38"/>
        <w:gridCol w:w="992"/>
        <w:gridCol w:w="814"/>
        <w:gridCol w:w="840"/>
        <w:gridCol w:w="827"/>
        <w:gridCol w:w="799"/>
        <w:gridCol w:w="903"/>
        <w:gridCol w:w="1035"/>
        <w:gridCol w:w="863"/>
      </w:tblGrid>
      <w:tr w14:paraId="3BCED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45" w:type="pct"/>
          </w:tcPr>
          <w:p w14:paraId="03EC0DCC">
            <w:pPr>
              <w:pStyle w:val="26"/>
              <w:spacing w:line="400" w:lineRule="exact"/>
              <w:ind w:right="-82" w:rightChars="-39"/>
              <w:jc w:val="both"/>
              <w:rPr>
                <w:rFonts w:ascii="仿宋_GB2312" w:hAnsi="仿宋_GB2312" w:eastAsia="仿宋_GB2312" w:cs="仿宋_GB2312"/>
              </w:rPr>
            </w:pPr>
            <w:r>
              <w:rPr>
                <w:rFonts w:hint="eastAsia" w:ascii="仿宋_GB2312" w:hAnsi="仿宋_GB2312" w:eastAsia="仿宋_GB2312" w:cs="仿宋_GB2312"/>
              </w:rPr>
              <mc:AlternateContent>
                <mc:Choice Requires="wps">
                  <w:drawing>
                    <wp:anchor distT="0" distB="0" distL="114300" distR="114300" simplePos="0" relativeHeight="251660288" behindDoc="0" locked="0" layoutInCell="1" allowOverlap="1">
                      <wp:simplePos x="0" y="0"/>
                      <wp:positionH relativeFrom="column">
                        <wp:posOffset>-1905</wp:posOffset>
                      </wp:positionH>
                      <wp:positionV relativeFrom="paragraph">
                        <wp:posOffset>-3810</wp:posOffset>
                      </wp:positionV>
                      <wp:extent cx="405765" cy="1022985"/>
                      <wp:effectExtent l="8890" t="6985" r="13970" b="8255"/>
                      <wp:wrapNone/>
                      <wp:docPr id="6" name="直接箭头连接符 9"/>
                      <wp:cNvGraphicFramePr/>
                      <a:graphic xmlns:a="http://schemas.openxmlformats.org/drawingml/2006/main">
                        <a:graphicData uri="http://schemas.microsoft.com/office/word/2010/wordprocessingShape">
                          <wps:wsp>
                            <wps:cNvCnPr>
                              <a:cxnSpLocks noChangeShapeType="1"/>
                            </wps:cNvCnPr>
                            <wps:spPr bwMode="auto">
                              <a:xfrm>
                                <a:off x="0" y="0"/>
                                <a:ext cx="405765" cy="1022985"/>
                              </a:xfrm>
                              <a:prstGeom prst="straightConnector1">
                                <a:avLst/>
                              </a:prstGeom>
                              <a:noFill/>
                              <a:ln w="9525">
                                <a:solidFill>
                                  <a:srgbClr val="000000"/>
                                </a:solidFill>
                                <a:round/>
                              </a:ln>
                            </wps:spPr>
                            <wps:bodyPr/>
                          </wps:wsp>
                        </a:graphicData>
                      </a:graphic>
                    </wp:anchor>
                  </w:drawing>
                </mc:Choice>
                <mc:Fallback>
                  <w:pict>
                    <v:shape id="直接箭头连接符 9" o:spid="_x0000_s1026" o:spt="32" type="#_x0000_t32" style="position:absolute;left:0pt;margin-left:-0.15pt;margin-top:-0.3pt;height:80.55pt;width:31.95pt;z-index:251660288;mso-width-relative:page;mso-height-relative:page;" filled="f" stroked="t" coordsize="21600,21600" o:gfxdata="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w5ShqtMAAAAGAQAADwAAAAAAAAABACAAAAAiAAAAZHJzL2Rvd25yZXYueG1sUEsB&#10;AhQAFAAAAAgAh07iQB/RjID6AQAAwwMAAA4AAAAAAAAAAQAgAAAAIgEAAGRycy9lMm9Eb2MueG1s&#10;UEsFBgAAAAAGAAYAWQEAAI4FAAAAAA==&#10;">
                      <v:fill on="f" focussize="0,0"/>
                      <v:stroke color="#000000" joinstyle="round"/>
                      <v:imagedata o:title=""/>
                      <o:lock v:ext="edit" aspectratio="f"/>
                    </v:shape>
                  </w:pict>
                </mc:Fallback>
              </mc:AlternateContent>
            </w:r>
            <w:r>
              <w:rPr>
                <w:rFonts w:hint="eastAsia" w:ascii="仿宋_GB2312" w:hAnsi="仿宋_GB2312" w:eastAsia="仿宋_GB2312" w:cs="仿宋_GB2312"/>
              </w:rPr>
              <mc:AlternateContent>
                <mc:Choice Requires="wps">
                  <w:drawing>
                    <wp:anchor distT="0" distB="0" distL="114300" distR="114300" simplePos="0" relativeHeight="251659264" behindDoc="0" locked="0" layoutInCell="1" allowOverlap="1">
                      <wp:simplePos x="0" y="0"/>
                      <wp:positionH relativeFrom="column">
                        <wp:posOffset>1905</wp:posOffset>
                      </wp:positionH>
                      <wp:positionV relativeFrom="paragraph">
                        <wp:posOffset>0</wp:posOffset>
                      </wp:positionV>
                      <wp:extent cx="741680" cy="695960"/>
                      <wp:effectExtent l="12700" t="10795" r="7620" b="7620"/>
                      <wp:wrapNone/>
                      <wp:docPr id="5" name="直接连接符 10"/>
                      <wp:cNvGraphicFramePr/>
                      <a:graphic xmlns:a="http://schemas.openxmlformats.org/drawingml/2006/main">
                        <a:graphicData uri="http://schemas.microsoft.com/office/word/2010/wordprocessingShape">
                          <wps:wsp>
                            <wps:cNvCnPr>
                              <a:cxnSpLocks noChangeShapeType="1"/>
                            </wps:cNvCnPr>
                            <wps:spPr bwMode="auto">
                              <a:xfrm>
                                <a:off x="0" y="0"/>
                                <a:ext cx="741680" cy="695960"/>
                              </a:xfrm>
                              <a:prstGeom prst="straightConnector1">
                                <a:avLst/>
                              </a:prstGeom>
                              <a:noFill/>
                              <a:ln w="6350">
                                <a:solidFill>
                                  <a:srgbClr val="000000"/>
                                </a:solidFill>
                                <a:round/>
                              </a:ln>
                            </wps:spPr>
                            <wps:bodyPr/>
                          </wps:wsp>
                        </a:graphicData>
                      </a:graphic>
                    </wp:anchor>
                  </w:drawing>
                </mc:Choice>
                <mc:Fallback>
                  <w:pict>
                    <v:shape id="直接连接符 10" o:spid="_x0000_s1026" o:spt="32" type="#_x0000_t32" style="position:absolute;left:0pt;margin-left:0.15pt;margin-top:0pt;height:54.8pt;width:58.4pt;z-index:251659264;mso-width-relative:page;mso-height-relative:page;" filled="f" stroked="t" coordsize="21600,21600" o:gfxdata="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CI4KtnUAAAABQEAAA8AAAAAAAAAAQAgAAAAIgAAAGRycy9kb3ducmV2LnhtbFBLAQIUABQA&#10;AAAIAIdO4kC8LIUx9AEAAL0DAAAOAAAAAAAAAAEAIAAAACMBAABkcnMvZTJvRG9jLnhtbFBLBQYA&#10;AAAABgAGAFkBAACJBQAAAAA=&#10;">
                      <v:fill on="f" focussize="0,0"/>
                      <v:stroke weight="0.5pt" color="#000000" joinstyle="round"/>
                      <v:imagedata o:title=""/>
                      <o:lock v:ext="edit" aspectratio="f"/>
                    </v:shape>
                  </w:pict>
                </mc:Fallback>
              </mc:AlternateContent>
            </w:r>
            <w:r>
              <w:rPr>
                <w:rFonts w:hint="eastAsia" w:ascii="仿宋_GB2312" w:hAnsi="仿宋_GB2312" w:eastAsia="仿宋_GB2312" w:cs="仿宋_GB2312"/>
              </w:rPr>
              <w:t xml:space="preserve">      教学</w:t>
            </w:r>
          </w:p>
          <w:p w14:paraId="7DDE7E40">
            <w:pPr>
              <w:pStyle w:val="26"/>
              <w:spacing w:line="400" w:lineRule="exact"/>
              <w:ind w:right="-82" w:rightChars="-39" w:firstLine="316" w:firstLineChars="150"/>
              <w:jc w:val="both"/>
              <w:rPr>
                <w:rFonts w:ascii="仿宋_GB2312" w:hAnsi="仿宋_GB2312" w:eastAsia="仿宋_GB2312" w:cs="仿宋_GB2312"/>
              </w:rPr>
            </w:pPr>
            <w:r>
              <w:rPr>
                <w:rFonts w:hint="eastAsia" w:ascii="仿宋_GB2312" w:hAnsi="仿宋_GB2312" w:eastAsia="仿宋_GB2312" w:cs="仿宋_GB2312"/>
              </w:rPr>
              <w:t xml:space="preserve"> 活</w:t>
            </w:r>
          </w:p>
          <w:p w14:paraId="77FFD701">
            <w:pPr>
              <w:pStyle w:val="26"/>
              <w:spacing w:line="400" w:lineRule="exact"/>
              <w:ind w:right="-82" w:rightChars="-39" w:firstLine="738" w:firstLineChars="350"/>
              <w:jc w:val="both"/>
              <w:rPr>
                <w:rFonts w:ascii="仿宋_GB2312" w:hAnsi="仿宋_GB2312" w:eastAsia="仿宋_GB2312" w:cs="仿宋_GB2312"/>
              </w:rPr>
            </w:pPr>
            <w:r>
              <w:rPr>
                <w:rFonts w:hint="eastAsia" w:ascii="仿宋_GB2312" w:hAnsi="仿宋_GB2312" w:eastAsia="仿宋_GB2312" w:cs="仿宋_GB2312"/>
              </w:rPr>
              <w:t>动</w:t>
            </w:r>
          </w:p>
          <w:p w14:paraId="41BD7830">
            <w:pPr>
              <w:pStyle w:val="26"/>
              <w:spacing w:line="400" w:lineRule="exact"/>
              <w:ind w:right="-82" w:rightChars="-39"/>
              <w:jc w:val="both"/>
              <w:rPr>
                <w:rFonts w:ascii="仿宋_GB2312" w:hAnsi="仿宋_GB2312" w:eastAsia="仿宋_GB2312" w:cs="仿宋_GB2312"/>
              </w:rPr>
            </w:pPr>
            <w:r>
              <w:rPr>
                <w:rFonts w:hint="eastAsia" w:ascii="仿宋_GB2312" w:hAnsi="仿宋_GB2312" w:eastAsia="仿宋_GB2312" w:cs="仿宋_GB2312"/>
              </w:rPr>
              <w:t xml:space="preserve"> 学期</w:t>
            </w:r>
          </w:p>
        </w:tc>
        <w:tc>
          <w:tcPr>
            <w:tcW w:w="596" w:type="pct"/>
            <w:vAlign w:val="center"/>
          </w:tcPr>
          <w:p w14:paraId="462C41AB">
            <w:pPr>
              <w:pStyle w:val="27"/>
              <w:spacing w:line="400" w:lineRule="exact"/>
              <w:ind w:right="-82" w:rightChars="-39" w:firstLine="211" w:firstLineChars="100"/>
              <w:jc w:val="both"/>
              <w:rPr>
                <w:rFonts w:ascii="仿宋_GB2312" w:hAnsi="仿宋_GB2312" w:eastAsia="仿宋_GB2312" w:cs="仿宋_GB2312"/>
                <w:b/>
                <w:szCs w:val="21"/>
              </w:rPr>
            </w:pPr>
            <w:r>
              <w:rPr>
                <w:rFonts w:hint="eastAsia" w:ascii="仿宋_GB2312" w:hAnsi="仿宋_GB2312" w:eastAsia="仿宋_GB2312" w:cs="仿宋_GB2312"/>
                <w:b/>
                <w:szCs w:val="21"/>
              </w:rPr>
              <w:t>入学</w:t>
            </w:r>
          </w:p>
          <w:p w14:paraId="5032D059">
            <w:pPr>
              <w:pStyle w:val="27"/>
              <w:spacing w:line="400" w:lineRule="exact"/>
              <w:ind w:right="-82" w:rightChars="-39" w:firstLine="211" w:firstLineChars="100"/>
              <w:jc w:val="both"/>
              <w:rPr>
                <w:rFonts w:ascii="仿宋_GB2312" w:hAnsi="仿宋_GB2312" w:eastAsia="仿宋_GB2312" w:cs="仿宋_GB2312"/>
                <w:b/>
                <w:szCs w:val="21"/>
              </w:rPr>
            </w:pPr>
            <w:r>
              <w:rPr>
                <w:rFonts w:hint="eastAsia" w:ascii="仿宋_GB2312" w:hAnsi="仿宋_GB2312" w:eastAsia="仿宋_GB2312" w:cs="仿宋_GB2312"/>
                <w:b/>
                <w:szCs w:val="21"/>
              </w:rPr>
              <w:t>教育</w:t>
            </w:r>
          </w:p>
          <w:p w14:paraId="20E16DCF">
            <w:pPr>
              <w:pStyle w:val="27"/>
              <w:spacing w:line="400" w:lineRule="exact"/>
              <w:ind w:right="-82" w:rightChars="-39"/>
              <w:jc w:val="both"/>
              <w:rPr>
                <w:rFonts w:ascii="仿宋_GB2312" w:hAnsi="仿宋_GB2312" w:eastAsia="仿宋_GB2312" w:cs="仿宋_GB2312"/>
                <w:b/>
                <w:szCs w:val="21"/>
              </w:rPr>
            </w:pPr>
            <w:r>
              <w:rPr>
                <w:rFonts w:hint="eastAsia" w:ascii="仿宋_GB2312" w:hAnsi="仿宋_GB2312" w:eastAsia="仿宋_GB2312" w:cs="仿宋_GB2312"/>
                <w:b/>
                <w:szCs w:val="21"/>
              </w:rPr>
              <w:t>（军训）</w:t>
            </w:r>
          </w:p>
        </w:tc>
        <w:tc>
          <w:tcPr>
            <w:tcW w:w="489" w:type="pct"/>
            <w:vAlign w:val="center"/>
          </w:tcPr>
          <w:p w14:paraId="3040EA3B">
            <w:pPr>
              <w:pStyle w:val="27"/>
              <w:spacing w:line="400" w:lineRule="exact"/>
              <w:ind w:right="-82" w:rightChars="-39"/>
              <w:jc w:val="center"/>
              <w:rPr>
                <w:rFonts w:ascii="仿宋_GB2312" w:hAnsi="仿宋_GB2312" w:eastAsia="仿宋_GB2312" w:cs="仿宋_GB2312"/>
                <w:b/>
                <w:szCs w:val="21"/>
              </w:rPr>
            </w:pPr>
            <w:r>
              <w:rPr>
                <w:rFonts w:hint="eastAsia" w:ascii="仿宋_GB2312" w:hAnsi="仿宋_GB2312" w:eastAsia="仿宋_GB2312" w:cs="仿宋_GB2312"/>
                <w:b/>
                <w:szCs w:val="21"/>
              </w:rPr>
              <w:t>认知</w:t>
            </w:r>
          </w:p>
          <w:p w14:paraId="1C806E86">
            <w:pPr>
              <w:pStyle w:val="27"/>
              <w:spacing w:line="400" w:lineRule="exact"/>
              <w:ind w:right="-82" w:rightChars="-39"/>
              <w:jc w:val="center"/>
              <w:rPr>
                <w:rFonts w:ascii="仿宋_GB2312" w:hAnsi="仿宋_GB2312" w:eastAsia="仿宋_GB2312" w:cs="仿宋_GB2312"/>
                <w:b/>
                <w:szCs w:val="21"/>
              </w:rPr>
            </w:pPr>
            <w:r>
              <w:rPr>
                <w:rFonts w:hint="eastAsia" w:ascii="仿宋_GB2312" w:hAnsi="仿宋_GB2312" w:eastAsia="仿宋_GB2312" w:cs="仿宋_GB2312"/>
                <w:b/>
                <w:szCs w:val="21"/>
              </w:rPr>
              <w:t>实习</w:t>
            </w:r>
          </w:p>
        </w:tc>
        <w:tc>
          <w:tcPr>
            <w:tcW w:w="505" w:type="pct"/>
            <w:vAlign w:val="center"/>
          </w:tcPr>
          <w:p w14:paraId="23D7F21E">
            <w:pPr>
              <w:pStyle w:val="27"/>
              <w:spacing w:line="400" w:lineRule="exact"/>
              <w:ind w:right="-82" w:rightChars="-39"/>
              <w:jc w:val="center"/>
              <w:rPr>
                <w:rFonts w:ascii="仿宋_GB2312" w:hAnsi="仿宋_GB2312" w:eastAsia="仿宋_GB2312" w:cs="仿宋_GB2312"/>
                <w:b/>
                <w:szCs w:val="21"/>
              </w:rPr>
            </w:pPr>
            <w:r>
              <w:rPr>
                <w:rFonts w:hint="eastAsia" w:ascii="仿宋_GB2312" w:hAnsi="仿宋_GB2312" w:eastAsia="仿宋_GB2312" w:cs="仿宋_GB2312"/>
                <w:b/>
                <w:szCs w:val="21"/>
              </w:rPr>
              <w:t>机动</w:t>
            </w:r>
          </w:p>
        </w:tc>
        <w:tc>
          <w:tcPr>
            <w:tcW w:w="497" w:type="pct"/>
            <w:vAlign w:val="center"/>
          </w:tcPr>
          <w:p w14:paraId="712D4D5E">
            <w:pPr>
              <w:pStyle w:val="26"/>
              <w:spacing w:line="400" w:lineRule="exact"/>
              <w:ind w:right="-82" w:rightChars="-39"/>
              <w:rPr>
                <w:rFonts w:ascii="仿宋_GB2312" w:hAnsi="仿宋_GB2312" w:eastAsia="仿宋_GB2312" w:cs="仿宋_GB2312"/>
              </w:rPr>
            </w:pPr>
            <w:r>
              <w:rPr>
                <w:rFonts w:hint="eastAsia" w:ascii="仿宋_GB2312" w:hAnsi="仿宋_GB2312" w:eastAsia="仿宋_GB2312" w:cs="仿宋_GB2312"/>
              </w:rPr>
              <w:t>岗位</w:t>
            </w:r>
          </w:p>
          <w:p w14:paraId="2366BB30">
            <w:pPr>
              <w:pStyle w:val="26"/>
              <w:spacing w:line="400" w:lineRule="exact"/>
              <w:ind w:right="-82" w:rightChars="-39"/>
              <w:rPr>
                <w:rFonts w:ascii="仿宋_GB2312" w:hAnsi="仿宋_GB2312" w:eastAsia="仿宋_GB2312" w:cs="仿宋_GB2312"/>
              </w:rPr>
            </w:pPr>
            <w:r>
              <w:rPr>
                <w:rFonts w:hint="eastAsia" w:ascii="仿宋_GB2312" w:hAnsi="仿宋_GB2312" w:eastAsia="仿宋_GB2312" w:cs="仿宋_GB2312"/>
              </w:rPr>
              <w:t>实习</w:t>
            </w:r>
          </w:p>
        </w:tc>
        <w:tc>
          <w:tcPr>
            <w:tcW w:w="480" w:type="pct"/>
            <w:vAlign w:val="center"/>
          </w:tcPr>
          <w:p w14:paraId="3B31E310">
            <w:pPr>
              <w:pStyle w:val="26"/>
              <w:spacing w:line="400" w:lineRule="exact"/>
              <w:ind w:right="-82" w:rightChars="-39"/>
              <w:rPr>
                <w:rFonts w:ascii="仿宋_GB2312" w:hAnsi="仿宋_GB2312" w:eastAsia="仿宋_GB2312" w:cs="仿宋_GB2312"/>
              </w:rPr>
            </w:pPr>
            <w:r>
              <w:rPr>
                <w:rFonts w:hint="eastAsia" w:ascii="仿宋_GB2312" w:hAnsi="仿宋_GB2312" w:eastAsia="仿宋_GB2312" w:cs="仿宋_GB2312"/>
              </w:rPr>
              <w:t>毕业</w:t>
            </w:r>
          </w:p>
          <w:p w14:paraId="6063E39E">
            <w:pPr>
              <w:pStyle w:val="26"/>
              <w:spacing w:line="400" w:lineRule="exact"/>
              <w:ind w:right="-82" w:rightChars="-39"/>
              <w:rPr>
                <w:rFonts w:ascii="仿宋_GB2312" w:hAnsi="仿宋_GB2312" w:eastAsia="仿宋_GB2312" w:cs="仿宋_GB2312"/>
              </w:rPr>
            </w:pPr>
            <w:r>
              <w:rPr>
                <w:rFonts w:hint="eastAsia" w:ascii="仿宋_GB2312" w:hAnsi="仿宋_GB2312" w:eastAsia="仿宋_GB2312" w:cs="仿宋_GB2312"/>
              </w:rPr>
              <w:t>教育</w:t>
            </w:r>
          </w:p>
        </w:tc>
        <w:tc>
          <w:tcPr>
            <w:tcW w:w="543" w:type="pct"/>
            <w:vAlign w:val="center"/>
          </w:tcPr>
          <w:p w14:paraId="4FAEA5B8">
            <w:pPr>
              <w:pStyle w:val="26"/>
              <w:spacing w:line="400" w:lineRule="exact"/>
              <w:ind w:right="-82" w:rightChars="-39"/>
              <w:rPr>
                <w:rFonts w:ascii="仿宋_GB2312" w:hAnsi="仿宋_GB2312" w:eastAsia="仿宋_GB2312" w:cs="仿宋_GB2312"/>
              </w:rPr>
            </w:pPr>
            <w:r>
              <w:rPr>
                <w:rFonts w:hint="eastAsia" w:ascii="仿宋_GB2312" w:hAnsi="仿宋_GB2312" w:eastAsia="仿宋_GB2312" w:cs="仿宋_GB2312"/>
              </w:rPr>
              <w:t>课堂</w:t>
            </w:r>
          </w:p>
          <w:p w14:paraId="2CD4497A">
            <w:pPr>
              <w:pStyle w:val="26"/>
              <w:spacing w:line="400" w:lineRule="exact"/>
              <w:ind w:right="-82" w:rightChars="-39"/>
              <w:rPr>
                <w:rFonts w:ascii="仿宋_GB2312" w:hAnsi="仿宋_GB2312" w:eastAsia="仿宋_GB2312" w:cs="仿宋_GB2312"/>
              </w:rPr>
            </w:pPr>
            <w:r>
              <w:rPr>
                <w:rFonts w:hint="eastAsia" w:ascii="仿宋_GB2312" w:hAnsi="仿宋_GB2312" w:eastAsia="仿宋_GB2312" w:cs="仿宋_GB2312"/>
              </w:rPr>
              <w:t>教学</w:t>
            </w:r>
          </w:p>
        </w:tc>
        <w:tc>
          <w:tcPr>
            <w:tcW w:w="622" w:type="pct"/>
            <w:vAlign w:val="center"/>
          </w:tcPr>
          <w:p w14:paraId="1FF9699A">
            <w:pPr>
              <w:pStyle w:val="26"/>
              <w:spacing w:line="400" w:lineRule="exact"/>
              <w:ind w:right="-82" w:rightChars="-39"/>
              <w:rPr>
                <w:rFonts w:ascii="仿宋_GB2312" w:hAnsi="仿宋_GB2312" w:eastAsia="仿宋_GB2312" w:cs="仿宋_GB2312"/>
              </w:rPr>
            </w:pPr>
            <w:r>
              <w:rPr>
                <w:rFonts w:hint="eastAsia" w:ascii="仿宋_GB2312" w:hAnsi="仿宋_GB2312" w:eastAsia="仿宋_GB2312" w:cs="仿宋_GB2312"/>
              </w:rPr>
              <w:t>教学</w:t>
            </w:r>
          </w:p>
          <w:p w14:paraId="45DF97DA">
            <w:pPr>
              <w:pStyle w:val="26"/>
              <w:spacing w:line="400" w:lineRule="exact"/>
              <w:ind w:right="-82" w:rightChars="-39"/>
              <w:rPr>
                <w:rFonts w:ascii="仿宋_GB2312" w:hAnsi="仿宋_GB2312" w:eastAsia="仿宋_GB2312" w:cs="仿宋_GB2312"/>
              </w:rPr>
            </w:pPr>
            <w:r>
              <w:rPr>
                <w:rFonts w:hint="eastAsia" w:ascii="仿宋_GB2312" w:hAnsi="仿宋_GB2312" w:eastAsia="仿宋_GB2312" w:cs="仿宋_GB2312"/>
              </w:rPr>
              <w:t>总周数</w:t>
            </w:r>
          </w:p>
        </w:tc>
        <w:tc>
          <w:tcPr>
            <w:tcW w:w="519" w:type="pct"/>
            <w:vAlign w:val="center"/>
          </w:tcPr>
          <w:p w14:paraId="3C4A8D98">
            <w:pPr>
              <w:pStyle w:val="26"/>
              <w:spacing w:line="400" w:lineRule="exact"/>
              <w:ind w:right="-82" w:rightChars="-39"/>
              <w:rPr>
                <w:rFonts w:ascii="仿宋_GB2312" w:hAnsi="仿宋_GB2312" w:eastAsia="仿宋_GB2312" w:cs="仿宋_GB2312"/>
              </w:rPr>
            </w:pPr>
            <w:r>
              <w:rPr>
                <w:rFonts w:hint="eastAsia" w:ascii="仿宋_GB2312" w:hAnsi="仿宋_GB2312" w:eastAsia="仿宋_GB2312" w:cs="仿宋_GB2312"/>
              </w:rPr>
              <w:t>备注</w:t>
            </w:r>
          </w:p>
        </w:tc>
      </w:tr>
      <w:tr w14:paraId="23820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45" w:type="pct"/>
            <w:vAlign w:val="center"/>
          </w:tcPr>
          <w:p w14:paraId="62B2EF43">
            <w:pPr>
              <w:pStyle w:val="27"/>
              <w:spacing w:line="400" w:lineRule="exact"/>
              <w:ind w:right="-82" w:rightChars="-39"/>
              <w:jc w:val="center"/>
              <w:rPr>
                <w:rFonts w:ascii="仿宋_GB2312" w:hAnsi="仿宋_GB2312" w:eastAsia="仿宋_GB2312" w:cs="仿宋_GB2312"/>
                <w:szCs w:val="21"/>
              </w:rPr>
            </w:pPr>
            <w:r>
              <w:rPr>
                <w:rFonts w:hint="eastAsia" w:ascii="仿宋_GB2312" w:hAnsi="仿宋_GB2312" w:eastAsia="仿宋_GB2312" w:cs="仿宋_GB2312"/>
                <w:szCs w:val="21"/>
              </w:rPr>
              <w:t>一</w:t>
            </w:r>
          </w:p>
        </w:tc>
        <w:tc>
          <w:tcPr>
            <w:tcW w:w="596" w:type="pct"/>
            <w:vAlign w:val="center"/>
          </w:tcPr>
          <w:p w14:paraId="15B8984C">
            <w:pPr>
              <w:pStyle w:val="27"/>
              <w:spacing w:line="400" w:lineRule="exact"/>
              <w:ind w:right="-82" w:rightChars="-39"/>
              <w:jc w:val="center"/>
              <w:rPr>
                <w:rFonts w:ascii="仿宋_GB2312" w:hAnsi="仿宋_GB2312" w:eastAsia="仿宋_GB2312" w:cs="仿宋_GB2312"/>
                <w:szCs w:val="21"/>
              </w:rPr>
            </w:pPr>
            <w:r>
              <w:rPr>
                <w:rFonts w:hint="eastAsia" w:ascii="仿宋_GB2312" w:hAnsi="仿宋_GB2312" w:eastAsia="仿宋_GB2312" w:cs="仿宋_GB2312"/>
                <w:szCs w:val="21"/>
              </w:rPr>
              <w:t>1周</w:t>
            </w:r>
          </w:p>
        </w:tc>
        <w:tc>
          <w:tcPr>
            <w:tcW w:w="489" w:type="pct"/>
            <w:vAlign w:val="center"/>
          </w:tcPr>
          <w:p w14:paraId="4440E81E">
            <w:pPr>
              <w:pStyle w:val="27"/>
              <w:spacing w:line="400" w:lineRule="exact"/>
              <w:ind w:right="-82" w:rightChars="-39"/>
              <w:jc w:val="center"/>
              <w:rPr>
                <w:rFonts w:ascii="仿宋_GB2312" w:hAnsi="仿宋_GB2312" w:eastAsia="仿宋_GB2312" w:cs="仿宋_GB2312"/>
                <w:szCs w:val="21"/>
              </w:rPr>
            </w:pPr>
            <w:r>
              <w:rPr>
                <w:rFonts w:hint="eastAsia" w:ascii="仿宋_GB2312" w:hAnsi="仿宋_GB2312" w:eastAsia="仿宋_GB2312" w:cs="仿宋_GB2312"/>
                <w:szCs w:val="21"/>
              </w:rPr>
              <w:t>1周</w:t>
            </w:r>
          </w:p>
        </w:tc>
        <w:tc>
          <w:tcPr>
            <w:tcW w:w="505" w:type="pct"/>
            <w:vAlign w:val="center"/>
          </w:tcPr>
          <w:p w14:paraId="4AE145E6">
            <w:pPr>
              <w:pStyle w:val="27"/>
              <w:spacing w:line="400" w:lineRule="exact"/>
              <w:ind w:right="-82" w:rightChars="-39"/>
              <w:jc w:val="center"/>
              <w:rPr>
                <w:rFonts w:ascii="仿宋_GB2312" w:hAnsi="仿宋_GB2312" w:eastAsia="仿宋_GB2312" w:cs="仿宋_GB2312"/>
                <w:szCs w:val="21"/>
              </w:rPr>
            </w:pPr>
          </w:p>
        </w:tc>
        <w:tc>
          <w:tcPr>
            <w:tcW w:w="497" w:type="pct"/>
            <w:vAlign w:val="center"/>
          </w:tcPr>
          <w:p w14:paraId="2F1189CA">
            <w:pPr>
              <w:pStyle w:val="27"/>
              <w:spacing w:line="400" w:lineRule="exact"/>
              <w:ind w:right="-82" w:rightChars="-39"/>
              <w:jc w:val="center"/>
              <w:rPr>
                <w:rFonts w:ascii="仿宋_GB2312" w:hAnsi="仿宋_GB2312" w:eastAsia="仿宋_GB2312" w:cs="仿宋_GB2312"/>
                <w:szCs w:val="21"/>
              </w:rPr>
            </w:pPr>
          </w:p>
        </w:tc>
        <w:tc>
          <w:tcPr>
            <w:tcW w:w="480" w:type="pct"/>
            <w:vAlign w:val="center"/>
          </w:tcPr>
          <w:p w14:paraId="759FDB25">
            <w:pPr>
              <w:pStyle w:val="27"/>
              <w:spacing w:line="400" w:lineRule="exact"/>
              <w:ind w:right="-82" w:rightChars="-39"/>
              <w:jc w:val="center"/>
              <w:rPr>
                <w:rFonts w:ascii="仿宋_GB2312" w:hAnsi="仿宋_GB2312" w:eastAsia="仿宋_GB2312" w:cs="仿宋_GB2312"/>
                <w:szCs w:val="21"/>
              </w:rPr>
            </w:pPr>
          </w:p>
        </w:tc>
        <w:tc>
          <w:tcPr>
            <w:tcW w:w="543" w:type="pct"/>
            <w:vAlign w:val="center"/>
          </w:tcPr>
          <w:p w14:paraId="02CDAFC0">
            <w:pPr>
              <w:pStyle w:val="27"/>
              <w:spacing w:line="400" w:lineRule="exact"/>
              <w:ind w:right="-82" w:rightChars="-39"/>
              <w:jc w:val="center"/>
              <w:rPr>
                <w:rFonts w:ascii="仿宋_GB2312" w:hAnsi="仿宋_GB2312" w:eastAsia="仿宋_GB2312" w:cs="仿宋_GB2312"/>
                <w:szCs w:val="21"/>
              </w:rPr>
            </w:pPr>
            <w:r>
              <w:rPr>
                <w:rFonts w:hint="eastAsia" w:ascii="仿宋_GB2312" w:hAnsi="仿宋_GB2312" w:eastAsia="仿宋_GB2312" w:cs="仿宋_GB2312"/>
                <w:szCs w:val="21"/>
              </w:rPr>
              <w:t>18周</w:t>
            </w:r>
          </w:p>
        </w:tc>
        <w:tc>
          <w:tcPr>
            <w:tcW w:w="622" w:type="pct"/>
            <w:vAlign w:val="center"/>
          </w:tcPr>
          <w:p w14:paraId="5F88A5A5">
            <w:pPr>
              <w:pStyle w:val="27"/>
              <w:spacing w:line="400" w:lineRule="exact"/>
              <w:ind w:right="-82" w:rightChars="-39"/>
              <w:jc w:val="center"/>
              <w:rPr>
                <w:rFonts w:ascii="仿宋_GB2312" w:hAnsi="仿宋_GB2312" w:eastAsia="仿宋_GB2312" w:cs="仿宋_GB2312"/>
                <w:szCs w:val="21"/>
              </w:rPr>
            </w:pPr>
            <w:r>
              <w:rPr>
                <w:rFonts w:hint="eastAsia" w:ascii="仿宋_GB2312" w:hAnsi="仿宋_GB2312" w:eastAsia="仿宋_GB2312" w:cs="仿宋_GB2312"/>
                <w:szCs w:val="21"/>
              </w:rPr>
              <w:t>20周</w:t>
            </w:r>
          </w:p>
        </w:tc>
        <w:tc>
          <w:tcPr>
            <w:tcW w:w="519" w:type="pct"/>
            <w:vAlign w:val="center"/>
          </w:tcPr>
          <w:p w14:paraId="7CF71FA0">
            <w:pPr>
              <w:pStyle w:val="27"/>
              <w:spacing w:line="400" w:lineRule="exact"/>
              <w:ind w:right="-82" w:rightChars="-39"/>
              <w:jc w:val="center"/>
              <w:rPr>
                <w:rFonts w:ascii="仿宋_GB2312" w:hAnsi="仿宋_GB2312" w:eastAsia="仿宋_GB2312" w:cs="仿宋_GB2312"/>
                <w:szCs w:val="21"/>
              </w:rPr>
            </w:pPr>
          </w:p>
        </w:tc>
      </w:tr>
      <w:tr w14:paraId="17698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45" w:type="pct"/>
            <w:vAlign w:val="center"/>
          </w:tcPr>
          <w:p w14:paraId="13AB3B4C">
            <w:pPr>
              <w:pStyle w:val="27"/>
              <w:spacing w:line="400" w:lineRule="exact"/>
              <w:ind w:right="-82" w:rightChars="-39"/>
              <w:jc w:val="center"/>
              <w:rPr>
                <w:rFonts w:ascii="仿宋_GB2312" w:hAnsi="仿宋_GB2312" w:eastAsia="仿宋_GB2312" w:cs="仿宋_GB2312"/>
                <w:szCs w:val="21"/>
              </w:rPr>
            </w:pPr>
            <w:r>
              <w:rPr>
                <w:rFonts w:hint="eastAsia" w:ascii="仿宋_GB2312" w:hAnsi="仿宋_GB2312" w:eastAsia="仿宋_GB2312" w:cs="仿宋_GB2312"/>
                <w:szCs w:val="21"/>
              </w:rPr>
              <w:t>二</w:t>
            </w:r>
          </w:p>
        </w:tc>
        <w:tc>
          <w:tcPr>
            <w:tcW w:w="596" w:type="pct"/>
            <w:vAlign w:val="center"/>
          </w:tcPr>
          <w:p w14:paraId="6BDC00D3">
            <w:pPr>
              <w:pStyle w:val="27"/>
              <w:spacing w:line="400" w:lineRule="exact"/>
              <w:ind w:right="-82" w:rightChars="-39"/>
              <w:jc w:val="center"/>
              <w:rPr>
                <w:rFonts w:ascii="仿宋_GB2312" w:hAnsi="仿宋_GB2312" w:eastAsia="仿宋_GB2312" w:cs="仿宋_GB2312"/>
                <w:szCs w:val="21"/>
              </w:rPr>
            </w:pPr>
          </w:p>
        </w:tc>
        <w:tc>
          <w:tcPr>
            <w:tcW w:w="489" w:type="pct"/>
            <w:vAlign w:val="center"/>
          </w:tcPr>
          <w:p w14:paraId="560CB808">
            <w:pPr>
              <w:pStyle w:val="27"/>
              <w:spacing w:line="400" w:lineRule="exact"/>
              <w:ind w:right="-82" w:rightChars="-39"/>
              <w:jc w:val="center"/>
              <w:rPr>
                <w:rFonts w:ascii="仿宋_GB2312" w:hAnsi="仿宋_GB2312" w:eastAsia="仿宋_GB2312" w:cs="仿宋_GB2312"/>
                <w:szCs w:val="21"/>
              </w:rPr>
            </w:pPr>
            <w:r>
              <w:rPr>
                <w:rFonts w:hint="eastAsia" w:ascii="仿宋_GB2312" w:hAnsi="仿宋_GB2312" w:eastAsia="仿宋_GB2312" w:cs="仿宋_GB2312"/>
                <w:szCs w:val="21"/>
              </w:rPr>
              <w:t>1周</w:t>
            </w:r>
          </w:p>
        </w:tc>
        <w:tc>
          <w:tcPr>
            <w:tcW w:w="505" w:type="pct"/>
            <w:vAlign w:val="center"/>
          </w:tcPr>
          <w:p w14:paraId="24DADD12">
            <w:pPr>
              <w:pStyle w:val="27"/>
              <w:spacing w:line="400" w:lineRule="exact"/>
              <w:ind w:right="-82" w:rightChars="-39"/>
              <w:jc w:val="center"/>
              <w:rPr>
                <w:rFonts w:ascii="仿宋_GB2312" w:hAnsi="仿宋_GB2312" w:eastAsia="仿宋_GB2312" w:cs="仿宋_GB2312"/>
                <w:szCs w:val="21"/>
              </w:rPr>
            </w:pPr>
            <w:r>
              <w:rPr>
                <w:rFonts w:hint="eastAsia" w:ascii="仿宋_GB2312" w:hAnsi="仿宋_GB2312" w:eastAsia="仿宋_GB2312" w:cs="仿宋_GB2312"/>
                <w:szCs w:val="21"/>
              </w:rPr>
              <w:t>1周</w:t>
            </w:r>
          </w:p>
        </w:tc>
        <w:tc>
          <w:tcPr>
            <w:tcW w:w="497" w:type="pct"/>
            <w:vAlign w:val="center"/>
          </w:tcPr>
          <w:p w14:paraId="028D354C">
            <w:pPr>
              <w:pStyle w:val="27"/>
              <w:spacing w:line="400" w:lineRule="exact"/>
              <w:ind w:right="-82" w:rightChars="-39"/>
              <w:jc w:val="center"/>
              <w:rPr>
                <w:rFonts w:ascii="仿宋_GB2312" w:hAnsi="仿宋_GB2312" w:eastAsia="仿宋_GB2312" w:cs="仿宋_GB2312"/>
                <w:szCs w:val="21"/>
              </w:rPr>
            </w:pPr>
          </w:p>
        </w:tc>
        <w:tc>
          <w:tcPr>
            <w:tcW w:w="480" w:type="pct"/>
            <w:vAlign w:val="center"/>
          </w:tcPr>
          <w:p w14:paraId="2798A3B0">
            <w:pPr>
              <w:pStyle w:val="27"/>
              <w:spacing w:line="400" w:lineRule="exact"/>
              <w:ind w:right="-82" w:rightChars="-39"/>
              <w:jc w:val="center"/>
              <w:rPr>
                <w:rFonts w:ascii="仿宋_GB2312" w:hAnsi="仿宋_GB2312" w:eastAsia="仿宋_GB2312" w:cs="仿宋_GB2312"/>
                <w:szCs w:val="21"/>
              </w:rPr>
            </w:pPr>
          </w:p>
        </w:tc>
        <w:tc>
          <w:tcPr>
            <w:tcW w:w="543" w:type="pct"/>
            <w:vAlign w:val="center"/>
          </w:tcPr>
          <w:p w14:paraId="28803C99">
            <w:pPr>
              <w:pStyle w:val="27"/>
              <w:spacing w:line="400" w:lineRule="exact"/>
              <w:ind w:right="-82" w:rightChars="-39"/>
              <w:jc w:val="center"/>
              <w:rPr>
                <w:rFonts w:ascii="仿宋_GB2312" w:hAnsi="仿宋_GB2312" w:eastAsia="仿宋_GB2312" w:cs="仿宋_GB2312"/>
                <w:szCs w:val="21"/>
              </w:rPr>
            </w:pPr>
            <w:r>
              <w:rPr>
                <w:rFonts w:hint="eastAsia" w:ascii="仿宋_GB2312" w:hAnsi="仿宋_GB2312" w:eastAsia="仿宋_GB2312" w:cs="仿宋_GB2312"/>
                <w:szCs w:val="21"/>
              </w:rPr>
              <w:t>18周</w:t>
            </w:r>
          </w:p>
        </w:tc>
        <w:tc>
          <w:tcPr>
            <w:tcW w:w="622" w:type="pct"/>
            <w:vAlign w:val="center"/>
          </w:tcPr>
          <w:p w14:paraId="1F74B01F">
            <w:pPr>
              <w:pStyle w:val="27"/>
              <w:spacing w:line="400" w:lineRule="exact"/>
              <w:ind w:right="-82" w:rightChars="-39"/>
              <w:jc w:val="center"/>
              <w:rPr>
                <w:rFonts w:ascii="仿宋_GB2312" w:hAnsi="仿宋_GB2312" w:eastAsia="仿宋_GB2312" w:cs="仿宋_GB2312"/>
                <w:szCs w:val="21"/>
              </w:rPr>
            </w:pPr>
            <w:r>
              <w:rPr>
                <w:rFonts w:hint="eastAsia" w:ascii="仿宋_GB2312" w:hAnsi="仿宋_GB2312" w:eastAsia="仿宋_GB2312" w:cs="仿宋_GB2312"/>
                <w:szCs w:val="21"/>
              </w:rPr>
              <w:t>20周</w:t>
            </w:r>
          </w:p>
        </w:tc>
        <w:tc>
          <w:tcPr>
            <w:tcW w:w="519" w:type="pct"/>
            <w:vAlign w:val="center"/>
          </w:tcPr>
          <w:p w14:paraId="0C4BF673">
            <w:pPr>
              <w:pStyle w:val="27"/>
              <w:spacing w:line="400" w:lineRule="exact"/>
              <w:ind w:right="-82" w:rightChars="-39"/>
              <w:jc w:val="center"/>
              <w:rPr>
                <w:rFonts w:ascii="仿宋_GB2312" w:hAnsi="仿宋_GB2312" w:eastAsia="仿宋_GB2312" w:cs="仿宋_GB2312"/>
                <w:szCs w:val="21"/>
              </w:rPr>
            </w:pPr>
          </w:p>
        </w:tc>
      </w:tr>
      <w:tr w14:paraId="14165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45" w:type="pct"/>
            <w:vAlign w:val="center"/>
          </w:tcPr>
          <w:p w14:paraId="299F6178">
            <w:pPr>
              <w:pStyle w:val="27"/>
              <w:spacing w:line="400" w:lineRule="exact"/>
              <w:ind w:right="-82" w:rightChars="-39"/>
              <w:jc w:val="center"/>
              <w:rPr>
                <w:rFonts w:ascii="仿宋_GB2312" w:hAnsi="仿宋_GB2312" w:eastAsia="仿宋_GB2312" w:cs="仿宋_GB2312"/>
                <w:szCs w:val="21"/>
              </w:rPr>
            </w:pPr>
            <w:r>
              <w:rPr>
                <w:rFonts w:hint="eastAsia" w:ascii="仿宋_GB2312" w:hAnsi="仿宋_GB2312" w:eastAsia="仿宋_GB2312" w:cs="仿宋_GB2312"/>
                <w:szCs w:val="21"/>
              </w:rPr>
              <w:t>三</w:t>
            </w:r>
          </w:p>
        </w:tc>
        <w:tc>
          <w:tcPr>
            <w:tcW w:w="596" w:type="pct"/>
            <w:vAlign w:val="center"/>
          </w:tcPr>
          <w:p w14:paraId="112B41C2">
            <w:pPr>
              <w:pStyle w:val="27"/>
              <w:spacing w:line="400" w:lineRule="exact"/>
              <w:ind w:right="-82" w:rightChars="-39"/>
              <w:jc w:val="center"/>
              <w:rPr>
                <w:rFonts w:ascii="仿宋_GB2312" w:hAnsi="仿宋_GB2312" w:eastAsia="仿宋_GB2312" w:cs="仿宋_GB2312"/>
                <w:szCs w:val="21"/>
              </w:rPr>
            </w:pPr>
          </w:p>
        </w:tc>
        <w:tc>
          <w:tcPr>
            <w:tcW w:w="489" w:type="pct"/>
            <w:vAlign w:val="center"/>
          </w:tcPr>
          <w:p w14:paraId="25352578">
            <w:pPr>
              <w:pStyle w:val="27"/>
              <w:spacing w:line="400" w:lineRule="exact"/>
              <w:ind w:right="-82" w:rightChars="-39"/>
              <w:jc w:val="center"/>
              <w:rPr>
                <w:rFonts w:ascii="仿宋_GB2312" w:hAnsi="仿宋_GB2312" w:eastAsia="仿宋_GB2312" w:cs="仿宋_GB2312"/>
                <w:szCs w:val="21"/>
              </w:rPr>
            </w:pPr>
            <w:r>
              <w:rPr>
                <w:rFonts w:hint="eastAsia" w:ascii="仿宋_GB2312" w:hAnsi="仿宋_GB2312" w:eastAsia="仿宋_GB2312" w:cs="仿宋_GB2312"/>
                <w:szCs w:val="21"/>
              </w:rPr>
              <w:t>1周</w:t>
            </w:r>
          </w:p>
        </w:tc>
        <w:tc>
          <w:tcPr>
            <w:tcW w:w="505" w:type="pct"/>
            <w:vAlign w:val="center"/>
          </w:tcPr>
          <w:p w14:paraId="0687ECA8">
            <w:pPr>
              <w:pStyle w:val="27"/>
              <w:spacing w:line="400" w:lineRule="exact"/>
              <w:ind w:right="-82" w:rightChars="-39"/>
              <w:jc w:val="center"/>
              <w:rPr>
                <w:rFonts w:ascii="仿宋_GB2312" w:hAnsi="仿宋_GB2312" w:eastAsia="仿宋_GB2312" w:cs="仿宋_GB2312"/>
                <w:szCs w:val="21"/>
              </w:rPr>
            </w:pPr>
            <w:r>
              <w:rPr>
                <w:rFonts w:hint="eastAsia" w:ascii="仿宋_GB2312" w:hAnsi="仿宋_GB2312" w:eastAsia="仿宋_GB2312" w:cs="仿宋_GB2312"/>
                <w:szCs w:val="21"/>
              </w:rPr>
              <w:t>1周</w:t>
            </w:r>
          </w:p>
        </w:tc>
        <w:tc>
          <w:tcPr>
            <w:tcW w:w="497" w:type="pct"/>
            <w:vAlign w:val="center"/>
          </w:tcPr>
          <w:p w14:paraId="4DF63703">
            <w:pPr>
              <w:pStyle w:val="27"/>
              <w:spacing w:line="400" w:lineRule="exact"/>
              <w:ind w:right="-82" w:rightChars="-39"/>
              <w:jc w:val="center"/>
              <w:rPr>
                <w:rFonts w:ascii="仿宋_GB2312" w:hAnsi="仿宋_GB2312" w:eastAsia="仿宋_GB2312" w:cs="仿宋_GB2312"/>
                <w:szCs w:val="21"/>
              </w:rPr>
            </w:pPr>
          </w:p>
        </w:tc>
        <w:tc>
          <w:tcPr>
            <w:tcW w:w="480" w:type="pct"/>
            <w:vAlign w:val="center"/>
          </w:tcPr>
          <w:p w14:paraId="1FE37E00">
            <w:pPr>
              <w:pStyle w:val="27"/>
              <w:spacing w:line="400" w:lineRule="exact"/>
              <w:ind w:right="-82" w:rightChars="-39"/>
              <w:jc w:val="center"/>
              <w:rPr>
                <w:rFonts w:ascii="仿宋_GB2312" w:hAnsi="仿宋_GB2312" w:eastAsia="仿宋_GB2312" w:cs="仿宋_GB2312"/>
                <w:szCs w:val="21"/>
              </w:rPr>
            </w:pPr>
          </w:p>
        </w:tc>
        <w:tc>
          <w:tcPr>
            <w:tcW w:w="543" w:type="pct"/>
            <w:vAlign w:val="center"/>
          </w:tcPr>
          <w:p w14:paraId="06E7F16C">
            <w:pPr>
              <w:pStyle w:val="27"/>
              <w:spacing w:line="400" w:lineRule="exact"/>
              <w:ind w:right="-82" w:rightChars="-39"/>
              <w:jc w:val="center"/>
              <w:rPr>
                <w:rFonts w:ascii="仿宋_GB2312" w:hAnsi="仿宋_GB2312" w:eastAsia="仿宋_GB2312" w:cs="仿宋_GB2312"/>
                <w:szCs w:val="21"/>
              </w:rPr>
            </w:pPr>
            <w:r>
              <w:rPr>
                <w:rFonts w:hint="eastAsia" w:ascii="仿宋_GB2312" w:hAnsi="仿宋_GB2312" w:eastAsia="仿宋_GB2312" w:cs="仿宋_GB2312"/>
                <w:szCs w:val="21"/>
              </w:rPr>
              <w:t>18周</w:t>
            </w:r>
          </w:p>
        </w:tc>
        <w:tc>
          <w:tcPr>
            <w:tcW w:w="622" w:type="pct"/>
            <w:vAlign w:val="center"/>
          </w:tcPr>
          <w:p w14:paraId="7A63D686">
            <w:pPr>
              <w:pStyle w:val="27"/>
              <w:spacing w:line="400" w:lineRule="exact"/>
              <w:ind w:right="-82" w:rightChars="-39"/>
              <w:jc w:val="center"/>
              <w:rPr>
                <w:rFonts w:ascii="仿宋_GB2312" w:hAnsi="仿宋_GB2312" w:eastAsia="仿宋_GB2312" w:cs="仿宋_GB2312"/>
                <w:szCs w:val="21"/>
              </w:rPr>
            </w:pPr>
            <w:r>
              <w:rPr>
                <w:rFonts w:hint="eastAsia" w:ascii="仿宋_GB2312" w:hAnsi="仿宋_GB2312" w:eastAsia="仿宋_GB2312" w:cs="仿宋_GB2312"/>
                <w:szCs w:val="21"/>
              </w:rPr>
              <w:t>20周</w:t>
            </w:r>
          </w:p>
        </w:tc>
        <w:tc>
          <w:tcPr>
            <w:tcW w:w="519" w:type="pct"/>
            <w:vAlign w:val="center"/>
          </w:tcPr>
          <w:p w14:paraId="7E0202D9">
            <w:pPr>
              <w:pStyle w:val="27"/>
              <w:spacing w:line="400" w:lineRule="exact"/>
              <w:ind w:right="-82" w:rightChars="-39"/>
              <w:jc w:val="center"/>
              <w:rPr>
                <w:rFonts w:ascii="仿宋_GB2312" w:hAnsi="仿宋_GB2312" w:eastAsia="仿宋_GB2312" w:cs="仿宋_GB2312"/>
                <w:szCs w:val="21"/>
              </w:rPr>
            </w:pPr>
          </w:p>
        </w:tc>
      </w:tr>
      <w:tr w14:paraId="0DC0C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45" w:type="pct"/>
            <w:vAlign w:val="center"/>
          </w:tcPr>
          <w:p w14:paraId="056250B1">
            <w:pPr>
              <w:pStyle w:val="27"/>
              <w:spacing w:line="400" w:lineRule="exact"/>
              <w:ind w:right="-82" w:rightChars="-39"/>
              <w:jc w:val="center"/>
              <w:rPr>
                <w:rFonts w:ascii="仿宋_GB2312" w:hAnsi="仿宋_GB2312" w:eastAsia="仿宋_GB2312" w:cs="仿宋_GB2312"/>
                <w:szCs w:val="21"/>
              </w:rPr>
            </w:pPr>
            <w:r>
              <w:rPr>
                <w:rFonts w:hint="eastAsia" w:ascii="仿宋_GB2312" w:hAnsi="仿宋_GB2312" w:eastAsia="仿宋_GB2312" w:cs="仿宋_GB2312"/>
                <w:szCs w:val="21"/>
              </w:rPr>
              <w:t>四</w:t>
            </w:r>
          </w:p>
        </w:tc>
        <w:tc>
          <w:tcPr>
            <w:tcW w:w="596" w:type="pct"/>
            <w:vAlign w:val="center"/>
          </w:tcPr>
          <w:p w14:paraId="55999247">
            <w:pPr>
              <w:pStyle w:val="27"/>
              <w:spacing w:line="400" w:lineRule="exact"/>
              <w:ind w:right="-82" w:rightChars="-39"/>
              <w:jc w:val="center"/>
              <w:rPr>
                <w:rFonts w:ascii="仿宋_GB2312" w:hAnsi="仿宋_GB2312" w:eastAsia="仿宋_GB2312" w:cs="仿宋_GB2312"/>
                <w:szCs w:val="21"/>
              </w:rPr>
            </w:pPr>
          </w:p>
        </w:tc>
        <w:tc>
          <w:tcPr>
            <w:tcW w:w="489" w:type="pct"/>
            <w:vAlign w:val="center"/>
          </w:tcPr>
          <w:p w14:paraId="2ACCE537">
            <w:pPr>
              <w:pStyle w:val="27"/>
              <w:spacing w:line="400" w:lineRule="exact"/>
              <w:ind w:right="-82" w:rightChars="-39"/>
              <w:jc w:val="center"/>
              <w:rPr>
                <w:rFonts w:ascii="仿宋_GB2312" w:hAnsi="仿宋_GB2312" w:eastAsia="仿宋_GB2312" w:cs="仿宋_GB2312"/>
                <w:szCs w:val="21"/>
              </w:rPr>
            </w:pPr>
            <w:r>
              <w:rPr>
                <w:rFonts w:hint="eastAsia" w:ascii="仿宋_GB2312" w:hAnsi="仿宋_GB2312" w:eastAsia="仿宋_GB2312" w:cs="仿宋_GB2312"/>
                <w:szCs w:val="21"/>
              </w:rPr>
              <w:t>1周</w:t>
            </w:r>
          </w:p>
        </w:tc>
        <w:tc>
          <w:tcPr>
            <w:tcW w:w="505" w:type="pct"/>
            <w:vAlign w:val="center"/>
          </w:tcPr>
          <w:p w14:paraId="4DB7138B">
            <w:pPr>
              <w:pStyle w:val="27"/>
              <w:spacing w:line="400" w:lineRule="exact"/>
              <w:ind w:right="-82" w:rightChars="-39"/>
              <w:jc w:val="center"/>
              <w:rPr>
                <w:rFonts w:ascii="仿宋_GB2312" w:hAnsi="仿宋_GB2312" w:eastAsia="仿宋_GB2312" w:cs="仿宋_GB2312"/>
                <w:szCs w:val="21"/>
              </w:rPr>
            </w:pPr>
            <w:r>
              <w:rPr>
                <w:rFonts w:hint="eastAsia" w:ascii="仿宋_GB2312" w:hAnsi="仿宋_GB2312" w:eastAsia="仿宋_GB2312" w:cs="仿宋_GB2312"/>
                <w:szCs w:val="21"/>
              </w:rPr>
              <w:t>1周</w:t>
            </w:r>
          </w:p>
        </w:tc>
        <w:tc>
          <w:tcPr>
            <w:tcW w:w="497" w:type="pct"/>
            <w:vAlign w:val="center"/>
          </w:tcPr>
          <w:p w14:paraId="432E09C7">
            <w:pPr>
              <w:pStyle w:val="27"/>
              <w:spacing w:line="400" w:lineRule="exact"/>
              <w:ind w:right="-82" w:rightChars="-39"/>
              <w:jc w:val="center"/>
              <w:rPr>
                <w:rFonts w:ascii="仿宋_GB2312" w:hAnsi="仿宋_GB2312" w:eastAsia="仿宋_GB2312" w:cs="仿宋_GB2312"/>
                <w:szCs w:val="21"/>
              </w:rPr>
            </w:pPr>
          </w:p>
        </w:tc>
        <w:tc>
          <w:tcPr>
            <w:tcW w:w="480" w:type="pct"/>
            <w:vAlign w:val="center"/>
          </w:tcPr>
          <w:p w14:paraId="63CDCE98">
            <w:pPr>
              <w:pStyle w:val="27"/>
              <w:spacing w:line="400" w:lineRule="exact"/>
              <w:ind w:right="-82" w:rightChars="-39"/>
              <w:jc w:val="center"/>
              <w:rPr>
                <w:rFonts w:ascii="仿宋_GB2312" w:hAnsi="仿宋_GB2312" w:eastAsia="仿宋_GB2312" w:cs="仿宋_GB2312"/>
                <w:szCs w:val="21"/>
              </w:rPr>
            </w:pPr>
          </w:p>
        </w:tc>
        <w:tc>
          <w:tcPr>
            <w:tcW w:w="543" w:type="pct"/>
            <w:vAlign w:val="center"/>
          </w:tcPr>
          <w:p w14:paraId="488EBE90">
            <w:pPr>
              <w:pStyle w:val="27"/>
              <w:spacing w:line="400" w:lineRule="exact"/>
              <w:ind w:right="-82" w:rightChars="-39"/>
              <w:jc w:val="center"/>
              <w:rPr>
                <w:rFonts w:ascii="仿宋_GB2312" w:hAnsi="仿宋_GB2312" w:eastAsia="仿宋_GB2312" w:cs="仿宋_GB2312"/>
                <w:szCs w:val="21"/>
              </w:rPr>
            </w:pPr>
            <w:r>
              <w:rPr>
                <w:rFonts w:hint="eastAsia" w:ascii="仿宋_GB2312" w:hAnsi="仿宋_GB2312" w:eastAsia="仿宋_GB2312" w:cs="仿宋_GB2312"/>
                <w:szCs w:val="21"/>
              </w:rPr>
              <w:t>18周</w:t>
            </w:r>
          </w:p>
        </w:tc>
        <w:tc>
          <w:tcPr>
            <w:tcW w:w="622" w:type="pct"/>
            <w:vAlign w:val="center"/>
          </w:tcPr>
          <w:p w14:paraId="64BE2D83">
            <w:pPr>
              <w:pStyle w:val="27"/>
              <w:spacing w:line="400" w:lineRule="exact"/>
              <w:ind w:right="-82" w:rightChars="-39"/>
              <w:jc w:val="center"/>
              <w:rPr>
                <w:rFonts w:ascii="仿宋_GB2312" w:hAnsi="仿宋_GB2312" w:eastAsia="仿宋_GB2312" w:cs="仿宋_GB2312"/>
                <w:szCs w:val="21"/>
              </w:rPr>
            </w:pPr>
            <w:r>
              <w:rPr>
                <w:rFonts w:hint="eastAsia" w:ascii="仿宋_GB2312" w:hAnsi="仿宋_GB2312" w:eastAsia="仿宋_GB2312" w:cs="仿宋_GB2312"/>
                <w:szCs w:val="21"/>
              </w:rPr>
              <w:t>20周</w:t>
            </w:r>
          </w:p>
        </w:tc>
        <w:tc>
          <w:tcPr>
            <w:tcW w:w="519" w:type="pct"/>
            <w:vAlign w:val="center"/>
          </w:tcPr>
          <w:p w14:paraId="7C557C3D">
            <w:pPr>
              <w:pStyle w:val="27"/>
              <w:spacing w:line="400" w:lineRule="exact"/>
              <w:ind w:right="-82" w:rightChars="-39"/>
              <w:jc w:val="center"/>
              <w:rPr>
                <w:rFonts w:ascii="仿宋_GB2312" w:hAnsi="仿宋_GB2312" w:eastAsia="仿宋_GB2312" w:cs="仿宋_GB2312"/>
                <w:szCs w:val="21"/>
              </w:rPr>
            </w:pPr>
          </w:p>
        </w:tc>
      </w:tr>
      <w:tr w14:paraId="5625A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45" w:type="pct"/>
            <w:vAlign w:val="center"/>
          </w:tcPr>
          <w:p w14:paraId="2F8FC5CE">
            <w:pPr>
              <w:pStyle w:val="27"/>
              <w:spacing w:line="400" w:lineRule="exact"/>
              <w:ind w:right="-82" w:rightChars="-39"/>
              <w:jc w:val="center"/>
              <w:rPr>
                <w:rFonts w:ascii="仿宋_GB2312" w:hAnsi="仿宋_GB2312" w:eastAsia="仿宋_GB2312" w:cs="仿宋_GB2312"/>
                <w:szCs w:val="21"/>
              </w:rPr>
            </w:pPr>
            <w:r>
              <w:rPr>
                <w:rFonts w:hint="eastAsia" w:ascii="仿宋_GB2312" w:hAnsi="仿宋_GB2312" w:eastAsia="仿宋_GB2312" w:cs="仿宋_GB2312"/>
                <w:szCs w:val="21"/>
              </w:rPr>
              <w:t>五</w:t>
            </w:r>
          </w:p>
        </w:tc>
        <w:tc>
          <w:tcPr>
            <w:tcW w:w="596" w:type="pct"/>
            <w:vAlign w:val="center"/>
          </w:tcPr>
          <w:p w14:paraId="674862BB">
            <w:pPr>
              <w:pStyle w:val="27"/>
              <w:spacing w:line="400" w:lineRule="exact"/>
              <w:ind w:right="-82" w:rightChars="-39"/>
              <w:jc w:val="center"/>
              <w:rPr>
                <w:rFonts w:ascii="仿宋_GB2312" w:hAnsi="仿宋_GB2312" w:eastAsia="仿宋_GB2312" w:cs="仿宋_GB2312"/>
                <w:szCs w:val="21"/>
              </w:rPr>
            </w:pPr>
          </w:p>
        </w:tc>
        <w:tc>
          <w:tcPr>
            <w:tcW w:w="489" w:type="pct"/>
            <w:vAlign w:val="center"/>
          </w:tcPr>
          <w:p w14:paraId="0E8BA672">
            <w:pPr>
              <w:pStyle w:val="27"/>
              <w:spacing w:line="400" w:lineRule="exact"/>
              <w:ind w:right="-82" w:rightChars="-39"/>
              <w:jc w:val="center"/>
              <w:rPr>
                <w:rFonts w:ascii="仿宋_GB2312" w:hAnsi="仿宋_GB2312" w:eastAsia="仿宋_GB2312" w:cs="仿宋_GB2312"/>
                <w:szCs w:val="21"/>
              </w:rPr>
            </w:pPr>
            <w:r>
              <w:rPr>
                <w:rFonts w:hint="eastAsia" w:ascii="仿宋_GB2312" w:hAnsi="仿宋_GB2312" w:eastAsia="仿宋_GB2312" w:cs="仿宋_GB2312"/>
                <w:szCs w:val="21"/>
              </w:rPr>
              <w:t>1周</w:t>
            </w:r>
          </w:p>
        </w:tc>
        <w:tc>
          <w:tcPr>
            <w:tcW w:w="505" w:type="pct"/>
            <w:vAlign w:val="center"/>
          </w:tcPr>
          <w:p w14:paraId="09AC4912">
            <w:pPr>
              <w:pStyle w:val="27"/>
              <w:spacing w:line="400" w:lineRule="exact"/>
              <w:ind w:right="-82" w:rightChars="-39"/>
              <w:jc w:val="center"/>
              <w:rPr>
                <w:rFonts w:ascii="仿宋_GB2312" w:hAnsi="仿宋_GB2312" w:eastAsia="仿宋_GB2312" w:cs="仿宋_GB2312"/>
                <w:szCs w:val="21"/>
              </w:rPr>
            </w:pPr>
            <w:r>
              <w:rPr>
                <w:rFonts w:hint="eastAsia" w:ascii="仿宋_GB2312" w:hAnsi="仿宋_GB2312" w:eastAsia="仿宋_GB2312" w:cs="仿宋_GB2312"/>
                <w:szCs w:val="21"/>
              </w:rPr>
              <w:t>1周</w:t>
            </w:r>
          </w:p>
        </w:tc>
        <w:tc>
          <w:tcPr>
            <w:tcW w:w="497" w:type="pct"/>
            <w:vAlign w:val="center"/>
          </w:tcPr>
          <w:p w14:paraId="003FEC00">
            <w:pPr>
              <w:pStyle w:val="27"/>
              <w:spacing w:line="400" w:lineRule="exact"/>
              <w:ind w:right="-82" w:rightChars="-39"/>
              <w:jc w:val="center"/>
              <w:rPr>
                <w:rFonts w:ascii="仿宋_GB2312" w:hAnsi="仿宋_GB2312" w:eastAsia="仿宋_GB2312" w:cs="仿宋_GB2312"/>
                <w:szCs w:val="21"/>
              </w:rPr>
            </w:pPr>
          </w:p>
        </w:tc>
        <w:tc>
          <w:tcPr>
            <w:tcW w:w="480" w:type="pct"/>
            <w:vAlign w:val="center"/>
          </w:tcPr>
          <w:p w14:paraId="556DA2F2">
            <w:pPr>
              <w:pStyle w:val="27"/>
              <w:spacing w:line="400" w:lineRule="exact"/>
              <w:ind w:right="-82" w:rightChars="-39"/>
              <w:jc w:val="center"/>
              <w:rPr>
                <w:rFonts w:ascii="仿宋_GB2312" w:hAnsi="仿宋_GB2312" w:eastAsia="仿宋_GB2312" w:cs="仿宋_GB2312"/>
                <w:szCs w:val="21"/>
              </w:rPr>
            </w:pPr>
          </w:p>
        </w:tc>
        <w:tc>
          <w:tcPr>
            <w:tcW w:w="543" w:type="pct"/>
            <w:vAlign w:val="center"/>
          </w:tcPr>
          <w:p w14:paraId="374871DC">
            <w:pPr>
              <w:pStyle w:val="27"/>
              <w:spacing w:line="400" w:lineRule="exact"/>
              <w:ind w:right="-82" w:rightChars="-39"/>
              <w:jc w:val="center"/>
              <w:rPr>
                <w:rFonts w:ascii="仿宋_GB2312" w:hAnsi="仿宋_GB2312" w:eastAsia="仿宋_GB2312" w:cs="仿宋_GB2312"/>
                <w:szCs w:val="21"/>
              </w:rPr>
            </w:pPr>
            <w:r>
              <w:rPr>
                <w:rFonts w:hint="eastAsia" w:ascii="仿宋_GB2312" w:hAnsi="仿宋_GB2312" w:eastAsia="仿宋_GB2312" w:cs="仿宋_GB2312"/>
                <w:szCs w:val="21"/>
              </w:rPr>
              <w:t>18周</w:t>
            </w:r>
          </w:p>
        </w:tc>
        <w:tc>
          <w:tcPr>
            <w:tcW w:w="622" w:type="pct"/>
            <w:vAlign w:val="center"/>
          </w:tcPr>
          <w:p w14:paraId="6C360956">
            <w:pPr>
              <w:pStyle w:val="27"/>
              <w:spacing w:line="400" w:lineRule="exact"/>
              <w:ind w:right="-82" w:rightChars="-39"/>
              <w:jc w:val="center"/>
              <w:rPr>
                <w:rFonts w:ascii="仿宋_GB2312" w:hAnsi="仿宋_GB2312" w:eastAsia="仿宋_GB2312" w:cs="仿宋_GB2312"/>
                <w:szCs w:val="21"/>
              </w:rPr>
            </w:pPr>
            <w:r>
              <w:rPr>
                <w:rFonts w:hint="eastAsia" w:ascii="仿宋_GB2312" w:hAnsi="仿宋_GB2312" w:eastAsia="仿宋_GB2312" w:cs="仿宋_GB2312"/>
                <w:szCs w:val="21"/>
              </w:rPr>
              <w:t>20周</w:t>
            </w:r>
          </w:p>
        </w:tc>
        <w:tc>
          <w:tcPr>
            <w:tcW w:w="519" w:type="pct"/>
            <w:vAlign w:val="center"/>
          </w:tcPr>
          <w:p w14:paraId="20AD21C8">
            <w:pPr>
              <w:pStyle w:val="27"/>
              <w:spacing w:line="400" w:lineRule="exact"/>
              <w:ind w:right="-82" w:rightChars="-39"/>
              <w:jc w:val="center"/>
              <w:rPr>
                <w:rFonts w:ascii="仿宋_GB2312" w:hAnsi="仿宋_GB2312" w:eastAsia="仿宋_GB2312" w:cs="仿宋_GB2312"/>
                <w:szCs w:val="21"/>
              </w:rPr>
            </w:pPr>
          </w:p>
        </w:tc>
      </w:tr>
      <w:tr w14:paraId="18476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45" w:type="pct"/>
            <w:vAlign w:val="center"/>
          </w:tcPr>
          <w:p w14:paraId="2AFD618D">
            <w:pPr>
              <w:pStyle w:val="27"/>
              <w:spacing w:line="400" w:lineRule="exact"/>
              <w:ind w:right="-82" w:rightChars="-39"/>
              <w:jc w:val="center"/>
              <w:rPr>
                <w:rFonts w:ascii="仿宋_GB2312" w:hAnsi="仿宋_GB2312" w:eastAsia="仿宋_GB2312" w:cs="仿宋_GB2312"/>
                <w:szCs w:val="21"/>
              </w:rPr>
            </w:pPr>
            <w:r>
              <w:rPr>
                <w:rFonts w:hint="eastAsia" w:ascii="仿宋_GB2312" w:hAnsi="仿宋_GB2312" w:eastAsia="仿宋_GB2312" w:cs="仿宋_GB2312"/>
                <w:szCs w:val="21"/>
              </w:rPr>
              <w:t>六</w:t>
            </w:r>
          </w:p>
        </w:tc>
        <w:tc>
          <w:tcPr>
            <w:tcW w:w="596" w:type="pct"/>
            <w:vAlign w:val="center"/>
          </w:tcPr>
          <w:p w14:paraId="1D2A7DD8">
            <w:pPr>
              <w:pStyle w:val="27"/>
              <w:spacing w:line="400" w:lineRule="exact"/>
              <w:ind w:right="-82" w:rightChars="-39"/>
              <w:jc w:val="center"/>
              <w:rPr>
                <w:rFonts w:ascii="仿宋_GB2312" w:hAnsi="仿宋_GB2312" w:eastAsia="仿宋_GB2312" w:cs="仿宋_GB2312"/>
                <w:szCs w:val="21"/>
              </w:rPr>
            </w:pPr>
          </w:p>
        </w:tc>
        <w:tc>
          <w:tcPr>
            <w:tcW w:w="489" w:type="pct"/>
            <w:vAlign w:val="center"/>
          </w:tcPr>
          <w:p w14:paraId="155CF404">
            <w:pPr>
              <w:pStyle w:val="27"/>
              <w:spacing w:line="400" w:lineRule="exact"/>
              <w:ind w:right="-82" w:rightChars="-39"/>
              <w:jc w:val="center"/>
              <w:rPr>
                <w:rFonts w:ascii="仿宋_GB2312" w:hAnsi="仿宋_GB2312" w:eastAsia="仿宋_GB2312" w:cs="仿宋_GB2312"/>
                <w:szCs w:val="21"/>
              </w:rPr>
            </w:pPr>
          </w:p>
        </w:tc>
        <w:tc>
          <w:tcPr>
            <w:tcW w:w="505" w:type="pct"/>
            <w:vAlign w:val="center"/>
          </w:tcPr>
          <w:p w14:paraId="3324981E">
            <w:pPr>
              <w:pStyle w:val="27"/>
              <w:spacing w:line="400" w:lineRule="exact"/>
              <w:ind w:right="-82" w:rightChars="-39"/>
              <w:jc w:val="center"/>
              <w:rPr>
                <w:rFonts w:ascii="仿宋_GB2312" w:hAnsi="仿宋_GB2312" w:eastAsia="仿宋_GB2312" w:cs="仿宋_GB2312"/>
                <w:szCs w:val="21"/>
              </w:rPr>
            </w:pPr>
            <w:r>
              <w:rPr>
                <w:rFonts w:hint="eastAsia" w:ascii="仿宋_GB2312" w:hAnsi="仿宋_GB2312" w:eastAsia="仿宋_GB2312" w:cs="仿宋_GB2312"/>
                <w:szCs w:val="21"/>
              </w:rPr>
              <w:t>1周</w:t>
            </w:r>
          </w:p>
        </w:tc>
        <w:tc>
          <w:tcPr>
            <w:tcW w:w="497" w:type="pct"/>
            <w:vAlign w:val="center"/>
          </w:tcPr>
          <w:p w14:paraId="08DC4C16">
            <w:pPr>
              <w:pStyle w:val="27"/>
              <w:spacing w:line="400" w:lineRule="exact"/>
              <w:ind w:right="-82" w:rightChars="-39"/>
              <w:jc w:val="center"/>
              <w:rPr>
                <w:rFonts w:ascii="仿宋_GB2312" w:hAnsi="仿宋_GB2312" w:eastAsia="仿宋_GB2312" w:cs="仿宋_GB2312"/>
                <w:szCs w:val="21"/>
              </w:rPr>
            </w:pPr>
            <w:r>
              <w:rPr>
                <w:rFonts w:hint="eastAsia" w:ascii="仿宋_GB2312" w:hAnsi="仿宋_GB2312" w:eastAsia="仿宋_GB2312" w:cs="仿宋_GB2312"/>
                <w:szCs w:val="21"/>
              </w:rPr>
              <w:t>18周</w:t>
            </w:r>
          </w:p>
        </w:tc>
        <w:tc>
          <w:tcPr>
            <w:tcW w:w="480" w:type="pct"/>
            <w:vAlign w:val="center"/>
          </w:tcPr>
          <w:p w14:paraId="0458ADCA">
            <w:pPr>
              <w:pStyle w:val="27"/>
              <w:spacing w:line="400" w:lineRule="exact"/>
              <w:ind w:right="-82" w:rightChars="-39"/>
              <w:jc w:val="center"/>
              <w:rPr>
                <w:rFonts w:ascii="仿宋_GB2312" w:hAnsi="仿宋_GB2312" w:eastAsia="仿宋_GB2312" w:cs="仿宋_GB2312"/>
                <w:szCs w:val="21"/>
              </w:rPr>
            </w:pPr>
            <w:r>
              <w:rPr>
                <w:rFonts w:hint="eastAsia" w:ascii="仿宋_GB2312" w:hAnsi="仿宋_GB2312" w:eastAsia="仿宋_GB2312" w:cs="仿宋_GB2312"/>
                <w:szCs w:val="21"/>
              </w:rPr>
              <w:t>1周</w:t>
            </w:r>
          </w:p>
        </w:tc>
        <w:tc>
          <w:tcPr>
            <w:tcW w:w="543" w:type="pct"/>
            <w:vAlign w:val="center"/>
          </w:tcPr>
          <w:p w14:paraId="0BD85854">
            <w:pPr>
              <w:pStyle w:val="27"/>
              <w:spacing w:line="400" w:lineRule="exact"/>
              <w:ind w:right="-82" w:rightChars="-39"/>
              <w:jc w:val="center"/>
              <w:rPr>
                <w:rFonts w:ascii="仿宋_GB2312" w:hAnsi="仿宋_GB2312" w:eastAsia="仿宋_GB2312" w:cs="仿宋_GB2312"/>
                <w:szCs w:val="21"/>
              </w:rPr>
            </w:pPr>
          </w:p>
        </w:tc>
        <w:tc>
          <w:tcPr>
            <w:tcW w:w="622" w:type="pct"/>
            <w:vAlign w:val="center"/>
          </w:tcPr>
          <w:p w14:paraId="426EDAC9">
            <w:pPr>
              <w:pStyle w:val="27"/>
              <w:spacing w:line="400" w:lineRule="exact"/>
              <w:ind w:right="-82" w:rightChars="-39"/>
              <w:jc w:val="center"/>
              <w:rPr>
                <w:rFonts w:ascii="仿宋_GB2312" w:hAnsi="仿宋_GB2312" w:eastAsia="仿宋_GB2312" w:cs="仿宋_GB2312"/>
                <w:szCs w:val="21"/>
              </w:rPr>
            </w:pPr>
            <w:r>
              <w:rPr>
                <w:rFonts w:hint="eastAsia" w:ascii="仿宋_GB2312" w:hAnsi="仿宋_GB2312" w:eastAsia="仿宋_GB2312" w:cs="仿宋_GB2312"/>
                <w:szCs w:val="21"/>
              </w:rPr>
              <w:t>20周</w:t>
            </w:r>
          </w:p>
        </w:tc>
        <w:tc>
          <w:tcPr>
            <w:tcW w:w="519" w:type="pct"/>
            <w:vAlign w:val="center"/>
          </w:tcPr>
          <w:p w14:paraId="28D424F2">
            <w:pPr>
              <w:pStyle w:val="27"/>
              <w:spacing w:line="400" w:lineRule="exact"/>
              <w:ind w:right="-82" w:rightChars="-39"/>
              <w:jc w:val="center"/>
              <w:rPr>
                <w:rFonts w:ascii="仿宋_GB2312" w:hAnsi="仿宋_GB2312" w:eastAsia="仿宋_GB2312" w:cs="仿宋_GB2312"/>
                <w:szCs w:val="21"/>
              </w:rPr>
            </w:pPr>
          </w:p>
        </w:tc>
      </w:tr>
    </w:tbl>
    <w:p w14:paraId="6A1C93DB">
      <w:pPr>
        <w:numPr>
          <w:ilvl w:val="0"/>
          <w:numId w:val="5"/>
        </w:numPr>
        <w:spacing w:line="560" w:lineRule="exact"/>
        <w:ind w:left="-60" w:firstLine="480"/>
        <w:jc w:val="left"/>
        <w:outlineLvl w:val="1"/>
        <w:rPr>
          <w:rFonts w:hint="eastAsia" w:ascii="宋体" w:hAnsi="宋体" w:cs="宋体"/>
          <w:sz w:val="24"/>
        </w:rPr>
        <w:sectPr>
          <w:pgSz w:w="11906" w:h="16838"/>
          <w:pgMar w:top="1440" w:right="1800" w:bottom="1440" w:left="1800" w:header="850" w:footer="992" w:gutter="0"/>
          <w:pgNumType w:fmt="numberInDash"/>
          <w:cols w:space="720" w:num="1"/>
          <w:docGrid w:type="lines" w:linePitch="312" w:charSpace="0"/>
        </w:sectPr>
      </w:pPr>
    </w:p>
    <w:p w14:paraId="094F1F88">
      <w:pPr>
        <w:spacing w:line="640" w:lineRule="exact"/>
        <w:ind w:firstLine="643" w:firstLineChars="200"/>
        <w:outlineLvl w:val="1"/>
        <w:rPr>
          <w:rFonts w:hint="eastAsia" w:ascii="楷体_GB2312" w:hAnsi="楷体_GB2312" w:eastAsia="楷体_GB2312" w:cs="楷体_GB2312"/>
          <w:b/>
          <w:bCs/>
          <w:kern w:val="0"/>
          <w:sz w:val="32"/>
          <w:szCs w:val="32"/>
          <w:lang w:bidi="ar"/>
        </w:rPr>
      </w:pPr>
      <w:bookmarkStart w:id="28" w:name="_Toc17711"/>
      <w:r>
        <w:rPr>
          <w:rFonts w:hint="eastAsia" w:ascii="楷体_GB2312" w:hAnsi="楷体_GB2312" w:eastAsia="楷体_GB2312" w:cs="楷体_GB2312"/>
          <w:b/>
          <w:bCs/>
          <w:kern w:val="0"/>
          <w:sz w:val="32"/>
          <w:szCs w:val="32"/>
          <w:lang w:bidi="ar"/>
        </w:rPr>
        <w:t>（二）教学进程安排表</w:t>
      </w:r>
      <w:bookmarkEnd w:id="28"/>
    </w:p>
    <w:p w14:paraId="4C224FED">
      <w:pPr>
        <w:adjustRightInd w:val="0"/>
        <w:snapToGrid w:val="0"/>
        <w:jc w:val="center"/>
        <w:rPr>
          <w:rFonts w:hint="eastAsia" w:ascii="宋体" w:hAnsi="宋体" w:cs="宋体"/>
          <w:b/>
          <w:szCs w:val="21"/>
        </w:rPr>
      </w:pPr>
      <w:r>
        <w:rPr>
          <w:rFonts w:hint="eastAsia" w:ascii="宋体" w:hAnsi="宋体" w:cs="宋体"/>
          <w:b/>
          <w:szCs w:val="21"/>
        </w:rPr>
        <w:t>教学进程安排表</w:t>
      </w:r>
    </w:p>
    <w:p w14:paraId="18C96BF0">
      <w:pPr>
        <w:pStyle w:val="12"/>
        <w:spacing w:after="0" w:line="360" w:lineRule="auto"/>
        <w:rPr>
          <w:rFonts w:hint="eastAsia" w:ascii="微软雅黑" w:hAnsi="微软雅黑" w:eastAsia="微软雅黑" w:cs="微软雅黑"/>
          <w:szCs w:val="21"/>
        </w:rPr>
      </w:pPr>
    </w:p>
    <w:tbl>
      <w:tblPr>
        <w:tblStyle w:val="14"/>
        <w:tblW w:w="14120" w:type="dxa"/>
        <w:tblInd w:w="98" w:type="dxa"/>
        <w:tblLayout w:type="autofit"/>
        <w:tblCellMar>
          <w:top w:w="0" w:type="dxa"/>
          <w:left w:w="108" w:type="dxa"/>
          <w:bottom w:w="0" w:type="dxa"/>
          <w:right w:w="108" w:type="dxa"/>
        </w:tblCellMar>
      </w:tblPr>
      <w:tblGrid>
        <w:gridCol w:w="1079"/>
        <w:gridCol w:w="1079"/>
        <w:gridCol w:w="1079"/>
        <w:gridCol w:w="1080"/>
        <w:gridCol w:w="1080"/>
        <w:gridCol w:w="899"/>
        <w:gridCol w:w="814"/>
        <w:gridCol w:w="714"/>
        <w:gridCol w:w="742"/>
        <w:gridCol w:w="700"/>
        <w:gridCol w:w="729"/>
        <w:gridCol w:w="643"/>
        <w:gridCol w:w="671"/>
        <w:gridCol w:w="642"/>
        <w:gridCol w:w="699"/>
        <w:gridCol w:w="642"/>
        <w:gridCol w:w="828"/>
      </w:tblGrid>
      <w:tr w14:paraId="24D15AE9">
        <w:tblPrEx>
          <w:tblCellMar>
            <w:top w:w="0" w:type="dxa"/>
            <w:left w:w="108" w:type="dxa"/>
            <w:bottom w:w="0" w:type="dxa"/>
            <w:right w:w="108" w:type="dxa"/>
          </w:tblCellMar>
        </w:tblPrEx>
        <w:trPr>
          <w:trHeight w:val="295" w:hRule="atLeast"/>
        </w:trPr>
        <w:tc>
          <w:tcPr>
            <w:tcW w:w="2160" w:type="dxa"/>
            <w:gridSpan w:val="2"/>
            <w:vMerge w:val="restart"/>
            <w:tcBorders>
              <w:top w:val="single" w:color="5AB7CF" w:sz="8" w:space="0"/>
              <w:left w:val="single" w:color="FFFFFF" w:sz="8" w:space="0"/>
              <w:bottom w:val="single" w:color="5AB7CF" w:sz="8" w:space="0"/>
              <w:right w:val="single" w:color="FFFFFF" w:sz="8" w:space="0"/>
            </w:tcBorders>
            <w:vAlign w:val="center"/>
          </w:tcPr>
          <w:p w14:paraId="7DBC0F2C">
            <w:pPr>
              <w:widowControl/>
              <w:jc w:val="center"/>
              <w:textAlignment w:val="center"/>
              <w:rPr>
                <w:rFonts w:ascii="仿宋_GB2312" w:hAnsi="等线" w:eastAsia="仿宋_GB2312" w:cs="仿宋_GB2312"/>
                <w:b/>
                <w:bCs/>
                <w:color w:val="000000"/>
                <w:szCs w:val="21"/>
              </w:rPr>
            </w:pPr>
            <w:r>
              <w:rPr>
                <w:rFonts w:hint="eastAsia" w:ascii="仿宋_GB2312" w:hAnsi="等线" w:eastAsia="仿宋_GB2312" w:cs="仿宋_GB2312"/>
                <w:b/>
                <w:bCs/>
                <w:color w:val="000000"/>
                <w:kern w:val="0"/>
                <w:szCs w:val="21"/>
                <w:lang w:bidi="ar"/>
              </w:rPr>
              <w:t>课程类别</w:t>
            </w:r>
          </w:p>
        </w:tc>
        <w:tc>
          <w:tcPr>
            <w:tcW w:w="1080" w:type="dxa"/>
            <w:vMerge w:val="restart"/>
            <w:tcBorders>
              <w:top w:val="single" w:color="5AB7CF" w:sz="8" w:space="0"/>
              <w:left w:val="single" w:color="FFFFFF" w:sz="8" w:space="0"/>
              <w:bottom w:val="single" w:color="5AB7CF" w:sz="8" w:space="0"/>
              <w:right w:val="single" w:color="5AB7CF" w:sz="8" w:space="0"/>
            </w:tcBorders>
            <w:vAlign w:val="center"/>
          </w:tcPr>
          <w:p w14:paraId="539EBFF8">
            <w:pPr>
              <w:widowControl/>
              <w:jc w:val="center"/>
              <w:textAlignment w:val="center"/>
              <w:rPr>
                <w:rFonts w:hint="eastAsia" w:ascii="仿宋_GB2312" w:hAnsi="等线" w:eastAsia="仿宋_GB2312" w:cs="仿宋_GB2312"/>
                <w:b/>
                <w:bCs/>
                <w:color w:val="000000"/>
                <w:szCs w:val="21"/>
              </w:rPr>
            </w:pPr>
            <w:r>
              <w:rPr>
                <w:rFonts w:hint="eastAsia" w:ascii="仿宋_GB2312" w:hAnsi="等线" w:eastAsia="仿宋_GB2312" w:cs="仿宋_GB2312"/>
                <w:b/>
                <w:bCs/>
                <w:color w:val="000000"/>
                <w:kern w:val="0"/>
                <w:szCs w:val="21"/>
                <w:lang w:bidi="ar"/>
              </w:rPr>
              <w:t>课程编码</w:t>
            </w:r>
          </w:p>
        </w:tc>
        <w:tc>
          <w:tcPr>
            <w:tcW w:w="2160" w:type="dxa"/>
            <w:gridSpan w:val="2"/>
            <w:vMerge w:val="restart"/>
            <w:tcBorders>
              <w:top w:val="single" w:color="5AB7CF" w:sz="8" w:space="0"/>
              <w:left w:val="single" w:color="5AB7CF" w:sz="8" w:space="0"/>
              <w:bottom w:val="single" w:color="5AB7CF" w:sz="8" w:space="0"/>
              <w:right w:val="single" w:color="5AB7CF" w:sz="8" w:space="0"/>
            </w:tcBorders>
            <w:vAlign w:val="center"/>
          </w:tcPr>
          <w:p w14:paraId="637E6598">
            <w:pPr>
              <w:widowControl/>
              <w:jc w:val="center"/>
              <w:textAlignment w:val="center"/>
              <w:rPr>
                <w:rFonts w:hint="eastAsia" w:ascii="仿宋_GB2312" w:hAnsi="等线" w:eastAsia="仿宋_GB2312" w:cs="仿宋_GB2312"/>
                <w:b/>
                <w:bCs/>
                <w:color w:val="000000"/>
                <w:szCs w:val="21"/>
              </w:rPr>
            </w:pPr>
            <w:r>
              <w:rPr>
                <w:rFonts w:hint="eastAsia" w:ascii="仿宋_GB2312" w:hAnsi="等线" w:eastAsia="仿宋_GB2312" w:cs="仿宋_GB2312"/>
                <w:b/>
                <w:bCs/>
                <w:color w:val="000000"/>
                <w:kern w:val="0"/>
                <w:szCs w:val="21"/>
                <w:lang w:bidi="ar"/>
              </w:rPr>
              <w:t>课程名称</w:t>
            </w:r>
          </w:p>
        </w:tc>
        <w:tc>
          <w:tcPr>
            <w:tcW w:w="899" w:type="dxa"/>
            <w:tcBorders>
              <w:top w:val="single" w:color="5AB7CF" w:sz="8" w:space="0"/>
              <w:left w:val="nil"/>
              <w:bottom w:val="nil"/>
              <w:right w:val="single" w:color="5AB7CF" w:sz="8" w:space="0"/>
            </w:tcBorders>
            <w:vAlign w:val="center"/>
          </w:tcPr>
          <w:p w14:paraId="1805DB6C">
            <w:pPr>
              <w:widowControl/>
              <w:jc w:val="center"/>
              <w:textAlignment w:val="center"/>
              <w:rPr>
                <w:rFonts w:hint="eastAsia" w:ascii="仿宋_GB2312" w:hAnsi="等线" w:eastAsia="仿宋_GB2312" w:cs="仿宋_GB2312"/>
                <w:b/>
                <w:bCs/>
                <w:color w:val="000000"/>
                <w:szCs w:val="21"/>
              </w:rPr>
            </w:pPr>
            <w:r>
              <w:rPr>
                <w:rFonts w:hint="eastAsia" w:ascii="仿宋_GB2312" w:hAnsi="等线" w:eastAsia="仿宋_GB2312" w:cs="仿宋_GB2312"/>
                <w:b/>
                <w:bCs/>
                <w:color w:val="000000"/>
                <w:kern w:val="0"/>
                <w:szCs w:val="21"/>
                <w:lang w:bidi="ar"/>
              </w:rPr>
              <w:t>课程</w:t>
            </w:r>
          </w:p>
        </w:tc>
        <w:tc>
          <w:tcPr>
            <w:tcW w:w="814" w:type="dxa"/>
            <w:vMerge w:val="restart"/>
            <w:tcBorders>
              <w:top w:val="single" w:color="5AB7CF" w:sz="8" w:space="0"/>
              <w:left w:val="single" w:color="5AB7CF" w:sz="8" w:space="0"/>
              <w:bottom w:val="single" w:color="5AB7CF" w:sz="8" w:space="0"/>
              <w:right w:val="single" w:color="5AB7CF" w:sz="8" w:space="0"/>
            </w:tcBorders>
            <w:vAlign w:val="center"/>
          </w:tcPr>
          <w:p w14:paraId="3E14466C">
            <w:pPr>
              <w:widowControl/>
              <w:jc w:val="center"/>
              <w:textAlignment w:val="center"/>
              <w:rPr>
                <w:rFonts w:hint="eastAsia" w:ascii="仿宋_GB2312" w:hAnsi="等线" w:eastAsia="仿宋_GB2312" w:cs="仿宋_GB2312"/>
                <w:b/>
                <w:bCs/>
                <w:color w:val="000000"/>
                <w:szCs w:val="21"/>
              </w:rPr>
            </w:pPr>
            <w:r>
              <w:rPr>
                <w:rFonts w:hint="eastAsia" w:ascii="仿宋_GB2312" w:hAnsi="等线" w:eastAsia="仿宋_GB2312" w:cs="仿宋_GB2312"/>
                <w:b/>
                <w:bCs/>
                <w:color w:val="000000"/>
                <w:kern w:val="0"/>
                <w:szCs w:val="21"/>
                <w:lang w:bidi="ar"/>
              </w:rPr>
              <w:t>学分</w:t>
            </w:r>
          </w:p>
        </w:tc>
        <w:tc>
          <w:tcPr>
            <w:tcW w:w="714" w:type="dxa"/>
            <w:vMerge w:val="restart"/>
            <w:tcBorders>
              <w:top w:val="single" w:color="5AB7CF" w:sz="8" w:space="0"/>
              <w:left w:val="single" w:color="5AB7CF" w:sz="8" w:space="0"/>
              <w:bottom w:val="single" w:color="5AB7CF" w:sz="8" w:space="0"/>
              <w:right w:val="single" w:color="5AB7CF" w:sz="8" w:space="0"/>
            </w:tcBorders>
            <w:vAlign w:val="center"/>
          </w:tcPr>
          <w:p w14:paraId="7401F05B">
            <w:pPr>
              <w:widowControl/>
              <w:jc w:val="center"/>
              <w:textAlignment w:val="center"/>
              <w:rPr>
                <w:rFonts w:hint="eastAsia" w:ascii="仿宋_GB2312" w:hAnsi="等线" w:eastAsia="仿宋_GB2312" w:cs="仿宋_GB2312"/>
                <w:b/>
                <w:bCs/>
                <w:color w:val="000000"/>
                <w:szCs w:val="21"/>
              </w:rPr>
            </w:pPr>
            <w:r>
              <w:rPr>
                <w:rFonts w:hint="eastAsia" w:ascii="仿宋_GB2312" w:hAnsi="等线" w:eastAsia="仿宋_GB2312" w:cs="仿宋_GB2312"/>
                <w:b/>
                <w:bCs/>
                <w:color w:val="000000"/>
                <w:kern w:val="0"/>
                <w:szCs w:val="21"/>
                <w:lang w:bidi="ar"/>
              </w:rPr>
              <w:t>学时</w:t>
            </w:r>
          </w:p>
        </w:tc>
        <w:tc>
          <w:tcPr>
            <w:tcW w:w="742" w:type="dxa"/>
            <w:vMerge w:val="restart"/>
            <w:tcBorders>
              <w:top w:val="single" w:color="5AB7CF" w:sz="8" w:space="0"/>
              <w:left w:val="single" w:color="5AB7CF" w:sz="8" w:space="0"/>
              <w:bottom w:val="single" w:color="5AB7CF" w:sz="8" w:space="0"/>
              <w:right w:val="single" w:color="5AB7CF" w:sz="8" w:space="0"/>
            </w:tcBorders>
            <w:vAlign w:val="center"/>
          </w:tcPr>
          <w:p w14:paraId="064494F6">
            <w:pPr>
              <w:widowControl/>
              <w:jc w:val="center"/>
              <w:textAlignment w:val="center"/>
              <w:rPr>
                <w:rFonts w:hint="eastAsia" w:ascii="仿宋_GB2312" w:hAnsi="等线" w:eastAsia="仿宋_GB2312" w:cs="仿宋_GB2312"/>
                <w:b/>
                <w:bCs/>
                <w:color w:val="000000"/>
                <w:szCs w:val="21"/>
              </w:rPr>
            </w:pPr>
            <w:r>
              <w:rPr>
                <w:rFonts w:hint="eastAsia" w:ascii="仿宋_GB2312" w:hAnsi="等线" w:eastAsia="仿宋_GB2312" w:cs="仿宋_GB2312"/>
                <w:b/>
                <w:bCs/>
                <w:color w:val="000000"/>
                <w:kern w:val="0"/>
                <w:szCs w:val="21"/>
                <w:lang w:bidi="ar"/>
              </w:rPr>
              <w:t>理论学时</w:t>
            </w:r>
          </w:p>
        </w:tc>
        <w:tc>
          <w:tcPr>
            <w:tcW w:w="700" w:type="dxa"/>
            <w:tcBorders>
              <w:top w:val="single" w:color="5AB7CF" w:sz="8" w:space="0"/>
              <w:left w:val="nil"/>
              <w:bottom w:val="nil"/>
              <w:right w:val="single" w:color="5AB7CF" w:sz="8" w:space="0"/>
            </w:tcBorders>
            <w:vAlign w:val="center"/>
          </w:tcPr>
          <w:p w14:paraId="10A11C42">
            <w:pPr>
              <w:widowControl/>
              <w:jc w:val="center"/>
              <w:textAlignment w:val="center"/>
              <w:rPr>
                <w:rFonts w:hint="eastAsia" w:ascii="仿宋_GB2312" w:hAnsi="等线" w:eastAsia="仿宋_GB2312" w:cs="仿宋_GB2312"/>
                <w:b/>
                <w:bCs/>
                <w:color w:val="000000"/>
                <w:szCs w:val="21"/>
              </w:rPr>
            </w:pPr>
            <w:r>
              <w:rPr>
                <w:rFonts w:hint="eastAsia" w:ascii="仿宋_GB2312" w:hAnsi="等线" w:eastAsia="仿宋_GB2312" w:cs="仿宋_GB2312"/>
                <w:b/>
                <w:bCs/>
                <w:color w:val="000000"/>
                <w:kern w:val="0"/>
                <w:szCs w:val="21"/>
                <w:lang w:bidi="ar"/>
              </w:rPr>
              <w:t>实践</w:t>
            </w:r>
          </w:p>
        </w:tc>
        <w:tc>
          <w:tcPr>
            <w:tcW w:w="4026" w:type="dxa"/>
            <w:gridSpan w:val="6"/>
            <w:tcBorders>
              <w:top w:val="single" w:color="5AB7CF" w:sz="8" w:space="0"/>
              <w:left w:val="single" w:color="5AB7CF" w:sz="8" w:space="0"/>
              <w:bottom w:val="single" w:color="5AB7CF" w:sz="8" w:space="0"/>
              <w:right w:val="single" w:color="5AB7CF" w:sz="8" w:space="0"/>
            </w:tcBorders>
            <w:vAlign w:val="center"/>
          </w:tcPr>
          <w:p w14:paraId="457F8EBD">
            <w:pPr>
              <w:widowControl/>
              <w:jc w:val="center"/>
              <w:textAlignment w:val="center"/>
              <w:rPr>
                <w:rFonts w:hint="eastAsia" w:ascii="仿宋_GB2312" w:hAnsi="等线" w:eastAsia="仿宋_GB2312" w:cs="仿宋_GB2312"/>
                <w:b/>
                <w:bCs/>
                <w:color w:val="000000"/>
                <w:szCs w:val="21"/>
              </w:rPr>
            </w:pPr>
            <w:r>
              <w:rPr>
                <w:rFonts w:hint="eastAsia" w:ascii="仿宋_GB2312" w:hAnsi="等线" w:eastAsia="仿宋_GB2312" w:cs="仿宋_GB2312"/>
                <w:b/>
                <w:bCs/>
                <w:color w:val="000000"/>
                <w:kern w:val="0"/>
                <w:szCs w:val="21"/>
                <w:lang w:bidi="ar"/>
              </w:rPr>
              <w:t>各学期周数、学时分配</w:t>
            </w:r>
          </w:p>
        </w:tc>
        <w:tc>
          <w:tcPr>
            <w:tcW w:w="828" w:type="dxa"/>
            <w:vMerge w:val="restart"/>
            <w:tcBorders>
              <w:top w:val="single" w:color="5AB7CF" w:sz="8" w:space="0"/>
              <w:left w:val="single" w:color="5AB7CF" w:sz="8" w:space="0"/>
              <w:bottom w:val="single" w:color="5AB7CF" w:sz="8" w:space="0"/>
              <w:right w:val="single" w:color="5AB7CF" w:sz="8" w:space="0"/>
            </w:tcBorders>
            <w:vAlign w:val="center"/>
          </w:tcPr>
          <w:p w14:paraId="3A8300A7">
            <w:pPr>
              <w:widowControl/>
              <w:jc w:val="center"/>
              <w:textAlignment w:val="center"/>
              <w:rPr>
                <w:rFonts w:hint="eastAsia" w:ascii="仿宋_GB2312" w:hAnsi="等线" w:eastAsia="仿宋_GB2312" w:cs="仿宋_GB2312"/>
                <w:b/>
                <w:bCs/>
                <w:color w:val="000000"/>
                <w:szCs w:val="21"/>
              </w:rPr>
            </w:pPr>
            <w:r>
              <w:rPr>
                <w:rFonts w:hint="eastAsia" w:ascii="仿宋_GB2312" w:hAnsi="等线" w:eastAsia="仿宋_GB2312" w:cs="仿宋_GB2312"/>
                <w:b/>
                <w:bCs/>
                <w:color w:val="000000"/>
                <w:kern w:val="0"/>
                <w:szCs w:val="21"/>
                <w:lang w:bidi="ar"/>
              </w:rPr>
              <w:t>考试/考查</w:t>
            </w:r>
          </w:p>
        </w:tc>
      </w:tr>
      <w:tr w14:paraId="37449217">
        <w:tblPrEx>
          <w:tblCellMar>
            <w:top w:w="0" w:type="dxa"/>
            <w:left w:w="108" w:type="dxa"/>
            <w:bottom w:w="0" w:type="dxa"/>
            <w:right w:w="108" w:type="dxa"/>
          </w:tblCellMar>
        </w:tblPrEx>
        <w:trPr>
          <w:trHeight w:val="295" w:hRule="atLeast"/>
        </w:trPr>
        <w:tc>
          <w:tcPr>
            <w:tcW w:w="2160" w:type="dxa"/>
            <w:gridSpan w:val="2"/>
            <w:vMerge w:val="continue"/>
            <w:tcBorders>
              <w:top w:val="single" w:color="5AB7CF" w:sz="8" w:space="0"/>
              <w:left w:val="single" w:color="FFFFFF" w:sz="8" w:space="0"/>
              <w:bottom w:val="single" w:color="5AB7CF" w:sz="8" w:space="0"/>
              <w:right w:val="single" w:color="FFFFFF" w:sz="8" w:space="0"/>
            </w:tcBorders>
            <w:shd w:val="clear" w:color="auto" w:fill="auto"/>
            <w:vAlign w:val="center"/>
          </w:tcPr>
          <w:p w14:paraId="08BCC25B">
            <w:pPr>
              <w:jc w:val="center"/>
              <w:rPr>
                <w:rFonts w:hint="eastAsia" w:ascii="仿宋_GB2312" w:hAnsi="等线" w:eastAsia="仿宋_GB2312" w:cs="仿宋_GB2312"/>
                <w:b/>
                <w:bCs/>
                <w:color w:val="000000"/>
                <w:szCs w:val="21"/>
              </w:rPr>
            </w:pPr>
          </w:p>
        </w:tc>
        <w:tc>
          <w:tcPr>
            <w:tcW w:w="1080" w:type="dxa"/>
            <w:vMerge w:val="continue"/>
            <w:tcBorders>
              <w:top w:val="single" w:color="5AB7CF" w:sz="8" w:space="0"/>
              <w:left w:val="single" w:color="FFFFFF" w:sz="8" w:space="0"/>
              <w:bottom w:val="single" w:color="5AB7CF" w:sz="8" w:space="0"/>
              <w:right w:val="single" w:color="5AB7CF" w:sz="8" w:space="0"/>
            </w:tcBorders>
            <w:shd w:val="clear" w:color="auto" w:fill="auto"/>
            <w:vAlign w:val="center"/>
          </w:tcPr>
          <w:p w14:paraId="7C1F9389">
            <w:pPr>
              <w:jc w:val="center"/>
              <w:rPr>
                <w:rFonts w:hint="eastAsia" w:ascii="仿宋_GB2312" w:hAnsi="等线" w:eastAsia="仿宋_GB2312" w:cs="仿宋_GB2312"/>
                <w:b/>
                <w:bCs/>
                <w:color w:val="000000"/>
                <w:szCs w:val="21"/>
              </w:rPr>
            </w:pPr>
          </w:p>
        </w:tc>
        <w:tc>
          <w:tcPr>
            <w:tcW w:w="2160" w:type="dxa"/>
            <w:gridSpan w:val="2"/>
            <w:vMerge w:val="continue"/>
            <w:tcBorders>
              <w:top w:val="single" w:color="5AB7CF" w:sz="8" w:space="0"/>
              <w:left w:val="single" w:color="5AB7CF" w:sz="8" w:space="0"/>
              <w:bottom w:val="single" w:color="5AB7CF" w:sz="8" w:space="0"/>
              <w:right w:val="single" w:color="5AB7CF" w:sz="8" w:space="0"/>
            </w:tcBorders>
            <w:shd w:val="clear" w:color="auto" w:fill="auto"/>
            <w:vAlign w:val="center"/>
          </w:tcPr>
          <w:p w14:paraId="0C3FC442">
            <w:pPr>
              <w:jc w:val="center"/>
              <w:rPr>
                <w:rFonts w:hint="eastAsia" w:ascii="仿宋_GB2312" w:hAnsi="等线" w:eastAsia="仿宋_GB2312" w:cs="仿宋_GB2312"/>
                <w:b/>
                <w:bCs/>
                <w:color w:val="000000"/>
                <w:szCs w:val="21"/>
              </w:rPr>
            </w:pPr>
          </w:p>
        </w:tc>
        <w:tc>
          <w:tcPr>
            <w:tcW w:w="899" w:type="dxa"/>
            <w:tcBorders>
              <w:top w:val="nil"/>
              <w:left w:val="nil"/>
              <w:bottom w:val="nil"/>
              <w:right w:val="single" w:color="5AB7CF" w:sz="8" w:space="0"/>
            </w:tcBorders>
            <w:shd w:val="clear" w:color="auto" w:fill="auto"/>
            <w:vAlign w:val="center"/>
          </w:tcPr>
          <w:p w14:paraId="5F0CFAA1">
            <w:pPr>
              <w:widowControl/>
              <w:jc w:val="center"/>
              <w:textAlignment w:val="center"/>
              <w:rPr>
                <w:rFonts w:hint="eastAsia" w:ascii="仿宋_GB2312" w:hAnsi="等线" w:eastAsia="仿宋_GB2312" w:cs="仿宋_GB2312"/>
                <w:b/>
                <w:bCs/>
                <w:color w:val="000000"/>
                <w:szCs w:val="21"/>
              </w:rPr>
            </w:pPr>
            <w:r>
              <w:rPr>
                <w:rFonts w:hint="eastAsia" w:ascii="仿宋_GB2312" w:hAnsi="等线" w:eastAsia="仿宋_GB2312" w:cs="仿宋_GB2312"/>
                <w:b/>
                <w:bCs/>
                <w:color w:val="000000"/>
                <w:kern w:val="0"/>
                <w:szCs w:val="21"/>
                <w:lang w:bidi="ar"/>
              </w:rPr>
              <w:t>性质</w:t>
            </w:r>
          </w:p>
        </w:tc>
        <w:tc>
          <w:tcPr>
            <w:tcW w:w="814" w:type="dxa"/>
            <w:vMerge w:val="continue"/>
            <w:tcBorders>
              <w:top w:val="single" w:color="5AB7CF" w:sz="8" w:space="0"/>
              <w:left w:val="single" w:color="5AB7CF" w:sz="8" w:space="0"/>
              <w:bottom w:val="single" w:color="5AB7CF" w:sz="8" w:space="0"/>
              <w:right w:val="single" w:color="5AB7CF" w:sz="8" w:space="0"/>
            </w:tcBorders>
            <w:shd w:val="clear" w:color="auto" w:fill="auto"/>
            <w:vAlign w:val="center"/>
          </w:tcPr>
          <w:p w14:paraId="76582A15">
            <w:pPr>
              <w:jc w:val="center"/>
              <w:rPr>
                <w:rFonts w:hint="eastAsia" w:ascii="仿宋_GB2312" w:hAnsi="等线" w:eastAsia="仿宋_GB2312" w:cs="仿宋_GB2312"/>
                <w:b/>
                <w:bCs/>
                <w:color w:val="000000"/>
                <w:szCs w:val="21"/>
              </w:rPr>
            </w:pPr>
          </w:p>
        </w:tc>
        <w:tc>
          <w:tcPr>
            <w:tcW w:w="714" w:type="dxa"/>
            <w:vMerge w:val="continue"/>
            <w:tcBorders>
              <w:top w:val="single" w:color="5AB7CF" w:sz="8" w:space="0"/>
              <w:left w:val="single" w:color="5AB7CF" w:sz="8" w:space="0"/>
              <w:bottom w:val="single" w:color="5AB7CF" w:sz="8" w:space="0"/>
              <w:right w:val="single" w:color="5AB7CF" w:sz="8" w:space="0"/>
            </w:tcBorders>
            <w:shd w:val="clear" w:color="auto" w:fill="auto"/>
            <w:vAlign w:val="center"/>
          </w:tcPr>
          <w:p w14:paraId="668E896F">
            <w:pPr>
              <w:jc w:val="center"/>
              <w:rPr>
                <w:rFonts w:hint="eastAsia" w:ascii="仿宋_GB2312" w:hAnsi="等线" w:eastAsia="仿宋_GB2312" w:cs="仿宋_GB2312"/>
                <w:b/>
                <w:bCs/>
                <w:color w:val="000000"/>
                <w:szCs w:val="21"/>
              </w:rPr>
            </w:pPr>
          </w:p>
        </w:tc>
        <w:tc>
          <w:tcPr>
            <w:tcW w:w="742" w:type="dxa"/>
            <w:vMerge w:val="continue"/>
            <w:tcBorders>
              <w:top w:val="single" w:color="5AB7CF" w:sz="8" w:space="0"/>
              <w:left w:val="single" w:color="5AB7CF" w:sz="8" w:space="0"/>
              <w:bottom w:val="single" w:color="5AB7CF" w:sz="8" w:space="0"/>
              <w:right w:val="single" w:color="5AB7CF" w:sz="8" w:space="0"/>
            </w:tcBorders>
            <w:shd w:val="clear" w:color="auto" w:fill="auto"/>
            <w:vAlign w:val="center"/>
          </w:tcPr>
          <w:p w14:paraId="7935974B">
            <w:pPr>
              <w:jc w:val="center"/>
              <w:rPr>
                <w:rFonts w:hint="eastAsia" w:ascii="仿宋_GB2312" w:hAnsi="等线" w:eastAsia="仿宋_GB2312" w:cs="仿宋_GB2312"/>
                <w:b/>
                <w:bCs/>
                <w:color w:val="000000"/>
                <w:szCs w:val="21"/>
              </w:rPr>
            </w:pPr>
          </w:p>
        </w:tc>
        <w:tc>
          <w:tcPr>
            <w:tcW w:w="700" w:type="dxa"/>
            <w:tcBorders>
              <w:top w:val="nil"/>
              <w:left w:val="nil"/>
              <w:bottom w:val="nil"/>
              <w:right w:val="single" w:color="5AB7CF" w:sz="8" w:space="0"/>
            </w:tcBorders>
            <w:shd w:val="clear" w:color="auto" w:fill="auto"/>
            <w:vAlign w:val="center"/>
          </w:tcPr>
          <w:p w14:paraId="58E60A27">
            <w:pPr>
              <w:widowControl/>
              <w:jc w:val="center"/>
              <w:textAlignment w:val="center"/>
              <w:rPr>
                <w:rFonts w:hint="eastAsia" w:ascii="仿宋_GB2312" w:hAnsi="等线" w:eastAsia="仿宋_GB2312" w:cs="仿宋_GB2312"/>
                <w:b/>
                <w:bCs/>
                <w:color w:val="000000"/>
                <w:szCs w:val="21"/>
              </w:rPr>
            </w:pPr>
            <w:r>
              <w:rPr>
                <w:rFonts w:hint="eastAsia" w:ascii="仿宋_GB2312" w:hAnsi="等线" w:eastAsia="仿宋_GB2312" w:cs="仿宋_GB2312"/>
                <w:b/>
                <w:bCs/>
                <w:color w:val="000000"/>
                <w:kern w:val="0"/>
                <w:szCs w:val="21"/>
                <w:lang w:bidi="ar"/>
              </w:rPr>
              <w:t>学时</w:t>
            </w:r>
          </w:p>
        </w:tc>
        <w:tc>
          <w:tcPr>
            <w:tcW w:w="729" w:type="dxa"/>
            <w:tcBorders>
              <w:top w:val="nil"/>
              <w:left w:val="nil"/>
              <w:bottom w:val="single" w:color="5AB7CF" w:sz="8" w:space="0"/>
              <w:right w:val="single" w:color="5AB7CF" w:sz="8" w:space="0"/>
            </w:tcBorders>
            <w:shd w:val="clear" w:color="auto" w:fill="C1E0E8"/>
            <w:vAlign w:val="center"/>
          </w:tcPr>
          <w:p w14:paraId="3A5D2044">
            <w:pPr>
              <w:widowControl/>
              <w:jc w:val="center"/>
              <w:textAlignment w:val="center"/>
              <w:rPr>
                <w:rFonts w:hint="eastAsia" w:ascii="仿宋_GB2312" w:hAnsi="等线" w:eastAsia="仿宋_GB2312" w:cs="仿宋_GB2312"/>
                <w:b/>
                <w:bCs/>
                <w:color w:val="000000"/>
                <w:szCs w:val="21"/>
              </w:rPr>
            </w:pPr>
            <w:r>
              <w:rPr>
                <w:rFonts w:hint="eastAsia" w:ascii="仿宋_GB2312" w:hAnsi="等线" w:eastAsia="仿宋_GB2312" w:cs="仿宋_GB2312"/>
                <w:b/>
                <w:bCs/>
                <w:color w:val="000000"/>
                <w:kern w:val="0"/>
                <w:szCs w:val="21"/>
                <w:lang w:bidi="ar"/>
              </w:rPr>
              <w:t>1</w:t>
            </w:r>
          </w:p>
        </w:tc>
        <w:tc>
          <w:tcPr>
            <w:tcW w:w="643" w:type="dxa"/>
            <w:tcBorders>
              <w:top w:val="single" w:color="5AB7CF" w:sz="8" w:space="0"/>
              <w:left w:val="nil"/>
              <w:bottom w:val="single" w:color="5AB7CF" w:sz="8" w:space="0"/>
              <w:right w:val="single" w:color="5AB7CF" w:sz="8" w:space="0"/>
            </w:tcBorders>
            <w:shd w:val="clear" w:color="auto" w:fill="auto"/>
            <w:vAlign w:val="center"/>
          </w:tcPr>
          <w:p w14:paraId="39E9B83C">
            <w:pPr>
              <w:widowControl/>
              <w:jc w:val="center"/>
              <w:textAlignment w:val="center"/>
              <w:rPr>
                <w:rFonts w:hint="eastAsia" w:ascii="仿宋_GB2312" w:hAnsi="等线" w:eastAsia="仿宋_GB2312" w:cs="仿宋_GB2312"/>
                <w:b/>
                <w:bCs/>
                <w:color w:val="000000"/>
                <w:szCs w:val="21"/>
              </w:rPr>
            </w:pPr>
            <w:r>
              <w:rPr>
                <w:rFonts w:hint="eastAsia" w:ascii="仿宋_GB2312" w:hAnsi="等线" w:eastAsia="仿宋_GB2312" w:cs="仿宋_GB2312"/>
                <w:b/>
                <w:bCs/>
                <w:color w:val="000000"/>
                <w:kern w:val="0"/>
                <w:szCs w:val="21"/>
                <w:lang w:bidi="ar"/>
              </w:rPr>
              <w:t>2</w:t>
            </w:r>
          </w:p>
        </w:tc>
        <w:tc>
          <w:tcPr>
            <w:tcW w:w="671" w:type="dxa"/>
            <w:tcBorders>
              <w:top w:val="single" w:color="5AB7CF" w:sz="8" w:space="0"/>
              <w:left w:val="nil"/>
              <w:bottom w:val="single" w:color="5AB7CF" w:sz="8" w:space="0"/>
              <w:right w:val="single" w:color="5AB7CF" w:sz="8" w:space="0"/>
            </w:tcBorders>
            <w:shd w:val="clear" w:color="auto" w:fill="C1E0E8"/>
            <w:vAlign w:val="center"/>
          </w:tcPr>
          <w:p w14:paraId="7C35D865">
            <w:pPr>
              <w:widowControl/>
              <w:jc w:val="center"/>
              <w:textAlignment w:val="center"/>
              <w:rPr>
                <w:rFonts w:hint="eastAsia" w:ascii="仿宋_GB2312" w:hAnsi="等线" w:eastAsia="仿宋_GB2312" w:cs="仿宋_GB2312"/>
                <w:b/>
                <w:bCs/>
                <w:color w:val="000000"/>
                <w:szCs w:val="21"/>
              </w:rPr>
            </w:pPr>
            <w:r>
              <w:rPr>
                <w:rFonts w:hint="eastAsia" w:ascii="仿宋_GB2312" w:hAnsi="等线" w:eastAsia="仿宋_GB2312" w:cs="仿宋_GB2312"/>
                <w:b/>
                <w:bCs/>
                <w:color w:val="000000"/>
                <w:kern w:val="0"/>
                <w:szCs w:val="21"/>
                <w:lang w:bidi="ar"/>
              </w:rPr>
              <w:t>3</w:t>
            </w:r>
          </w:p>
        </w:tc>
        <w:tc>
          <w:tcPr>
            <w:tcW w:w="642" w:type="dxa"/>
            <w:tcBorders>
              <w:top w:val="single" w:color="5AB7CF" w:sz="8" w:space="0"/>
              <w:left w:val="nil"/>
              <w:bottom w:val="single" w:color="5AB7CF" w:sz="8" w:space="0"/>
              <w:right w:val="single" w:color="5AB7CF" w:sz="8" w:space="0"/>
            </w:tcBorders>
            <w:shd w:val="clear" w:color="auto" w:fill="auto"/>
            <w:vAlign w:val="center"/>
          </w:tcPr>
          <w:p w14:paraId="6BF37A75">
            <w:pPr>
              <w:widowControl/>
              <w:jc w:val="center"/>
              <w:textAlignment w:val="center"/>
              <w:rPr>
                <w:rFonts w:hint="eastAsia" w:ascii="仿宋_GB2312" w:hAnsi="等线" w:eastAsia="仿宋_GB2312" w:cs="仿宋_GB2312"/>
                <w:b/>
                <w:bCs/>
                <w:color w:val="000000"/>
                <w:szCs w:val="21"/>
              </w:rPr>
            </w:pPr>
            <w:r>
              <w:rPr>
                <w:rFonts w:hint="eastAsia" w:ascii="仿宋_GB2312" w:hAnsi="等线" w:eastAsia="仿宋_GB2312" w:cs="仿宋_GB2312"/>
                <w:b/>
                <w:bCs/>
                <w:color w:val="000000"/>
                <w:kern w:val="0"/>
                <w:szCs w:val="21"/>
                <w:lang w:bidi="ar"/>
              </w:rPr>
              <w:t>4</w:t>
            </w:r>
          </w:p>
        </w:tc>
        <w:tc>
          <w:tcPr>
            <w:tcW w:w="699" w:type="dxa"/>
            <w:tcBorders>
              <w:top w:val="single" w:color="5AB7CF" w:sz="8" w:space="0"/>
              <w:left w:val="nil"/>
              <w:bottom w:val="single" w:color="5AB7CF" w:sz="8" w:space="0"/>
              <w:right w:val="single" w:color="5AB7CF" w:sz="8" w:space="0"/>
            </w:tcBorders>
            <w:shd w:val="clear" w:color="auto" w:fill="C1E0E8"/>
            <w:vAlign w:val="center"/>
          </w:tcPr>
          <w:p w14:paraId="08653D54">
            <w:pPr>
              <w:widowControl/>
              <w:jc w:val="center"/>
              <w:textAlignment w:val="center"/>
              <w:rPr>
                <w:rFonts w:hint="eastAsia" w:ascii="仿宋_GB2312" w:hAnsi="等线" w:eastAsia="仿宋_GB2312" w:cs="仿宋_GB2312"/>
                <w:b/>
                <w:bCs/>
                <w:color w:val="000000"/>
                <w:szCs w:val="21"/>
              </w:rPr>
            </w:pPr>
            <w:r>
              <w:rPr>
                <w:rFonts w:hint="eastAsia" w:ascii="仿宋_GB2312" w:hAnsi="等线" w:eastAsia="仿宋_GB2312" w:cs="仿宋_GB2312"/>
                <w:b/>
                <w:bCs/>
                <w:color w:val="000000"/>
                <w:kern w:val="0"/>
                <w:szCs w:val="21"/>
                <w:lang w:bidi="ar"/>
              </w:rPr>
              <w:t>5</w:t>
            </w:r>
          </w:p>
        </w:tc>
        <w:tc>
          <w:tcPr>
            <w:tcW w:w="642" w:type="dxa"/>
            <w:tcBorders>
              <w:top w:val="single" w:color="5AB7CF" w:sz="8" w:space="0"/>
              <w:left w:val="nil"/>
              <w:bottom w:val="single" w:color="5AB7CF" w:sz="8" w:space="0"/>
              <w:right w:val="single" w:color="5AB7CF" w:sz="8" w:space="0"/>
            </w:tcBorders>
            <w:vAlign w:val="center"/>
          </w:tcPr>
          <w:p w14:paraId="7BD2CF4B">
            <w:pPr>
              <w:widowControl/>
              <w:jc w:val="center"/>
              <w:textAlignment w:val="center"/>
              <w:rPr>
                <w:rFonts w:hint="eastAsia" w:ascii="仿宋_GB2312" w:hAnsi="等线" w:eastAsia="仿宋_GB2312" w:cs="仿宋_GB2312"/>
                <w:b/>
                <w:bCs/>
                <w:color w:val="000000"/>
                <w:szCs w:val="21"/>
              </w:rPr>
            </w:pPr>
            <w:r>
              <w:rPr>
                <w:rFonts w:hint="eastAsia" w:ascii="仿宋_GB2312" w:hAnsi="等线" w:eastAsia="仿宋_GB2312" w:cs="仿宋_GB2312"/>
                <w:b/>
                <w:bCs/>
                <w:color w:val="000000"/>
                <w:kern w:val="0"/>
                <w:szCs w:val="21"/>
                <w:lang w:bidi="ar"/>
              </w:rPr>
              <w:t>6</w:t>
            </w:r>
          </w:p>
        </w:tc>
        <w:tc>
          <w:tcPr>
            <w:tcW w:w="828" w:type="dxa"/>
            <w:vMerge w:val="continue"/>
            <w:tcBorders>
              <w:top w:val="single" w:color="5AB7CF" w:sz="8" w:space="0"/>
              <w:left w:val="single" w:color="5AB7CF" w:sz="8" w:space="0"/>
              <w:bottom w:val="single" w:color="5AB7CF" w:sz="8" w:space="0"/>
              <w:right w:val="single" w:color="5AB7CF" w:sz="8" w:space="0"/>
            </w:tcBorders>
            <w:vAlign w:val="center"/>
          </w:tcPr>
          <w:p w14:paraId="14F83130">
            <w:pPr>
              <w:jc w:val="center"/>
              <w:rPr>
                <w:rFonts w:hint="eastAsia" w:ascii="仿宋_GB2312" w:hAnsi="等线" w:eastAsia="仿宋_GB2312" w:cs="仿宋_GB2312"/>
                <w:b/>
                <w:bCs/>
                <w:color w:val="000000"/>
                <w:szCs w:val="21"/>
              </w:rPr>
            </w:pPr>
          </w:p>
        </w:tc>
      </w:tr>
      <w:tr w14:paraId="44F104E3">
        <w:tblPrEx>
          <w:tblCellMar>
            <w:top w:w="0" w:type="dxa"/>
            <w:left w:w="108" w:type="dxa"/>
            <w:bottom w:w="0" w:type="dxa"/>
            <w:right w:w="108" w:type="dxa"/>
          </w:tblCellMar>
        </w:tblPrEx>
        <w:trPr>
          <w:trHeight w:val="295" w:hRule="atLeast"/>
        </w:trPr>
        <w:tc>
          <w:tcPr>
            <w:tcW w:w="2160" w:type="dxa"/>
            <w:gridSpan w:val="2"/>
            <w:vMerge w:val="continue"/>
            <w:tcBorders>
              <w:top w:val="single" w:color="5AB7CF" w:sz="8" w:space="0"/>
              <w:left w:val="single" w:color="FFFFFF" w:sz="8" w:space="0"/>
              <w:bottom w:val="single" w:color="5AB7CF" w:sz="8" w:space="0"/>
              <w:right w:val="single" w:color="FFFFFF" w:sz="8" w:space="0"/>
            </w:tcBorders>
            <w:shd w:val="clear" w:color="auto" w:fill="auto"/>
            <w:vAlign w:val="center"/>
          </w:tcPr>
          <w:p w14:paraId="06DDDD39">
            <w:pPr>
              <w:jc w:val="center"/>
              <w:rPr>
                <w:rFonts w:hint="eastAsia" w:ascii="仿宋_GB2312" w:hAnsi="等线" w:eastAsia="仿宋_GB2312" w:cs="仿宋_GB2312"/>
                <w:b/>
                <w:bCs/>
                <w:color w:val="000000"/>
                <w:szCs w:val="21"/>
              </w:rPr>
            </w:pPr>
          </w:p>
        </w:tc>
        <w:tc>
          <w:tcPr>
            <w:tcW w:w="1080" w:type="dxa"/>
            <w:vMerge w:val="continue"/>
            <w:tcBorders>
              <w:top w:val="single" w:color="5AB7CF" w:sz="8" w:space="0"/>
              <w:left w:val="single" w:color="FFFFFF" w:sz="8" w:space="0"/>
              <w:bottom w:val="single" w:color="5AB7CF" w:sz="8" w:space="0"/>
              <w:right w:val="single" w:color="5AB7CF" w:sz="8" w:space="0"/>
            </w:tcBorders>
            <w:shd w:val="clear" w:color="auto" w:fill="auto"/>
            <w:vAlign w:val="center"/>
          </w:tcPr>
          <w:p w14:paraId="56FA0D82">
            <w:pPr>
              <w:jc w:val="center"/>
              <w:rPr>
                <w:rFonts w:hint="eastAsia" w:ascii="仿宋_GB2312" w:hAnsi="等线" w:eastAsia="仿宋_GB2312" w:cs="仿宋_GB2312"/>
                <w:b/>
                <w:bCs/>
                <w:color w:val="000000"/>
                <w:szCs w:val="21"/>
              </w:rPr>
            </w:pPr>
          </w:p>
        </w:tc>
        <w:tc>
          <w:tcPr>
            <w:tcW w:w="2160" w:type="dxa"/>
            <w:gridSpan w:val="2"/>
            <w:vMerge w:val="continue"/>
            <w:tcBorders>
              <w:top w:val="single" w:color="5AB7CF" w:sz="8" w:space="0"/>
              <w:left w:val="single" w:color="5AB7CF" w:sz="8" w:space="0"/>
              <w:bottom w:val="single" w:color="5AB7CF" w:sz="8" w:space="0"/>
              <w:right w:val="single" w:color="5AB7CF" w:sz="8" w:space="0"/>
            </w:tcBorders>
            <w:shd w:val="clear" w:color="auto" w:fill="auto"/>
            <w:vAlign w:val="center"/>
          </w:tcPr>
          <w:p w14:paraId="441E3F78">
            <w:pPr>
              <w:jc w:val="center"/>
              <w:rPr>
                <w:rFonts w:hint="eastAsia" w:ascii="仿宋_GB2312" w:hAnsi="等线" w:eastAsia="仿宋_GB2312" w:cs="仿宋_GB2312"/>
                <w:b/>
                <w:bCs/>
                <w:color w:val="000000"/>
                <w:szCs w:val="21"/>
              </w:rPr>
            </w:pPr>
          </w:p>
        </w:tc>
        <w:tc>
          <w:tcPr>
            <w:tcW w:w="899" w:type="dxa"/>
            <w:tcBorders>
              <w:top w:val="nil"/>
              <w:left w:val="nil"/>
              <w:bottom w:val="single" w:color="5AB7CF" w:sz="8" w:space="0"/>
              <w:right w:val="single" w:color="5AB7CF" w:sz="8" w:space="0"/>
            </w:tcBorders>
            <w:shd w:val="clear" w:color="auto" w:fill="auto"/>
            <w:vAlign w:val="center"/>
          </w:tcPr>
          <w:p w14:paraId="64647E24">
            <w:pPr>
              <w:rPr>
                <w:rFonts w:hint="eastAsia" w:ascii="等线" w:hAnsi="等线" w:eastAsia="等线" w:cs="等线"/>
                <w:color w:val="000000"/>
                <w:sz w:val="22"/>
                <w:szCs w:val="22"/>
              </w:rPr>
            </w:pPr>
          </w:p>
        </w:tc>
        <w:tc>
          <w:tcPr>
            <w:tcW w:w="814" w:type="dxa"/>
            <w:vMerge w:val="continue"/>
            <w:tcBorders>
              <w:top w:val="single" w:color="5AB7CF" w:sz="8" w:space="0"/>
              <w:left w:val="single" w:color="5AB7CF" w:sz="8" w:space="0"/>
              <w:bottom w:val="single" w:color="5AB7CF" w:sz="8" w:space="0"/>
              <w:right w:val="single" w:color="5AB7CF" w:sz="8" w:space="0"/>
            </w:tcBorders>
            <w:shd w:val="clear" w:color="auto" w:fill="auto"/>
            <w:vAlign w:val="center"/>
          </w:tcPr>
          <w:p w14:paraId="0771E017">
            <w:pPr>
              <w:jc w:val="center"/>
              <w:rPr>
                <w:rFonts w:hint="eastAsia" w:ascii="仿宋_GB2312" w:hAnsi="等线" w:eastAsia="仿宋_GB2312" w:cs="仿宋_GB2312"/>
                <w:b/>
                <w:bCs/>
                <w:color w:val="000000"/>
                <w:szCs w:val="21"/>
              </w:rPr>
            </w:pPr>
          </w:p>
        </w:tc>
        <w:tc>
          <w:tcPr>
            <w:tcW w:w="714" w:type="dxa"/>
            <w:vMerge w:val="continue"/>
            <w:tcBorders>
              <w:top w:val="single" w:color="5AB7CF" w:sz="8" w:space="0"/>
              <w:left w:val="single" w:color="5AB7CF" w:sz="8" w:space="0"/>
              <w:bottom w:val="single" w:color="5AB7CF" w:sz="8" w:space="0"/>
              <w:right w:val="single" w:color="5AB7CF" w:sz="8" w:space="0"/>
            </w:tcBorders>
            <w:shd w:val="clear" w:color="auto" w:fill="auto"/>
            <w:vAlign w:val="center"/>
          </w:tcPr>
          <w:p w14:paraId="26B19A84">
            <w:pPr>
              <w:jc w:val="center"/>
              <w:rPr>
                <w:rFonts w:hint="eastAsia" w:ascii="仿宋_GB2312" w:hAnsi="等线" w:eastAsia="仿宋_GB2312" w:cs="仿宋_GB2312"/>
                <w:b/>
                <w:bCs/>
                <w:color w:val="000000"/>
                <w:szCs w:val="21"/>
              </w:rPr>
            </w:pPr>
          </w:p>
        </w:tc>
        <w:tc>
          <w:tcPr>
            <w:tcW w:w="742" w:type="dxa"/>
            <w:vMerge w:val="continue"/>
            <w:tcBorders>
              <w:top w:val="single" w:color="5AB7CF" w:sz="8" w:space="0"/>
              <w:left w:val="single" w:color="5AB7CF" w:sz="8" w:space="0"/>
              <w:bottom w:val="single" w:color="5AB7CF" w:sz="8" w:space="0"/>
              <w:right w:val="single" w:color="5AB7CF" w:sz="8" w:space="0"/>
            </w:tcBorders>
            <w:shd w:val="clear" w:color="auto" w:fill="auto"/>
            <w:vAlign w:val="center"/>
          </w:tcPr>
          <w:p w14:paraId="0B6DA851">
            <w:pPr>
              <w:jc w:val="center"/>
              <w:rPr>
                <w:rFonts w:hint="eastAsia" w:ascii="仿宋_GB2312" w:hAnsi="等线" w:eastAsia="仿宋_GB2312" w:cs="仿宋_GB2312"/>
                <w:b/>
                <w:bCs/>
                <w:color w:val="000000"/>
                <w:szCs w:val="21"/>
              </w:rPr>
            </w:pPr>
          </w:p>
        </w:tc>
        <w:tc>
          <w:tcPr>
            <w:tcW w:w="700" w:type="dxa"/>
            <w:tcBorders>
              <w:top w:val="nil"/>
              <w:left w:val="nil"/>
              <w:bottom w:val="single" w:color="5AB7CF" w:sz="8" w:space="0"/>
              <w:right w:val="single" w:color="5AB7CF" w:sz="8" w:space="0"/>
            </w:tcBorders>
            <w:shd w:val="clear" w:color="auto" w:fill="auto"/>
            <w:vAlign w:val="center"/>
          </w:tcPr>
          <w:p w14:paraId="1106E2F5">
            <w:pPr>
              <w:rPr>
                <w:rFonts w:hint="eastAsia" w:ascii="等线" w:hAnsi="等线" w:eastAsia="等线" w:cs="等线"/>
                <w:color w:val="000000"/>
                <w:sz w:val="22"/>
                <w:szCs w:val="22"/>
              </w:rPr>
            </w:pPr>
          </w:p>
        </w:tc>
        <w:tc>
          <w:tcPr>
            <w:tcW w:w="729" w:type="dxa"/>
            <w:tcBorders>
              <w:top w:val="nil"/>
              <w:left w:val="nil"/>
              <w:bottom w:val="single" w:color="5AB7CF" w:sz="8" w:space="0"/>
              <w:right w:val="single" w:color="5AB7CF" w:sz="8" w:space="0"/>
            </w:tcBorders>
            <w:shd w:val="clear" w:color="auto" w:fill="C1E0E8"/>
            <w:vAlign w:val="center"/>
          </w:tcPr>
          <w:p w14:paraId="04173D3A">
            <w:pPr>
              <w:widowControl/>
              <w:jc w:val="center"/>
              <w:textAlignment w:val="center"/>
              <w:rPr>
                <w:rFonts w:hint="eastAsia" w:ascii="仿宋_GB2312" w:hAnsi="等线" w:eastAsia="仿宋_GB2312" w:cs="仿宋_GB2312"/>
                <w:b/>
                <w:bCs/>
                <w:color w:val="000000"/>
                <w:szCs w:val="21"/>
              </w:rPr>
            </w:pPr>
            <w:r>
              <w:rPr>
                <w:rFonts w:hint="eastAsia" w:ascii="仿宋_GB2312" w:hAnsi="等线" w:eastAsia="仿宋_GB2312" w:cs="仿宋_GB2312"/>
                <w:b/>
                <w:bCs/>
                <w:color w:val="000000"/>
                <w:kern w:val="0"/>
                <w:szCs w:val="21"/>
                <w:lang w:bidi="ar"/>
              </w:rPr>
              <w:t>18周</w:t>
            </w:r>
          </w:p>
        </w:tc>
        <w:tc>
          <w:tcPr>
            <w:tcW w:w="643" w:type="dxa"/>
            <w:tcBorders>
              <w:top w:val="nil"/>
              <w:left w:val="nil"/>
              <w:bottom w:val="single" w:color="5AB7CF" w:sz="8" w:space="0"/>
              <w:right w:val="single" w:color="5AB7CF" w:sz="8" w:space="0"/>
            </w:tcBorders>
            <w:shd w:val="clear" w:color="auto" w:fill="D9ECF1"/>
            <w:vAlign w:val="center"/>
          </w:tcPr>
          <w:p w14:paraId="2EB57884">
            <w:pPr>
              <w:widowControl/>
              <w:jc w:val="center"/>
              <w:textAlignment w:val="center"/>
              <w:rPr>
                <w:rFonts w:hint="eastAsia" w:ascii="仿宋_GB2312" w:hAnsi="等线" w:eastAsia="仿宋_GB2312" w:cs="仿宋_GB2312"/>
                <w:b/>
                <w:bCs/>
                <w:color w:val="000000"/>
                <w:szCs w:val="21"/>
              </w:rPr>
            </w:pPr>
            <w:r>
              <w:rPr>
                <w:rFonts w:hint="eastAsia" w:ascii="仿宋_GB2312" w:hAnsi="等线" w:eastAsia="仿宋_GB2312" w:cs="仿宋_GB2312"/>
                <w:b/>
                <w:bCs/>
                <w:color w:val="000000"/>
                <w:kern w:val="0"/>
                <w:szCs w:val="21"/>
                <w:lang w:bidi="ar"/>
              </w:rPr>
              <w:t>18周</w:t>
            </w:r>
          </w:p>
        </w:tc>
        <w:tc>
          <w:tcPr>
            <w:tcW w:w="671" w:type="dxa"/>
            <w:tcBorders>
              <w:top w:val="nil"/>
              <w:left w:val="nil"/>
              <w:bottom w:val="single" w:color="5AB7CF" w:sz="8" w:space="0"/>
              <w:right w:val="single" w:color="5AB7CF" w:sz="8" w:space="0"/>
            </w:tcBorders>
            <w:shd w:val="clear" w:color="auto" w:fill="C1E0E8"/>
            <w:vAlign w:val="center"/>
          </w:tcPr>
          <w:p w14:paraId="6CEDD25A">
            <w:pPr>
              <w:widowControl/>
              <w:jc w:val="center"/>
              <w:textAlignment w:val="center"/>
              <w:rPr>
                <w:rFonts w:hint="eastAsia" w:ascii="仿宋_GB2312" w:hAnsi="等线" w:eastAsia="仿宋_GB2312" w:cs="仿宋_GB2312"/>
                <w:b/>
                <w:bCs/>
                <w:color w:val="000000"/>
                <w:szCs w:val="21"/>
              </w:rPr>
            </w:pPr>
            <w:r>
              <w:rPr>
                <w:rFonts w:hint="eastAsia" w:ascii="仿宋_GB2312" w:hAnsi="等线" w:eastAsia="仿宋_GB2312" w:cs="仿宋_GB2312"/>
                <w:b/>
                <w:bCs/>
                <w:color w:val="000000"/>
                <w:kern w:val="0"/>
                <w:szCs w:val="21"/>
                <w:lang w:bidi="ar"/>
              </w:rPr>
              <w:t>18周</w:t>
            </w:r>
          </w:p>
        </w:tc>
        <w:tc>
          <w:tcPr>
            <w:tcW w:w="642" w:type="dxa"/>
            <w:tcBorders>
              <w:top w:val="nil"/>
              <w:left w:val="nil"/>
              <w:bottom w:val="single" w:color="5AB7CF" w:sz="8" w:space="0"/>
              <w:right w:val="single" w:color="5AB7CF" w:sz="8" w:space="0"/>
            </w:tcBorders>
            <w:shd w:val="clear" w:color="auto" w:fill="D9ECF1"/>
            <w:vAlign w:val="center"/>
          </w:tcPr>
          <w:p w14:paraId="674DA252">
            <w:pPr>
              <w:widowControl/>
              <w:jc w:val="center"/>
              <w:textAlignment w:val="center"/>
              <w:rPr>
                <w:rFonts w:hint="eastAsia" w:ascii="仿宋_GB2312" w:hAnsi="等线" w:eastAsia="仿宋_GB2312" w:cs="仿宋_GB2312"/>
                <w:b/>
                <w:bCs/>
                <w:color w:val="000000"/>
                <w:szCs w:val="21"/>
              </w:rPr>
            </w:pPr>
            <w:r>
              <w:rPr>
                <w:rFonts w:hint="eastAsia" w:ascii="仿宋_GB2312" w:hAnsi="等线" w:eastAsia="仿宋_GB2312" w:cs="仿宋_GB2312"/>
                <w:b/>
                <w:bCs/>
                <w:color w:val="000000"/>
                <w:kern w:val="0"/>
                <w:szCs w:val="21"/>
                <w:lang w:bidi="ar"/>
              </w:rPr>
              <w:t>18周</w:t>
            </w:r>
          </w:p>
        </w:tc>
        <w:tc>
          <w:tcPr>
            <w:tcW w:w="699" w:type="dxa"/>
            <w:tcBorders>
              <w:top w:val="nil"/>
              <w:left w:val="nil"/>
              <w:bottom w:val="single" w:color="5AB7CF" w:sz="8" w:space="0"/>
              <w:right w:val="single" w:color="5AB7CF" w:sz="8" w:space="0"/>
            </w:tcBorders>
            <w:shd w:val="clear" w:color="auto" w:fill="C1E0E8"/>
            <w:vAlign w:val="center"/>
          </w:tcPr>
          <w:p w14:paraId="620EFB8A">
            <w:pPr>
              <w:widowControl/>
              <w:jc w:val="center"/>
              <w:textAlignment w:val="center"/>
              <w:rPr>
                <w:rFonts w:hint="eastAsia" w:ascii="仿宋_GB2312" w:hAnsi="等线" w:eastAsia="仿宋_GB2312" w:cs="仿宋_GB2312"/>
                <w:b/>
                <w:bCs/>
                <w:color w:val="000000"/>
                <w:szCs w:val="21"/>
              </w:rPr>
            </w:pPr>
            <w:r>
              <w:rPr>
                <w:rFonts w:hint="eastAsia" w:ascii="仿宋_GB2312" w:hAnsi="等线" w:eastAsia="仿宋_GB2312" w:cs="仿宋_GB2312"/>
                <w:b/>
                <w:bCs/>
                <w:color w:val="000000"/>
                <w:kern w:val="0"/>
                <w:szCs w:val="21"/>
                <w:lang w:bidi="ar"/>
              </w:rPr>
              <w:t>18周</w:t>
            </w:r>
          </w:p>
        </w:tc>
        <w:tc>
          <w:tcPr>
            <w:tcW w:w="642" w:type="dxa"/>
            <w:tcBorders>
              <w:top w:val="nil"/>
              <w:left w:val="nil"/>
              <w:bottom w:val="single" w:color="5AB7CF" w:sz="8" w:space="0"/>
              <w:right w:val="single" w:color="5AB7CF" w:sz="8" w:space="0"/>
            </w:tcBorders>
            <w:shd w:val="clear" w:color="auto" w:fill="D9ECF1"/>
            <w:vAlign w:val="center"/>
          </w:tcPr>
          <w:p w14:paraId="094C1ABB">
            <w:pPr>
              <w:widowControl/>
              <w:jc w:val="center"/>
              <w:textAlignment w:val="center"/>
              <w:rPr>
                <w:rFonts w:hint="eastAsia" w:ascii="仿宋_GB2312" w:hAnsi="等线" w:eastAsia="仿宋_GB2312" w:cs="仿宋_GB2312"/>
                <w:b/>
                <w:bCs/>
                <w:color w:val="000000"/>
                <w:szCs w:val="21"/>
              </w:rPr>
            </w:pPr>
            <w:r>
              <w:rPr>
                <w:rFonts w:hint="eastAsia" w:ascii="仿宋_GB2312" w:hAnsi="等线" w:eastAsia="仿宋_GB2312" w:cs="仿宋_GB2312"/>
                <w:b/>
                <w:bCs/>
                <w:color w:val="000000"/>
                <w:kern w:val="0"/>
                <w:szCs w:val="21"/>
                <w:lang w:bidi="ar"/>
              </w:rPr>
              <w:t>20周</w:t>
            </w:r>
          </w:p>
        </w:tc>
        <w:tc>
          <w:tcPr>
            <w:tcW w:w="828" w:type="dxa"/>
            <w:vMerge w:val="continue"/>
            <w:tcBorders>
              <w:top w:val="single" w:color="5AB7CF" w:sz="8" w:space="0"/>
              <w:left w:val="single" w:color="5AB7CF" w:sz="8" w:space="0"/>
              <w:bottom w:val="single" w:color="5AB7CF" w:sz="8" w:space="0"/>
              <w:right w:val="single" w:color="5AB7CF" w:sz="8" w:space="0"/>
            </w:tcBorders>
            <w:vAlign w:val="center"/>
          </w:tcPr>
          <w:p w14:paraId="69F9E969">
            <w:pPr>
              <w:jc w:val="center"/>
              <w:rPr>
                <w:rFonts w:hint="eastAsia" w:ascii="仿宋_GB2312" w:hAnsi="等线" w:eastAsia="仿宋_GB2312" w:cs="仿宋_GB2312"/>
                <w:b/>
                <w:bCs/>
                <w:color w:val="000000"/>
                <w:szCs w:val="21"/>
              </w:rPr>
            </w:pPr>
          </w:p>
        </w:tc>
      </w:tr>
      <w:tr w14:paraId="36F76B04">
        <w:tblPrEx>
          <w:tblCellMar>
            <w:top w:w="0" w:type="dxa"/>
            <w:left w:w="108" w:type="dxa"/>
            <w:bottom w:w="0" w:type="dxa"/>
            <w:right w:w="108" w:type="dxa"/>
          </w:tblCellMar>
        </w:tblPrEx>
        <w:trPr>
          <w:trHeight w:val="555" w:hRule="atLeast"/>
        </w:trPr>
        <w:tc>
          <w:tcPr>
            <w:tcW w:w="1080" w:type="dxa"/>
            <w:vMerge w:val="restart"/>
            <w:tcBorders>
              <w:top w:val="single" w:color="5AB7CF" w:sz="8" w:space="0"/>
              <w:left w:val="single" w:color="FFFFFF" w:sz="8" w:space="0"/>
              <w:bottom w:val="single" w:color="5AB7CF" w:sz="8" w:space="0"/>
              <w:right w:val="single" w:color="FFFFFF" w:sz="8" w:space="0"/>
            </w:tcBorders>
            <w:shd w:val="clear" w:color="auto" w:fill="C1E0E8"/>
            <w:vAlign w:val="center"/>
          </w:tcPr>
          <w:p w14:paraId="1E09FFE6">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公共基础课</w:t>
            </w:r>
          </w:p>
        </w:tc>
        <w:tc>
          <w:tcPr>
            <w:tcW w:w="1080" w:type="dxa"/>
            <w:tcBorders>
              <w:top w:val="nil"/>
              <w:left w:val="nil"/>
              <w:bottom w:val="nil"/>
              <w:right w:val="single" w:color="5AB7CF" w:sz="8" w:space="0"/>
            </w:tcBorders>
            <w:shd w:val="clear" w:color="auto" w:fill="auto"/>
            <w:vAlign w:val="center"/>
          </w:tcPr>
          <w:p w14:paraId="62CB3DBB">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公共基础</w:t>
            </w:r>
          </w:p>
        </w:tc>
        <w:tc>
          <w:tcPr>
            <w:tcW w:w="1080" w:type="dxa"/>
            <w:tcBorders>
              <w:top w:val="nil"/>
              <w:left w:val="nil"/>
              <w:bottom w:val="single" w:color="5AB7CF" w:sz="8" w:space="0"/>
              <w:right w:val="single" w:color="5AB7CF" w:sz="8" w:space="0"/>
            </w:tcBorders>
            <w:shd w:val="clear" w:color="auto" w:fill="C1E0E8"/>
            <w:vAlign w:val="center"/>
          </w:tcPr>
          <w:p w14:paraId="2079FDC6">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YZGG001</w:t>
            </w:r>
          </w:p>
        </w:tc>
        <w:tc>
          <w:tcPr>
            <w:tcW w:w="1080" w:type="dxa"/>
            <w:tcBorders>
              <w:top w:val="nil"/>
              <w:left w:val="nil"/>
              <w:bottom w:val="nil"/>
              <w:right w:val="single" w:color="5AB7CF" w:sz="8" w:space="0"/>
            </w:tcBorders>
            <w:shd w:val="clear" w:color="auto" w:fill="auto"/>
            <w:vAlign w:val="center"/>
          </w:tcPr>
          <w:p w14:paraId="602EBFE9">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思想</w:t>
            </w:r>
          </w:p>
        </w:tc>
        <w:tc>
          <w:tcPr>
            <w:tcW w:w="1080" w:type="dxa"/>
            <w:tcBorders>
              <w:top w:val="nil"/>
              <w:left w:val="nil"/>
              <w:bottom w:val="single" w:color="5AB7CF" w:sz="8" w:space="0"/>
              <w:right w:val="single" w:color="5AB7CF" w:sz="8" w:space="0"/>
            </w:tcBorders>
            <w:shd w:val="clear" w:color="auto" w:fill="C1E0E8"/>
            <w:vAlign w:val="center"/>
          </w:tcPr>
          <w:p w14:paraId="12C47295">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中国特色社会主义</w:t>
            </w:r>
          </w:p>
        </w:tc>
        <w:tc>
          <w:tcPr>
            <w:tcW w:w="899" w:type="dxa"/>
            <w:tcBorders>
              <w:top w:val="nil"/>
              <w:left w:val="nil"/>
              <w:bottom w:val="single" w:color="5AB7CF" w:sz="8" w:space="0"/>
              <w:right w:val="single" w:color="5AB7CF" w:sz="8" w:space="0"/>
            </w:tcBorders>
            <w:shd w:val="clear" w:color="auto" w:fill="C1E0E8"/>
            <w:vAlign w:val="center"/>
          </w:tcPr>
          <w:p w14:paraId="2263B455">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必修</w:t>
            </w:r>
          </w:p>
        </w:tc>
        <w:tc>
          <w:tcPr>
            <w:tcW w:w="814" w:type="dxa"/>
            <w:tcBorders>
              <w:top w:val="nil"/>
              <w:left w:val="nil"/>
              <w:bottom w:val="single" w:color="5AB7CF" w:sz="8" w:space="0"/>
              <w:right w:val="single" w:color="5AB7CF" w:sz="8" w:space="0"/>
            </w:tcBorders>
            <w:shd w:val="clear" w:color="auto" w:fill="D9ECF1"/>
            <w:vAlign w:val="center"/>
          </w:tcPr>
          <w:p w14:paraId="5DA50F8F">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2</w:t>
            </w:r>
          </w:p>
        </w:tc>
        <w:tc>
          <w:tcPr>
            <w:tcW w:w="714" w:type="dxa"/>
            <w:tcBorders>
              <w:top w:val="nil"/>
              <w:left w:val="nil"/>
              <w:bottom w:val="single" w:color="5AB7CF" w:sz="8" w:space="0"/>
              <w:right w:val="single" w:color="5AB7CF" w:sz="8" w:space="0"/>
            </w:tcBorders>
            <w:shd w:val="clear" w:color="auto" w:fill="C1E0E8"/>
            <w:vAlign w:val="center"/>
          </w:tcPr>
          <w:p w14:paraId="7C9480C2">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36</w:t>
            </w:r>
          </w:p>
        </w:tc>
        <w:tc>
          <w:tcPr>
            <w:tcW w:w="742" w:type="dxa"/>
            <w:tcBorders>
              <w:top w:val="nil"/>
              <w:left w:val="nil"/>
              <w:bottom w:val="single" w:color="5AB7CF" w:sz="8" w:space="0"/>
              <w:right w:val="single" w:color="5AB7CF" w:sz="8" w:space="0"/>
            </w:tcBorders>
            <w:shd w:val="clear" w:color="auto" w:fill="D9ECF1"/>
            <w:vAlign w:val="center"/>
          </w:tcPr>
          <w:p w14:paraId="1663E950">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24</w:t>
            </w:r>
          </w:p>
        </w:tc>
        <w:tc>
          <w:tcPr>
            <w:tcW w:w="700" w:type="dxa"/>
            <w:tcBorders>
              <w:top w:val="nil"/>
              <w:left w:val="nil"/>
              <w:bottom w:val="single" w:color="5AB7CF" w:sz="8" w:space="0"/>
              <w:right w:val="single" w:color="5AB7CF" w:sz="8" w:space="0"/>
            </w:tcBorders>
            <w:shd w:val="clear" w:color="auto" w:fill="C1E0E8"/>
            <w:vAlign w:val="center"/>
          </w:tcPr>
          <w:p w14:paraId="49DE03B8">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12</w:t>
            </w:r>
          </w:p>
        </w:tc>
        <w:tc>
          <w:tcPr>
            <w:tcW w:w="729" w:type="dxa"/>
            <w:tcBorders>
              <w:top w:val="nil"/>
              <w:left w:val="nil"/>
              <w:bottom w:val="single" w:color="5AB7CF" w:sz="8" w:space="0"/>
              <w:right w:val="single" w:color="5AB7CF" w:sz="8" w:space="0"/>
            </w:tcBorders>
            <w:shd w:val="clear" w:color="auto" w:fill="D9ECF1"/>
            <w:vAlign w:val="center"/>
          </w:tcPr>
          <w:p w14:paraId="0E40F074">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2</w:t>
            </w:r>
          </w:p>
        </w:tc>
        <w:tc>
          <w:tcPr>
            <w:tcW w:w="643" w:type="dxa"/>
            <w:tcBorders>
              <w:top w:val="nil"/>
              <w:left w:val="nil"/>
              <w:bottom w:val="single" w:color="5AB7CF" w:sz="8" w:space="0"/>
              <w:right w:val="single" w:color="5AB7CF" w:sz="8" w:space="0"/>
            </w:tcBorders>
            <w:shd w:val="clear" w:color="auto" w:fill="C1E0E8"/>
            <w:vAlign w:val="center"/>
          </w:tcPr>
          <w:p w14:paraId="6DEEB6F1">
            <w:pPr>
              <w:jc w:val="center"/>
              <w:rPr>
                <w:rFonts w:hint="eastAsia" w:ascii="仿宋_GB2312" w:hAnsi="等线" w:eastAsia="仿宋_GB2312" w:cs="仿宋_GB2312"/>
                <w:color w:val="000000"/>
                <w:szCs w:val="21"/>
              </w:rPr>
            </w:pPr>
          </w:p>
        </w:tc>
        <w:tc>
          <w:tcPr>
            <w:tcW w:w="671" w:type="dxa"/>
            <w:tcBorders>
              <w:top w:val="nil"/>
              <w:left w:val="nil"/>
              <w:bottom w:val="single" w:color="5AB7CF" w:sz="8" w:space="0"/>
              <w:right w:val="single" w:color="5AB7CF" w:sz="8" w:space="0"/>
            </w:tcBorders>
            <w:shd w:val="clear" w:color="auto" w:fill="D9ECF1"/>
            <w:vAlign w:val="center"/>
          </w:tcPr>
          <w:p w14:paraId="3879B618">
            <w:pPr>
              <w:jc w:val="center"/>
              <w:rPr>
                <w:rFonts w:hint="eastAsia" w:ascii="仿宋_GB2312" w:hAnsi="等线" w:eastAsia="仿宋_GB2312" w:cs="仿宋_GB2312"/>
                <w:color w:val="000000"/>
                <w:szCs w:val="21"/>
              </w:rPr>
            </w:pPr>
          </w:p>
        </w:tc>
        <w:tc>
          <w:tcPr>
            <w:tcW w:w="642" w:type="dxa"/>
            <w:tcBorders>
              <w:top w:val="nil"/>
              <w:left w:val="nil"/>
              <w:bottom w:val="single" w:color="5AB7CF" w:sz="8" w:space="0"/>
              <w:right w:val="single" w:color="5AB7CF" w:sz="8" w:space="0"/>
            </w:tcBorders>
            <w:shd w:val="clear" w:color="auto" w:fill="C1E0E8"/>
            <w:vAlign w:val="center"/>
          </w:tcPr>
          <w:p w14:paraId="0C2479C5">
            <w:pPr>
              <w:jc w:val="center"/>
              <w:rPr>
                <w:rFonts w:hint="eastAsia" w:ascii="仿宋_GB2312" w:hAnsi="等线" w:eastAsia="仿宋_GB2312" w:cs="仿宋_GB2312"/>
                <w:color w:val="000000"/>
                <w:szCs w:val="21"/>
              </w:rPr>
            </w:pPr>
          </w:p>
        </w:tc>
        <w:tc>
          <w:tcPr>
            <w:tcW w:w="699" w:type="dxa"/>
            <w:tcBorders>
              <w:top w:val="nil"/>
              <w:left w:val="nil"/>
              <w:bottom w:val="single" w:color="5AB7CF" w:sz="8" w:space="0"/>
              <w:right w:val="single" w:color="5AB7CF" w:sz="8" w:space="0"/>
            </w:tcBorders>
            <w:shd w:val="clear" w:color="auto" w:fill="D9ECF1"/>
            <w:vAlign w:val="center"/>
          </w:tcPr>
          <w:p w14:paraId="4C213888">
            <w:pPr>
              <w:jc w:val="center"/>
              <w:rPr>
                <w:rFonts w:hint="eastAsia" w:ascii="仿宋_GB2312" w:hAnsi="等线" w:eastAsia="仿宋_GB2312" w:cs="仿宋_GB2312"/>
                <w:color w:val="000000"/>
                <w:szCs w:val="21"/>
              </w:rPr>
            </w:pPr>
          </w:p>
        </w:tc>
        <w:tc>
          <w:tcPr>
            <w:tcW w:w="642" w:type="dxa"/>
            <w:tcBorders>
              <w:top w:val="nil"/>
              <w:left w:val="nil"/>
              <w:bottom w:val="single" w:color="5AB7CF" w:sz="8" w:space="0"/>
              <w:right w:val="single" w:color="5AB7CF" w:sz="8" w:space="0"/>
            </w:tcBorders>
            <w:shd w:val="clear" w:color="auto" w:fill="C1E0E8"/>
            <w:vAlign w:val="center"/>
          </w:tcPr>
          <w:p w14:paraId="1AEC48C9">
            <w:pPr>
              <w:jc w:val="center"/>
              <w:rPr>
                <w:rFonts w:hint="eastAsia" w:ascii="仿宋_GB2312" w:hAnsi="等线" w:eastAsia="仿宋_GB2312" w:cs="仿宋_GB2312"/>
                <w:color w:val="000000"/>
                <w:szCs w:val="21"/>
              </w:rPr>
            </w:pPr>
          </w:p>
        </w:tc>
        <w:tc>
          <w:tcPr>
            <w:tcW w:w="828" w:type="dxa"/>
            <w:tcBorders>
              <w:top w:val="nil"/>
              <w:left w:val="nil"/>
              <w:bottom w:val="single" w:color="5AB7CF" w:sz="8" w:space="0"/>
              <w:right w:val="single" w:color="5AB7CF" w:sz="8" w:space="0"/>
            </w:tcBorders>
            <w:shd w:val="clear" w:color="auto" w:fill="D9ECF1"/>
            <w:vAlign w:val="center"/>
          </w:tcPr>
          <w:p w14:paraId="69680EB1">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考试</w:t>
            </w:r>
          </w:p>
        </w:tc>
      </w:tr>
      <w:tr w14:paraId="1BC2959C">
        <w:tblPrEx>
          <w:tblCellMar>
            <w:top w:w="0" w:type="dxa"/>
            <w:left w:w="108" w:type="dxa"/>
            <w:bottom w:w="0" w:type="dxa"/>
            <w:right w:w="108" w:type="dxa"/>
          </w:tblCellMar>
        </w:tblPrEx>
        <w:trPr>
          <w:trHeight w:val="825" w:hRule="atLeast"/>
        </w:trPr>
        <w:tc>
          <w:tcPr>
            <w:tcW w:w="1080" w:type="dxa"/>
            <w:vMerge w:val="continue"/>
            <w:tcBorders>
              <w:top w:val="single" w:color="5AB7CF" w:sz="8" w:space="0"/>
              <w:left w:val="single" w:color="FFFFFF" w:sz="8" w:space="0"/>
              <w:bottom w:val="single" w:color="5AB7CF" w:sz="8" w:space="0"/>
              <w:right w:val="single" w:color="FFFFFF" w:sz="8" w:space="0"/>
            </w:tcBorders>
            <w:shd w:val="clear" w:color="auto" w:fill="C1E0E8"/>
            <w:vAlign w:val="center"/>
          </w:tcPr>
          <w:p w14:paraId="0BC318A8">
            <w:pPr>
              <w:jc w:val="center"/>
              <w:rPr>
                <w:rFonts w:hint="eastAsia" w:ascii="仿宋_GB2312" w:hAnsi="等线" w:eastAsia="仿宋_GB2312" w:cs="仿宋_GB2312"/>
                <w:color w:val="000000"/>
                <w:szCs w:val="21"/>
              </w:rPr>
            </w:pPr>
          </w:p>
        </w:tc>
        <w:tc>
          <w:tcPr>
            <w:tcW w:w="1080" w:type="dxa"/>
            <w:tcBorders>
              <w:top w:val="nil"/>
              <w:left w:val="nil"/>
              <w:bottom w:val="nil"/>
              <w:right w:val="single" w:color="5AB7CF" w:sz="8" w:space="0"/>
            </w:tcBorders>
            <w:shd w:val="clear" w:color="auto" w:fill="auto"/>
            <w:vAlign w:val="center"/>
          </w:tcPr>
          <w:p w14:paraId="516C4B4F">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必修课</w:t>
            </w:r>
          </w:p>
        </w:tc>
        <w:tc>
          <w:tcPr>
            <w:tcW w:w="1080" w:type="dxa"/>
            <w:tcBorders>
              <w:top w:val="nil"/>
              <w:left w:val="nil"/>
              <w:bottom w:val="single" w:color="5AB7CF" w:sz="8" w:space="0"/>
              <w:right w:val="single" w:color="5AB7CF" w:sz="8" w:space="0"/>
            </w:tcBorders>
            <w:shd w:val="clear" w:color="auto" w:fill="C1E0E8"/>
            <w:vAlign w:val="center"/>
          </w:tcPr>
          <w:p w14:paraId="00215AF7">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YZGG002</w:t>
            </w:r>
          </w:p>
        </w:tc>
        <w:tc>
          <w:tcPr>
            <w:tcW w:w="1080" w:type="dxa"/>
            <w:tcBorders>
              <w:top w:val="nil"/>
              <w:left w:val="nil"/>
              <w:bottom w:val="nil"/>
              <w:right w:val="single" w:color="5AB7CF" w:sz="8" w:space="0"/>
            </w:tcBorders>
            <w:shd w:val="clear" w:color="auto" w:fill="auto"/>
            <w:vAlign w:val="center"/>
          </w:tcPr>
          <w:p w14:paraId="0563FE54">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政治</w:t>
            </w:r>
          </w:p>
        </w:tc>
        <w:tc>
          <w:tcPr>
            <w:tcW w:w="1080" w:type="dxa"/>
            <w:tcBorders>
              <w:top w:val="nil"/>
              <w:left w:val="nil"/>
              <w:bottom w:val="single" w:color="5AB7CF" w:sz="8" w:space="0"/>
              <w:right w:val="single" w:color="5AB7CF" w:sz="8" w:space="0"/>
            </w:tcBorders>
            <w:shd w:val="clear" w:color="auto" w:fill="C1E0E8"/>
            <w:vAlign w:val="center"/>
          </w:tcPr>
          <w:p w14:paraId="675E9CC6">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心理健康与职业生涯</w:t>
            </w:r>
          </w:p>
        </w:tc>
        <w:tc>
          <w:tcPr>
            <w:tcW w:w="899" w:type="dxa"/>
            <w:tcBorders>
              <w:top w:val="nil"/>
              <w:left w:val="nil"/>
              <w:bottom w:val="single" w:color="5AB7CF" w:sz="8" w:space="0"/>
              <w:right w:val="single" w:color="5AB7CF" w:sz="8" w:space="0"/>
            </w:tcBorders>
            <w:shd w:val="clear" w:color="auto" w:fill="C1E0E8"/>
            <w:vAlign w:val="center"/>
          </w:tcPr>
          <w:p w14:paraId="582EFA36">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必修</w:t>
            </w:r>
          </w:p>
        </w:tc>
        <w:tc>
          <w:tcPr>
            <w:tcW w:w="814" w:type="dxa"/>
            <w:tcBorders>
              <w:top w:val="nil"/>
              <w:left w:val="nil"/>
              <w:bottom w:val="single" w:color="5AB7CF" w:sz="8" w:space="0"/>
              <w:right w:val="single" w:color="5AB7CF" w:sz="8" w:space="0"/>
            </w:tcBorders>
            <w:shd w:val="clear" w:color="auto" w:fill="auto"/>
            <w:vAlign w:val="center"/>
          </w:tcPr>
          <w:p w14:paraId="729F48D8">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2</w:t>
            </w:r>
          </w:p>
        </w:tc>
        <w:tc>
          <w:tcPr>
            <w:tcW w:w="714" w:type="dxa"/>
            <w:tcBorders>
              <w:top w:val="nil"/>
              <w:left w:val="nil"/>
              <w:bottom w:val="single" w:color="5AB7CF" w:sz="8" w:space="0"/>
              <w:right w:val="single" w:color="5AB7CF" w:sz="8" w:space="0"/>
            </w:tcBorders>
            <w:shd w:val="clear" w:color="auto" w:fill="C1E0E8"/>
            <w:vAlign w:val="center"/>
          </w:tcPr>
          <w:p w14:paraId="18BCD6C4">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36</w:t>
            </w:r>
          </w:p>
        </w:tc>
        <w:tc>
          <w:tcPr>
            <w:tcW w:w="742" w:type="dxa"/>
            <w:tcBorders>
              <w:top w:val="nil"/>
              <w:left w:val="nil"/>
              <w:bottom w:val="single" w:color="5AB7CF" w:sz="8" w:space="0"/>
              <w:right w:val="single" w:color="5AB7CF" w:sz="8" w:space="0"/>
            </w:tcBorders>
            <w:shd w:val="clear" w:color="auto" w:fill="auto"/>
            <w:vAlign w:val="center"/>
          </w:tcPr>
          <w:p w14:paraId="27AF9E4F">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24</w:t>
            </w:r>
          </w:p>
        </w:tc>
        <w:tc>
          <w:tcPr>
            <w:tcW w:w="700" w:type="dxa"/>
            <w:tcBorders>
              <w:top w:val="nil"/>
              <w:left w:val="nil"/>
              <w:bottom w:val="single" w:color="5AB7CF" w:sz="8" w:space="0"/>
              <w:right w:val="single" w:color="5AB7CF" w:sz="8" w:space="0"/>
            </w:tcBorders>
            <w:shd w:val="clear" w:color="auto" w:fill="C1E0E8"/>
            <w:vAlign w:val="center"/>
          </w:tcPr>
          <w:p w14:paraId="39DFA6EE">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12</w:t>
            </w:r>
          </w:p>
        </w:tc>
        <w:tc>
          <w:tcPr>
            <w:tcW w:w="729" w:type="dxa"/>
            <w:tcBorders>
              <w:top w:val="nil"/>
              <w:left w:val="nil"/>
              <w:bottom w:val="single" w:color="5AB7CF" w:sz="8" w:space="0"/>
              <w:right w:val="single" w:color="5AB7CF" w:sz="8" w:space="0"/>
            </w:tcBorders>
            <w:shd w:val="clear" w:color="auto" w:fill="auto"/>
            <w:vAlign w:val="center"/>
          </w:tcPr>
          <w:p w14:paraId="4E47A234">
            <w:pPr>
              <w:jc w:val="center"/>
              <w:rPr>
                <w:rFonts w:hint="eastAsia" w:ascii="仿宋_GB2312" w:hAnsi="等线" w:eastAsia="仿宋_GB2312" w:cs="仿宋_GB2312"/>
                <w:color w:val="000000"/>
                <w:szCs w:val="21"/>
              </w:rPr>
            </w:pPr>
          </w:p>
        </w:tc>
        <w:tc>
          <w:tcPr>
            <w:tcW w:w="643" w:type="dxa"/>
            <w:tcBorders>
              <w:top w:val="nil"/>
              <w:left w:val="nil"/>
              <w:bottom w:val="single" w:color="5AB7CF" w:sz="8" w:space="0"/>
              <w:right w:val="single" w:color="5AB7CF" w:sz="8" w:space="0"/>
            </w:tcBorders>
            <w:shd w:val="clear" w:color="auto" w:fill="C1E0E8"/>
            <w:vAlign w:val="center"/>
          </w:tcPr>
          <w:p w14:paraId="4F66AA90">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2</w:t>
            </w:r>
          </w:p>
        </w:tc>
        <w:tc>
          <w:tcPr>
            <w:tcW w:w="671" w:type="dxa"/>
            <w:tcBorders>
              <w:top w:val="nil"/>
              <w:left w:val="nil"/>
              <w:bottom w:val="single" w:color="5AB7CF" w:sz="8" w:space="0"/>
              <w:right w:val="single" w:color="5AB7CF" w:sz="8" w:space="0"/>
            </w:tcBorders>
            <w:shd w:val="clear" w:color="auto" w:fill="auto"/>
            <w:vAlign w:val="center"/>
          </w:tcPr>
          <w:p w14:paraId="2CCF360C">
            <w:pPr>
              <w:jc w:val="center"/>
              <w:rPr>
                <w:rFonts w:hint="eastAsia" w:ascii="仿宋_GB2312" w:hAnsi="等线" w:eastAsia="仿宋_GB2312" w:cs="仿宋_GB2312"/>
                <w:color w:val="000000"/>
                <w:szCs w:val="21"/>
              </w:rPr>
            </w:pPr>
          </w:p>
        </w:tc>
        <w:tc>
          <w:tcPr>
            <w:tcW w:w="642" w:type="dxa"/>
            <w:tcBorders>
              <w:top w:val="nil"/>
              <w:left w:val="nil"/>
              <w:bottom w:val="single" w:color="5AB7CF" w:sz="8" w:space="0"/>
              <w:right w:val="single" w:color="5AB7CF" w:sz="8" w:space="0"/>
            </w:tcBorders>
            <w:shd w:val="clear" w:color="auto" w:fill="C1E0E8"/>
            <w:vAlign w:val="center"/>
          </w:tcPr>
          <w:p w14:paraId="32BB0C53">
            <w:pPr>
              <w:jc w:val="center"/>
              <w:rPr>
                <w:rFonts w:hint="eastAsia" w:ascii="仿宋_GB2312" w:hAnsi="等线" w:eastAsia="仿宋_GB2312" w:cs="仿宋_GB2312"/>
                <w:color w:val="000000"/>
                <w:szCs w:val="21"/>
              </w:rPr>
            </w:pPr>
          </w:p>
        </w:tc>
        <w:tc>
          <w:tcPr>
            <w:tcW w:w="699" w:type="dxa"/>
            <w:tcBorders>
              <w:top w:val="nil"/>
              <w:left w:val="nil"/>
              <w:bottom w:val="single" w:color="5AB7CF" w:sz="8" w:space="0"/>
              <w:right w:val="single" w:color="5AB7CF" w:sz="8" w:space="0"/>
            </w:tcBorders>
            <w:shd w:val="clear" w:color="auto" w:fill="auto"/>
            <w:vAlign w:val="center"/>
          </w:tcPr>
          <w:p w14:paraId="3081C4F5">
            <w:pPr>
              <w:jc w:val="center"/>
              <w:rPr>
                <w:rFonts w:hint="eastAsia" w:ascii="仿宋_GB2312" w:hAnsi="等线" w:eastAsia="仿宋_GB2312" w:cs="仿宋_GB2312"/>
                <w:color w:val="000000"/>
                <w:szCs w:val="21"/>
              </w:rPr>
            </w:pPr>
          </w:p>
        </w:tc>
        <w:tc>
          <w:tcPr>
            <w:tcW w:w="642" w:type="dxa"/>
            <w:tcBorders>
              <w:top w:val="nil"/>
              <w:left w:val="nil"/>
              <w:bottom w:val="single" w:color="5AB7CF" w:sz="8" w:space="0"/>
              <w:right w:val="single" w:color="5AB7CF" w:sz="8" w:space="0"/>
            </w:tcBorders>
            <w:shd w:val="clear" w:color="auto" w:fill="C1E0E8"/>
            <w:vAlign w:val="center"/>
          </w:tcPr>
          <w:p w14:paraId="339395C2">
            <w:pPr>
              <w:jc w:val="center"/>
              <w:rPr>
                <w:rFonts w:hint="eastAsia" w:ascii="仿宋_GB2312" w:hAnsi="等线" w:eastAsia="仿宋_GB2312" w:cs="仿宋_GB2312"/>
                <w:color w:val="000000"/>
                <w:szCs w:val="21"/>
              </w:rPr>
            </w:pPr>
          </w:p>
        </w:tc>
        <w:tc>
          <w:tcPr>
            <w:tcW w:w="828" w:type="dxa"/>
            <w:tcBorders>
              <w:top w:val="nil"/>
              <w:left w:val="nil"/>
              <w:bottom w:val="single" w:color="5AB7CF" w:sz="8" w:space="0"/>
              <w:right w:val="single" w:color="5AB7CF" w:sz="8" w:space="0"/>
            </w:tcBorders>
            <w:vAlign w:val="center"/>
          </w:tcPr>
          <w:p w14:paraId="7EDE13AA">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考试</w:t>
            </w:r>
          </w:p>
        </w:tc>
      </w:tr>
      <w:tr w14:paraId="601CB75E">
        <w:tblPrEx>
          <w:tblCellMar>
            <w:top w:w="0" w:type="dxa"/>
            <w:left w:w="108" w:type="dxa"/>
            <w:bottom w:w="0" w:type="dxa"/>
            <w:right w:w="108" w:type="dxa"/>
          </w:tblCellMar>
        </w:tblPrEx>
        <w:trPr>
          <w:trHeight w:val="555" w:hRule="atLeast"/>
        </w:trPr>
        <w:tc>
          <w:tcPr>
            <w:tcW w:w="1080" w:type="dxa"/>
            <w:vMerge w:val="continue"/>
            <w:tcBorders>
              <w:top w:val="single" w:color="5AB7CF" w:sz="8" w:space="0"/>
              <w:left w:val="single" w:color="FFFFFF" w:sz="8" w:space="0"/>
              <w:bottom w:val="single" w:color="5AB7CF" w:sz="8" w:space="0"/>
              <w:right w:val="single" w:color="FFFFFF" w:sz="8" w:space="0"/>
            </w:tcBorders>
            <w:shd w:val="clear" w:color="auto" w:fill="C1E0E8"/>
            <w:vAlign w:val="center"/>
          </w:tcPr>
          <w:p w14:paraId="7ADECDD2">
            <w:pPr>
              <w:jc w:val="center"/>
              <w:rPr>
                <w:rFonts w:hint="eastAsia" w:ascii="仿宋_GB2312" w:hAnsi="等线" w:eastAsia="仿宋_GB2312" w:cs="仿宋_GB2312"/>
                <w:color w:val="000000"/>
                <w:szCs w:val="21"/>
              </w:rPr>
            </w:pPr>
          </w:p>
        </w:tc>
        <w:tc>
          <w:tcPr>
            <w:tcW w:w="1080" w:type="dxa"/>
            <w:tcBorders>
              <w:top w:val="nil"/>
              <w:left w:val="nil"/>
              <w:bottom w:val="nil"/>
              <w:right w:val="single" w:color="5AB7CF" w:sz="8" w:space="0"/>
            </w:tcBorders>
            <w:shd w:val="clear" w:color="auto" w:fill="auto"/>
            <w:vAlign w:val="center"/>
          </w:tcPr>
          <w:p w14:paraId="031318A3">
            <w:pPr>
              <w:rPr>
                <w:rFonts w:hint="eastAsia" w:ascii="等线" w:hAnsi="等线" w:eastAsia="等线" w:cs="等线"/>
                <w:color w:val="000000"/>
                <w:sz w:val="22"/>
                <w:szCs w:val="22"/>
              </w:rPr>
            </w:pPr>
          </w:p>
        </w:tc>
        <w:tc>
          <w:tcPr>
            <w:tcW w:w="1080" w:type="dxa"/>
            <w:tcBorders>
              <w:top w:val="nil"/>
              <w:left w:val="nil"/>
              <w:bottom w:val="single" w:color="5AB7CF" w:sz="8" w:space="0"/>
              <w:right w:val="single" w:color="5AB7CF" w:sz="8" w:space="0"/>
            </w:tcBorders>
            <w:shd w:val="clear" w:color="auto" w:fill="C1E0E8"/>
            <w:vAlign w:val="center"/>
          </w:tcPr>
          <w:p w14:paraId="0168A606">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YZGG003</w:t>
            </w:r>
          </w:p>
        </w:tc>
        <w:tc>
          <w:tcPr>
            <w:tcW w:w="1080" w:type="dxa"/>
            <w:tcBorders>
              <w:top w:val="nil"/>
              <w:left w:val="nil"/>
              <w:bottom w:val="nil"/>
              <w:right w:val="single" w:color="5AB7CF" w:sz="8" w:space="0"/>
            </w:tcBorders>
            <w:shd w:val="clear" w:color="auto" w:fill="auto"/>
            <w:vAlign w:val="center"/>
          </w:tcPr>
          <w:p w14:paraId="5F2F3A35">
            <w:pPr>
              <w:rPr>
                <w:rFonts w:hint="eastAsia" w:ascii="等线" w:hAnsi="等线" w:eastAsia="等线" w:cs="等线"/>
                <w:color w:val="000000"/>
                <w:sz w:val="22"/>
                <w:szCs w:val="22"/>
              </w:rPr>
            </w:pPr>
          </w:p>
        </w:tc>
        <w:tc>
          <w:tcPr>
            <w:tcW w:w="1080" w:type="dxa"/>
            <w:tcBorders>
              <w:top w:val="nil"/>
              <w:left w:val="nil"/>
              <w:bottom w:val="single" w:color="5AB7CF" w:sz="8" w:space="0"/>
              <w:right w:val="single" w:color="5AB7CF" w:sz="8" w:space="0"/>
            </w:tcBorders>
            <w:shd w:val="clear" w:color="auto" w:fill="C1E0E8"/>
            <w:vAlign w:val="center"/>
          </w:tcPr>
          <w:p w14:paraId="25D25DBE">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哲学与人生</w:t>
            </w:r>
          </w:p>
        </w:tc>
        <w:tc>
          <w:tcPr>
            <w:tcW w:w="899" w:type="dxa"/>
            <w:tcBorders>
              <w:top w:val="nil"/>
              <w:left w:val="nil"/>
              <w:bottom w:val="single" w:color="5AB7CF" w:sz="8" w:space="0"/>
              <w:right w:val="single" w:color="5AB7CF" w:sz="8" w:space="0"/>
            </w:tcBorders>
            <w:shd w:val="clear" w:color="auto" w:fill="C1E0E8"/>
            <w:vAlign w:val="center"/>
          </w:tcPr>
          <w:p w14:paraId="4AB97A71">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必修</w:t>
            </w:r>
          </w:p>
        </w:tc>
        <w:tc>
          <w:tcPr>
            <w:tcW w:w="814" w:type="dxa"/>
            <w:tcBorders>
              <w:top w:val="nil"/>
              <w:left w:val="nil"/>
              <w:bottom w:val="single" w:color="5AB7CF" w:sz="8" w:space="0"/>
              <w:right w:val="single" w:color="5AB7CF" w:sz="8" w:space="0"/>
            </w:tcBorders>
            <w:shd w:val="clear" w:color="auto" w:fill="D9ECF1"/>
            <w:vAlign w:val="center"/>
          </w:tcPr>
          <w:p w14:paraId="55FE706D">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2</w:t>
            </w:r>
          </w:p>
        </w:tc>
        <w:tc>
          <w:tcPr>
            <w:tcW w:w="714" w:type="dxa"/>
            <w:tcBorders>
              <w:top w:val="nil"/>
              <w:left w:val="nil"/>
              <w:bottom w:val="single" w:color="5AB7CF" w:sz="8" w:space="0"/>
              <w:right w:val="single" w:color="5AB7CF" w:sz="8" w:space="0"/>
            </w:tcBorders>
            <w:shd w:val="clear" w:color="auto" w:fill="C1E0E8"/>
            <w:vAlign w:val="center"/>
          </w:tcPr>
          <w:p w14:paraId="4D3B946C">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36</w:t>
            </w:r>
          </w:p>
        </w:tc>
        <w:tc>
          <w:tcPr>
            <w:tcW w:w="742" w:type="dxa"/>
            <w:tcBorders>
              <w:top w:val="nil"/>
              <w:left w:val="nil"/>
              <w:bottom w:val="single" w:color="5AB7CF" w:sz="8" w:space="0"/>
              <w:right w:val="single" w:color="5AB7CF" w:sz="8" w:space="0"/>
            </w:tcBorders>
            <w:shd w:val="clear" w:color="auto" w:fill="D9ECF1"/>
            <w:vAlign w:val="center"/>
          </w:tcPr>
          <w:p w14:paraId="46814D9C">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24</w:t>
            </w:r>
          </w:p>
        </w:tc>
        <w:tc>
          <w:tcPr>
            <w:tcW w:w="700" w:type="dxa"/>
            <w:tcBorders>
              <w:top w:val="nil"/>
              <w:left w:val="nil"/>
              <w:bottom w:val="single" w:color="5AB7CF" w:sz="8" w:space="0"/>
              <w:right w:val="single" w:color="5AB7CF" w:sz="8" w:space="0"/>
            </w:tcBorders>
            <w:shd w:val="clear" w:color="auto" w:fill="C1E0E8"/>
            <w:vAlign w:val="center"/>
          </w:tcPr>
          <w:p w14:paraId="06290939">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12</w:t>
            </w:r>
          </w:p>
        </w:tc>
        <w:tc>
          <w:tcPr>
            <w:tcW w:w="729" w:type="dxa"/>
            <w:tcBorders>
              <w:top w:val="nil"/>
              <w:left w:val="nil"/>
              <w:bottom w:val="single" w:color="5AB7CF" w:sz="8" w:space="0"/>
              <w:right w:val="single" w:color="5AB7CF" w:sz="8" w:space="0"/>
            </w:tcBorders>
            <w:shd w:val="clear" w:color="auto" w:fill="D9ECF1"/>
            <w:vAlign w:val="center"/>
          </w:tcPr>
          <w:p w14:paraId="7A9E6DFA">
            <w:pPr>
              <w:jc w:val="center"/>
              <w:rPr>
                <w:rFonts w:hint="eastAsia" w:ascii="仿宋_GB2312" w:hAnsi="等线" w:eastAsia="仿宋_GB2312" w:cs="仿宋_GB2312"/>
                <w:color w:val="000000"/>
                <w:szCs w:val="21"/>
              </w:rPr>
            </w:pPr>
          </w:p>
        </w:tc>
        <w:tc>
          <w:tcPr>
            <w:tcW w:w="643" w:type="dxa"/>
            <w:tcBorders>
              <w:top w:val="nil"/>
              <w:left w:val="nil"/>
              <w:bottom w:val="single" w:color="5AB7CF" w:sz="8" w:space="0"/>
              <w:right w:val="single" w:color="5AB7CF" w:sz="8" w:space="0"/>
            </w:tcBorders>
            <w:shd w:val="clear" w:color="auto" w:fill="C1E0E8"/>
            <w:vAlign w:val="center"/>
          </w:tcPr>
          <w:p w14:paraId="44D1A897">
            <w:pPr>
              <w:jc w:val="center"/>
              <w:rPr>
                <w:rFonts w:hint="eastAsia" w:ascii="仿宋_GB2312" w:hAnsi="等线" w:eastAsia="仿宋_GB2312" w:cs="仿宋_GB2312"/>
                <w:color w:val="000000"/>
                <w:szCs w:val="21"/>
              </w:rPr>
            </w:pPr>
          </w:p>
        </w:tc>
        <w:tc>
          <w:tcPr>
            <w:tcW w:w="671" w:type="dxa"/>
            <w:tcBorders>
              <w:top w:val="nil"/>
              <w:left w:val="nil"/>
              <w:bottom w:val="single" w:color="5AB7CF" w:sz="8" w:space="0"/>
              <w:right w:val="single" w:color="5AB7CF" w:sz="8" w:space="0"/>
            </w:tcBorders>
            <w:shd w:val="clear" w:color="auto" w:fill="D9ECF1"/>
            <w:vAlign w:val="center"/>
          </w:tcPr>
          <w:p w14:paraId="53C2B8E0">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2</w:t>
            </w:r>
          </w:p>
        </w:tc>
        <w:tc>
          <w:tcPr>
            <w:tcW w:w="642" w:type="dxa"/>
            <w:tcBorders>
              <w:top w:val="nil"/>
              <w:left w:val="nil"/>
              <w:bottom w:val="single" w:color="5AB7CF" w:sz="8" w:space="0"/>
              <w:right w:val="single" w:color="5AB7CF" w:sz="8" w:space="0"/>
            </w:tcBorders>
            <w:shd w:val="clear" w:color="auto" w:fill="C1E0E8"/>
            <w:vAlign w:val="center"/>
          </w:tcPr>
          <w:p w14:paraId="7E113DCC">
            <w:pPr>
              <w:jc w:val="center"/>
              <w:rPr>
                <w:rFonts w:hint="eastAsia" w:ascii="仿宋_GB2312" w:hAnsi="等线" w:eastAsia="仿宋_GB2312" w:cs="仿宋_GB2312"/>
                <w:color w:val="000000"/>
                <w:szCs w:val="21"/>
              </w:rPr>
            </w:pPr>
          </w:p>
        </w:tc>
        <w:tc>
          <w:tcPr>
            <w:tcW w:w="699" w:type="dxa"/>
            <w:tcBorders>
              <w:top w:val="nil"/>
              <w:left w:val="nil"/>
              <w:bottom w:val="single" w:color="5AB7CF" w:sz="8" w:space="0"/>
              <w:right w:val="single" w:color="5AB7CF" w:sz="8" w:space="0"/>
            </w:tcBorders>
            <w:shd w:val="clear" w:color="auto" w:fill="D9ECF1"/>
            <w:vAlign w:val="center"/>
          </w:tcPr>
          <w:p w14:paraId="12C958CB">
            <w:pPr>
              <w:jc w:val="center"/>
              <w:rPr>
                <w:rFonts w:hint="eastAsia" w:ascii="仿宋_GB2312" w:hAnsi="等线" w:eastAsia="仿宋_GB2312" w:cs="仿宋_GB2312"/>
                <w:color w:val="000000"/>
                <w:szCs w:val="21"/>
              </w:rPr>
            </w:pPr>
          </w:p>
        </w:tc>
        <w:tc>
          <w:tcPr>
            <w:tcW w:w="642" w:type="dxa"/>
            <w:tcBorders>
              <w:top w:val="nil"/>
              <w:left w:val="nil"/>
              <w:bottom w:val="single" w:color="5AB7CF" w:sz="8" w:space="0"/>
              <w:right w:val="single" w:color="5AB7CF" w:sz="8" w:space="0"/>
            </w:tcBorders>
            <w:shd w:val="clear" w:color="auto" w:fill="C1E0E8"/>
            <w:vAlign w:val="center"/>
          </w:tcPr>
          <w:p w14:paraId="4B6902CE">
            <w:pPr>
              <w:jc w:val="center"/>
              <w:rPr>
                <w:rFonts w:hint="eastAsia" w:ascii="仿宋_GB2312" w:hAnsi="等线" w:eastAsia="仿宋_GB2312" w:cs="仿宋_GB2312"/>
                <w:color w:val="000000"/>
                <w:szCs w:val="21"/>
              </w:rPr>
            </w:pPr>
          </w:p>
        </w:tc>
        <w:tc>
          <w:tcPr>
            <w:tcW w:w="828" w:type="dxa"/>
            <w:tcBorders>
              <w:top w:val="nil"/>
              <w:left w:val="nil"/>
              <w:bottom w:val="single" w:color="5AB7CF" w:sz="8" w:space="0"/>
              <w:right w:val="single" w:color="5AB7CF" w:sz="8" w:space="0"/>
            </w:tcBorders>
            <w:shd w:val="clear" w:color="auto" w:fill="D9ECF1"/>
            <w:vAlign w:val="center"/>
          </w:tcPr>
          <w:p w14:paraId="6B0492A1">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考试</w:t>
            </w:r>
          </w:p>
        </w:tc>
      </w:tr>
      <w:tr w14:paraId="0D61EB11">
        <w:tblPrEx>
          <w:tblCellMar>
            <w:top w:w="0" w:type="dxa"/>
            <w:left w:w="108" w:type="dxa"/>
            <w:bottom w:w="0" w:type="dxa"/>
            <w:right w:w="108" w:type="dxa"/>
          </w:tblCellMar>
        </w:tblPrEx>
        <w:trPr>
          <w:trHeight w:val="555" w:hRule="atLeast"/>
        </w:trPr>
        <w:tc>
          <w:tcPr>
            <w:tcW w:w="1080" w:type="dxa"/>
            <w:vMerge w:val="continue"/>
            <w:tcBorders>
              <w:top w:val="single" w:color="5AB7CF" w:sz="8" w:space="0"/>
              <w:left w:val="single" w:color="FFFFFF" w:sz="8" w:space="0"/>
              <w:bottom w:val="single" w:color="5AB7CF" w:sz="8" w:space="0"/>
              <w:right w:val="single" w:color="FFFFFF" w:sz="8" w:space="0"/>
            </w:tcBorders>
            <w:shd w:val="clear" w:color="auto" w:fill="C1E0E8"/>
            <w:vAlign w:val="center"/>
          </w:tcPr>
          <w:p w14:paraId="286BF5D5">
            <w:pPr>
              <w:jc w:val="center"/>
              <w:rPr>
                <w:rFonts w:hint="eastAsia" w:ascii="仿宋_GB2312" w:hAnsi="等线" w:eastAsia="仿宋_GB2312" w:cs="仿宋_GB2312"/>
                <w:color w:val="000000"/>
                <w:szCs w:val="21"/>
              </w:rPr>
            </w:pPr>
          </w:p>
        </w:tc>
        <w:tc>
          <w:tcPr>
            <w:tcW w:w="1080" w:type="dxa"/>
            <w:tcBorders>
              <w:top w:val="nil"/>
              <w:left w:val="nil"/>
              <w:bottom w:val="nil"/>
              <w:right w:val="single" w:color="5AB7CF" w:sz="8" w:space="0"/>
            </w:tcBorders>
            <w:shd w:val="clear" w:color="auto" w:fill="auto"/>
            <w:vAlign w:val="center"/>
          </w:tcPr>
          <w:p w14:paraId="49722384">
            <w:pPr>
              <w:rPr>
                <w:rFonts w:hint="eastAsia" w:ascii="等线" w:hAnsi="等线" w:eastAsia="等线" w:cs="等线"/>
                <w:color w:val="000000"/>
                <w:sz w:val="22"/>
                <w:szCs w:val="22"/>
              </w:rPr>
            </w:pPr>
          </w:p>
        </w:tc>
        <w:tc>
          <w:tcPr>
            <w:tcW w:w="1080" w:type="dxa"/>
            <w:tcBorders>
              <w:top w:val="nil"/>
              <w:left w:val="nil"/>
              <w:bottom w:val="single" w:color="5AB7CF" w:sz="8" w:space="0"/>
              <w:right w:val="single" w:color="5AB7CF" w:sz="8" w:space="0"/>
            </w:tcBorders>
            <w:shd w:val="clear" w:color="auto" w:fill="C1E0E8"/>
            <w:vAlign w:val="center"/>
          </w:tcPr>
          <w:p w14:paraId="752DFD06">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YZGG004</w:t>
            </w:r>
          </w:p>
        </w:tc>
        <w:tc>
          <w:tcPr>
            <w:tcW w:w="1080" w:type="dxa"/>
            <w:tcBorders>
              <w:top w:val="nil"/>
              <w:left w:val="nil"/>
              <w:bottom w:val="single" w:color="5AB7CF" w:sz="8" w:space="0"/>
              <w:right w:val="single" w:color="5AB7CF" w:sz="8" w:space="0"/>
            </w:tcBorders>
            <w:shd w:val="clear" w:color="auto" w:fill="auto"/>
            <w:vAlign w:val="center"/>
          </w:tcPr>
          <w:p w14:paraId="5F83CBE1">
            <w:pPr>
              <w:rPr>
                <w:rFonts w:hint="eastAsia" w:ascii="等线" w:hAnsi="等线" w:eastAsia="等线" w:cs="等线"/>
                <w:color w:val="000000"/>
                <w:sz w:val="22"/>
                <w:szCs w:val="22"/>
              </w:rPr>
            </w:pPr>
          </w:p>
        </w:tc>
        <w:tc>
          <w:tcPr>
            <w:tcW w:w="1080" w:type="dxa"/>
            <w:tcBorders>
              <w:top w:val="nil"/>
              <w:left w:val="nil"/>
              <w:bottom w:val="single" w:color="5AB7CF" w:sz="8" w:space="0"/>
              <w:right w:val="single" w:color="5AB7CF" w:sz="8" w:space="0"/>
            </w:tcBorders>
            <w:shd w:val="clear" w:color="auto" w:fill="C1E0E8"/>
            <w:vAlign w:val="center"/>
          </w:tcPr>
          <w:p w14:paraId="4DB05E6B">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职业道德与法治</w:t>
            </w:r>
          </w:p>
        </w:tc>
        <w:tc>
          <w:tcPr>
            <w:tcW w:w="899" w:type="dxa"/>
            <w:tcBorders>
              <w:top w:val="nil"/>
              <w:left w:val="nil"/>
              <w:bottom w:val="single" w:color="5AB7CF" w:sz="8" w:space="0"/>
              <w:right w:val="single" w:color="5AB7CF" w:sz="8" w:space="0"/>
            </w:tcBorders>
            <w:shd w:val="clear" w:color="auto" w:fill="C1E0E8"/>
            <w:vAlign w:val="center"/>
          </w:tcPr>
          <w:p w14:paraId="2A779D9E">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必修</w:t>
            </w:r>
          </w:p>
        </w:tc>
        <w:tc>
          <w:tcPr>
            <w:tcW w:w="814" w:type="dxa"/>
            <w:tcBorders>
              <w:top w:val="nil"/>
              <w:left w:val="nil"/>
              <w:bottom w:val="single" w:color="5AB7CF" w:sz="8" w:space="0"/>
              <w:right w:val="single" w:color="5AB7CF" w:sz="8" w:space="0"/>
            </w:tcBorders>
            <w:shd w:val="clear" w:color="auto" w:fill="auto"/>
            <w:vAlign w:val="center"/>
          </w:tcPr>
          <w:p w14:paraId="35FEEA74">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2</w:t>
            </w:r>
          </w:p>
        </w:tc>
        <w:tc>
          <w:tcPr>
            <w:tcW w:w="714" w:type="dxa"/>
            <w:tcBorders>
              <w:top w:val="nil"/>
              <w:left w:val="nil"/>
              <w:bottom w:val="single" w:color="5AB7CF" w:sz="8" w:space="0"/>
              <w:right w:val="single" w:color="5AB7CF" w:sz="8" w:space="0"/>
            </w:tcBorders>
            <w:shd w:val="clear" w:color="auto" w:fill="C1E0E8"/>
            <w:vAlign w:val="center"/>
          </w:tcPr>
          <w:p w14:paraId="29D6EE60">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36</w:t>
            </w:r>
          </w:p>
        </w:tc>
        <w:tc>
          <w:tcPr>
            <w:tcW w:w="742" w:type="dxa"/>
            <w:tcBorders>
              <w:top w:val="nil"/>
              <w:left w:val="nil"/>
              <w:bottom w:val="single" w:color="5AB7CF" w:sz="8" w:space="0"/>
              <w:right w:val="single" w:color="5AB7CF" w:sz="8" w:space="0"/>
            </w:tcBorders>
            <w:shd w:val="clear" w:color="auto" w:fill="auto"/>
            <w:vAlign w:val="center"/>
          </w:tcPr>
          <w:p w14:paraId="5EA31D57">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24</w:t>
            </w:r>
          </w:p>
        </w:tc>
        <w:tc>
          <w:tcPr>
            <w:tcW w:w="700" w:type="dxa"/>
            <w:tcBorders>
              <w:top w:val="nil"/>
              <w:left w:val="nil"/>
              <w:bottom w:val="single" w:color="5AB7CF" w:sz="8" w:space="0"/>
              <w:right w:val="single" w:color="5AB7CF" w:sz="8" w:space="0"/>
            </w:tcBorders>
            <w:shd w:val="clear" w:color="auto" w:fill="C1E0E8"/>
            <w:vAlign w:val="center"/>
          </w:tcPr>
          <w:p w14:paraId="085D7301">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12</w:t>
            </w:r>
          </w:p>
        </w:tc>
        <w:tc>
          <w:tcPr>
            <w:tcW w:w="729" w:type="dxa"/>
            <w:tcBorders>
              <w:top w:val="nil"/>
              <w:left w:val="nil"/>
              <w:bottom w:val="single" w:color="5AB7CF" w:sz="8" w:space="0"/>
              <w:right w:val="single" w:color="5AB7CF" w:sz="8" w:space="0"/>
            </w:tcBorders>
            <w:shd w:val="clear" w:color="auto" w:fill="auto"/>
            <w:vAlign w:val="center"/>
          </w:tcPr>
          <w:p w14:paraId="2399990D">
            <w:pPr>
              <w:jc w:val="center"/>
              <w:rPr>
                <w:rFonts w:hint="eastAsia" w:ascii="仿宋_GB2312" w:hAnsi="等线" w:eastAsia="仿宋_GB2312" w:cs="仿宋_GB2312"/>
                <w:color w:val="000000"/>
                <w:szCs w:val="21"/>
              </w:rPr>
            </w:pPr>
          </w:p>
        </w:tc>
        <w:tc>
          <w:tcPr>
            <w:tcW w:w="643" w:type="dxa"/>
            <w:tcBorders>
              <w:top w:val="nil"/>
              <w:left w:val="nil"/>
              <w:bottom w:val="single" w:color="5AB7CF" w:sz="8" w:space="0"/>
              <w:right w:val="single" w:color="5AB7CF" w:sz="8" w:space="0"/>
            </w:tcBorders>
            <w:shd w:val="clear" w:color="auto" w:fill="C1E0E8"/>
            <w:vAlign w:val="center"/>
          </w:tcPr>
          <w:p w14:paraId="19F43C58">
            <w:pPr>
              <w:jc w:val="center"/>
              <w:rPr>
                <w:rFonts w:hint="eastAsia" w:ascii="仿宋_GB2312" w:hAnsi="等线" w:eastAsia="仿宋_GB2312" w:cs="仿宋_GB2312"/>
                <w:color w:val="000000"/>
                <w:szCs w:val="21"/>
              </w:rPr>
            </w:pPr>
          </w:p>
        </w:tc>
        <w:tc>
          <w:tcPr>
            <w:tcW w:w="671" w:type="dxa"/>
            <w:tcBorders>
              <w:top w:val="nil"/>
              <w:left w:val="nil"/>
              <w:bottom w:val="single" w:color="5AB7CF" w:sz="8" w:space="0"/>
              <w:right w:val="single" w:color="5AB7CF" w:sz="8" w:space="0"/>
            </w:tcBorders>
            <w:shd w:val="clear" w:color="auto" w:fill="auto"/>
            <w:vAlign w:val="center"/>
          </w:tcPr>
          <w:p w14:paraId="37ECA6C3">
            <w:pPr>
              <w:jc w:val="center"/>
              <w:rPr>
                <w:rFonts w:hint="eastAsia" w:ascii="仿宋_GB2312" w:hAnsi="等线" w:eastAsia="仿宋_GB2312" w:cs="仿宋_GB2312"/>
                <w:color w:val="000000"/>
                <w:szCs w:val="21"/>
              </w:rPr>
            </w:pPr>
          </w:p>
        </w:tc>
        <w:tc>
          <w:tcPr>
            <w:tcW w:w="642" w:type="dxa"/>
            <w:tcBorders>
              <w:top w:val="nil"/>
              <w:left w:val="nil"/>
              <w:bottom w:val="single" w:color="5AB7CF" w:sz="8" w:space="0"/>
              <w:right w:val="single" w:color="5AB7CF" w:sz="8" w:space="0"/>
            </w:tcBorders>
            <w:shd w:val="clear" w:color="auto" w:fill="C1E0E8"/>
            <w:vAlign w:val="center"/>
          </w:tcPr>
          <w:p w14:paraId="097CC772">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2</w:t>
            </w:r>
          </w:p>
        </w:tc>
        <w:tc>
          <w:tcPr>
            <w:tcW w:w="699" w:type="dxa"/>
            <w:tcBorders>
              <w:top w:val="nil"/>
              <w:left w:val="nil"/>
              <w:bottom w:val="single" w:color="5AB7CF" w:sz="8" w:space="0"/>
              <w:right w:val="single" w:color="5AB7CF" w:sz="8" w:space="0"/>
            </w:tcBorders>
            <w:shd w:val="clear" w:color="auto" w:fill="auto"/>
            <w:vAlign w:val="center"/>
          </w:tcPr>
          <w:p w14:paraId="358EDD91">
            <w:pPr>
              <w:jc w:val="center"/>
              <w:rPr>
                <w:rFonts w:hint="eastAsia" w:ascii="仿宋_GB2312" w:hAnsi="等线" w:eastAsia="仿宋_GB2312" w:cs="仿宋_GB2312"/>
                <w:color w:val="000000"/>
                <w:szCs w:val="21"/>
              </w:rPr>
            </w:pPr>
          </w:p>
        </w:tc>
        <w:tc>
          <w:tcPr>
            <w:tcW w:w="642" w:type="dxa"/>
            <w:tcBorders>
              <w:top w:val="nil"/>
              <w:left w:val="nil"/>
              <w:bottom w:val="single" w:color="5AB7CF" w:sz="8" w:space="0"/>
              <w:right w:val="single" w:color="5AB7CF" w:sz="8" w:space="0"/>
            </w:tcBorders>
            <w:shd w:val="clear" w:color="auto" w:fill="C1E0E8"/>
            <w:vAlign w:val="center"/>
          </w:tcPr>
          <w:p w14:paraId="324E3887">
            <w:pPr>
              <w:jc w:val="center"/>
              <w:rPr>
                <w:rFonts w:hint="eastAsia" w:ascii="仿宋_GB2312" w:hAnsi="等线" w:eastAsia="仿宋_GB2312" w:cs="仿宋_GB2312"/>
                <w:color w:val="000000"/>
                <w:szCs w:val="21"/>
              </w:rPr>
            </w:pPr>
          </w:p>
        </w:tc>
        <w:tc>
          <w:tcPr>
            <w:tcW w:w="828" w:type="dxa"/>
            <w:tcBorders>
              <w:top w:val="nil"/>
              <w:left w:val="nil"/>
              <w:bottom w:val="single" w:color="5AB7CF" w:sz="8" w:space="0"/>
              <w:right w:val="single" w:color="5AB7CF" w:sz="8" w:space="0"/>
            </w:tcBorders>
            <w:vAlign w:val="center"/>
          </w:tcPr>
          <w:p w14:paraId="784B5F5A">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考试</w:t>
            </w:r>
          </w:p>
        </w:tc>
      </w:tr>
      <w:tr w14:paraId="11A717A2">
        <w:tblPrEx>
          <w:tblCellMar>
            <w:top w:w="0" w:type="dxa"/>
            <w:left w:w="108" w:type="dxa"/>
            <w:bottom w:w="0" w:type="dxa"/>
            <w:right w:w="108" w:type="dxa"/>
          </w:tblCellMar>
        </w:tblPrEx>
        <w:trPr>
          <w:trHeight w:val="510" w:hRule="atLeast"/>
        </w:trPr>
        <w:tc>
          <w:tcPr>
            <w:tcW w:w="1080" w:type="dxa"/>
            <w:vMerge w:val="continue"/>
            <w:tcBorders>
              <w:top w:val="single" w:color="5AB7CF" w:sz="8" w:space="0"/>
              <w:left w:val="single" w:color="FFFFFF" w:sz="8" w:space="0"/>
              <w:bottom w:val="single" w:color="5AB7CF" w:sz="8" w:space="0"/>
              <w:right w:val="single" w:color="FFFFFF" w:sz="8" w:space="0"/>
            </w:tcBorders>
            <w:shd w:val="clear" w:color="auto" w:fill="C1E0E8"/>
            <w:vAlign w:val="center"/>
          </w:tcPr>
          <w:p w14:paraId="55BF343A">
            <w:pPr>
              <w:jc w:val="center"/>
              <w:rPr>
                <w:rFonts w:hint="eastAsia" w:ascii="仿宋_GB2312" w:hAnsi="等线" w:eastAsia="仿宋_GB2312" w:cs="仿宋_GB2312"/>
                <w:color w:val="000000"/>
                <w:szCs w:val="21"/>
              </w:rPr>
            </w:pPr>
          </w:p>
        </w:tc>
        <w:tc>
          <w:tcPr>
            <w:tcW w:w="1080" w:type="dxa"/>
            <w:tcBorders>
              <w:top w:val="nil"/>
              <w:left w:val="nil"/>
              <w:bottom w:val="nil"/>
              <w:right w:val="single" w:color="5AB7CF" w:sz="8" w:space="0"/>
            </w:tcBorders>
            <w:shd w:val="clear" w:color="auto" w:fill="auto"/>
            <w:vAlign w:val="center"/>
          </w:tcPr>
          <w:p w14:paraId="0DBDE9C1">
            <w:pPr>
              <w:rPr>
                <w:rFonts w:hint="eastAsia" w:ascii="等线" w:hAnsi="等线" w:eastAsia="等线" w:cs="等线"/>
                <w:color w:val="000000"/>
                <w:sz w:val="22"/>
                <w:szCs w:val="22"/>
              </w:rPr>
            </w:pPr>
          </w:p>
        </w:tc>
        <w:tc>
          <w:tcPr>
            <w:tcW w:w="1080" w:type="dxa"/>
            <w:vMerge w:val="restart"/>
            <w:tcBorders>
              <w:top w:val="single" w:color="5AB7CF" w:sz="8" w:space="0"/>
              <w:left w:val="single" w:color="5AB7CF" w:sz="8" w:space="0"/>
              <w:bottom w:val="single" w:color="5AB7CF" w:sz="8" w:space="0"/>
              <w:right w:val="single" w:color="5AB7CF" w:sz="8" w:space="0"/>
            </w:tcBorders>
            <w:shd w:val="clear" w:color="auto" w:fill="C1E0E8"/>
            <w:vAlign w:val="center"/>
          </w:tcPr>
          <w:p w14:paraId="076AD3F6">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YZGG005</w:t>
            </w:r>
          </w:p>
        </w:tc>
        <w:tc>
          <w:tcPr>
            <w:tcW w:w="2160" w:type="dxa"/>
            <w:gridSpan w:val="2"/>
            <w:tcBorders>
              <w:top w:val="single" w:color="5AB7CF" w:sz="8" w:space="0"/>
              <w:left w:val="single" w:color="5AB7CF" w:sz="8" w:space="0"/>
              <w:bottom w:val="nil"/>
              <w:right w:val="single" w:color="5AB7CF" w:sz="8" w:space="0"/>
            </w:tcBorders>
            <w:shd w:val="clear" w:color="auto" w:fill="D9ECF1"/>
            <w:vAlign w:val="center"/>
          </w:tcPr>
          <w:p w14:paraId="21722009">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习近平新时代中国特色</w:t>
            </w:r>
          </w:p>
        </w:tc>
        <w:tc>
          <w:tcPr>
            <w:tcW w:w="899" w:type="dxa"/>
            <w:vMerge w:val="restart"/>
            <w:tcBorders>
              <w:top w:val="single" w:color="5AB7CF" w:sz="8" w:space="0"/>
              <w:left w:val="single" w:color="5AB7CF" w:sz="8" w:space="0"/>
              <w:bottom w:val="single" w:color="5AB7CF" w:sz="8" w:space="0"/>
              <w:right w:val="single" w:color="5AB7CF" w:sz="8" w:space="0"/>
            </w:tcBorders>
            <w:shd w:val="clear" w:color="auto" w:fill="C1E0E8"/>
            <w:vAlign w:val="center"/>
          </w:tcPr>
          <w:p w14:paraId="167E5F53">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必修</w:t>
            </w:r>
          </w:p>
        </w:tc>
        <w:tc>
          <w:tcPr>
            <w:tcW w:w="814" w:type="dxa"/>
            <w:vMerge w:val="restart"/>
            <w:tcBorders>
              <w:top w:val="single" w:color="5AB7CF" w:sz="8" w:space="0"/>
              <w:left w:val="single" w:color="5AB7CF" w:sz="8" w:space="0"/>
              <w:bottom w:val="single" w:color="5AB7CF" w:sz="8" w:space="0"/>
              <w:right w:val="single" w:color="5AB7CF" w:sz="8" w:space="0"/>
            </w:tcBorders>
            <w:shd w:val="clear" w:color="auto" w:fill="D9ECF1"/>
            <w:vAlign w:val="center"/>
          </w:tcPr>
          <w:p w14:paraId="4FBAD4D4">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1</w:t>
            </w:r>
          </w:p>
        </w:tc>
        <w:tc>
          <w:tcPr>
            <w:tcW w:w="714" w:type="dxa"/>
            <w:vMerge w:val="restart"/>
            <w:tcBorders>
              <w:top w:val="single" w:color="5AB7CF" w:sz="8" w:space="0"/>
              <w:left w:val="single" w:color="5AB7CF" w:sz="8" w:space="0"/>
              <w:bottom w:val="single" w:color="5AB7CF" w:sz="8" w:space="0"/>
              <w:right w:val="single" w:color="5AB7CF" w:sz="8" w:space="0"/>
            </w:tcBorders>
            <w:shd w:val="clear" w:color="auto" w:fill="C1E0E8"/>
            <w:vAlign w:val="center"/>
          </w:tcPr>
          <w:p w14:paraId="65CAEB41">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18</w:t>
            </w:r>
          </w:p>
        </w:tc>
        <w:tc>
          <w:tcPr>
            <w:tcW w:w="742" w:type="dxa"/>
            <w:vMerge w:val="restart"/>
            <w:tcBorders>
              <w:top w:val="single" w:color="5AB7CF" w:sz="8" w:space="0"/>
              <w:left w:val="single" w:color="5AB7CF" w:sz="8" w:space="0"/>
              <w:bottom w:val="single" w:color="5AB7CF" w:sz="8" w:space="0"/>
              <w:right w:val="single" w:color="5AB7CF" w:sz="8" w:space="0"/>
            </w:tcBorders>
            <w:shd w:val="clear" w:color="auto" w:fill="D9ECF1"/>
            <w:vAlign w:val="center"/>
          </w:tcPr>
          <w:p w14:paraId="6456B40D">
            <w:pPr>
              <w:jc w:val="center"/>
              <w:rPr>
                <w:rFonts w:hint="eastAsia" w:ascii="仿宋_GB2312" w:hAnsi="等线" w:eastAsia="仿宋_GB2312" w:cs="仿宋_GB2312"/>
                <w:color w:val="000000"/>
                <w:szCs w:val="21"/>
              </w:rPr>
            </w:pPr>
          </w:p>
        </w:tc>
        <w:tc>
          <w:tcPr>
            <w:tcW w:w="700" w:type="dxa"/>
            <w:vMerge w:val="restart"/>
            <w:tcBorders>
              <w:top w:val="single" w:color="5AB7CF" w:sz="8" w:space="0"/>
              <w:left w:val="single" w:color="5AB7CF" w:sz="8" w:space="0"/>
              <w:bottom w:val="single" w:color="5AB7CF" w:sz="8" w:space="0"/>
              <w:right w:val="single" w:color="5AB7CF" w:sz="8" w:space="0"/>
            </w:tcBorders>
            <w:shd w:val="clear" w:color="auto" w:fill="C1E0E8"/>
            <w:vAlign w:val="center"/>
          </w:tcPr>
          <w:p w14:paraId="65D9B30D">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18</w:t>
            </w:r>
          </w:p>
        </w:tc>
        <w:tc>
          <w:tcPr>
            <w:tcW w:w="729" w:type="dxa"/>
            <w:vMerge w:val="restart"/>
            <w:tcBorders>
              <w:top w:val="single" w:color="5AB7CF" w:sz="8" w:space="0"/>
              <w:left w:val="single" w:color="5AB7CF" w:sz="8" w:space="0"/>
              <w:bottom w:val="single" w:color="5AB7CF" w:sz="8" w:space="0"/>
              <w:right w:val="single" w:color="5AB7CF" w:sz="8" w:space="0"/>
            </w:tcBorders>
            <w:shd w:val="clear" w:color="auto" w:fill="D9ECF1"/>
            <w:vAlign w:val="center"/>
          </w:tcPr>
          <w:p w14:paraId="59C46172">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1</w:t>
            </w:r>
          </w:p>
        </w:tc>
        <w:tc>
          <w:tcPr>
            <w:tcW w:w="643" w:type="dxa"/>
            <w:vMerge w:val="restart"/>
            <w:tcBorders>
              <w:top w:val="single" w:color="5AB7CF" w:sz="8" w:space="0"/>
              <w:left w:val="single" w:color="5AB7CF" w:sz="8" w:space="0"/>
              <w:bottom w:val="single" w:color="5AB7CF" w:sz="8" w:space="0"/>
              <w:right w:val="single" w:color="5AB7CF" w:sz="8" w:space="0"/>
            </w:tcBorders>
            <w:shd w:val="clear" w:color="auto" w:fill="C1E0E8"/>
            <w:vAlign w:val="center"/>
          </w:tcPr>
          <w:p w14:paraId="3689C788">
            <w:pPr>
              <w:jc w:val="center"/>
              <w:rPr>
                <w:rFonts w:hint="eastAsia" w:ascii="仿宋_GB2312" w:hAnsi="等线" w:eastAsia="仿宋_GB2312" w:cs="仿宋_GB2312"/>
                <w:color w:val="000000"/>
                <w:szCs w:val="21"/>
              </w:rPr>
            </w:pPr>
          </w:p>
        </w:tc>
        <w:tc>
          <w:tcPr>
            <w:tcW w:w="671" w:type="dxa"/>
            <w:vMerge w:val="restart"/>
            <w:tcBorders>
              <w:top w:val="single" w:color="5AB7CF" w:sz="8" w:space="0"/>
              <w:left w:val="single" w:color="5AB7CF" w:sz="8" w:space="0"/>
              <w:bottom w:val="single" w:color="5AB7CF" w:sz="8" w:space="0"/>
              <w:right w:val="single" w:color="5AB7CF" w:sz="8" w:space="0"/>
            </w:tcBorders>
            <w:shd w:val="clear" w:color="auto" w:fill="D9ECF1"/>
            <w:vAlign w:val="center"/>
          </w:tcPr>
          <w:p w14:paraId="2FF6217C">
            <w:pPr>
              <w:jc w:val="center"/>
              <w:rPr>
                <w:rFonts w:hint="eastAsia" w:ascii="仿宋_GB2312" w:hAnsi="等线" w:eastAsia="仿宋_GB2312" w:cs="仿宋_GB2312"/>
                <w:color w:val="000000"/>
                <w:szCs w:val="21"/>
              </w:rPr>
            </w:pPr>
          </w:p>
        </w:tc>
        <w:tc>
          <w:tcPr>
            <w:tcW w:w="642" w:type="dxa"/>
            <w:vMerge w:val="restart"/>
            <w:tcBorders>
              <w:top w:val="single" w:color="5AB7CF" w:sz="8" w:space="0"/>
              <w:left w:val="single" w:color="5AB7CF" w:sz="8" w:space="0"/>
              <w:bottom w:val="single" w:color="5AB7CF" w:sz="8" w:space="0"/>
              <w:right w:val="single" w:color="5AB7CF" w:sz="8" w:space="0"/>
            </w:tcBorders>
            <w:shd w:val="clear" w:color="auto" w:fill="C1E0E8"/>
            <w:vAlign w:val="center"/>
          </w:tcPr>
          <w:p w14:paraId="7CC8B0AA">
            <w:pPr>
              <w:jc w:val="center"/>
              <w:rPr>
                <w:rFonts w:hint="eastAsia" w:ascii="仿宋_GB2312" w:hAnsi="等线" w:eastAsia="仿宋_GB2312" w:cs="仿宋_GB2312"/>
                <w:color w:val="000000"/>
                <w:szCs w:val="21"/>
              </w:rPr>
            </w:pPr>
          </w:p>
        </w:tc>
        <w:tc>
          <w:tcPr>
            <w:tcW w:w="699" w:type="dxa"/>
            <w:vMerge w:val="restart"/>
            <w:tcBorders>
              <w:top w:val="single" w:color="5AB7CF" w:sz="8" w:space="0"/>
              <w:left w:val="single" w:color="5AB7CF" w:sz="8" w:space="0"/>
              <w:bottom w:val="single" w:color="5AB7CF" w:sz="8" w:space="0"/>
              <w:right w:val="single" w:color="5AB7CF" w:sz="8" w:space="0"/>
            </w:tcBorders>
            <w:shd w:val="clear" w:color="auto" w:fill="D9ECF1"/>
            <w:vAlign w:val="center"/>
          </w:tcPr>
          <w:p w14:paraId="352FA1D8">
            <w:pPr>
              <w:jc w:val="center"/>
              <w:rPr>
                <w:rFonts w:hint="eastAsia" w:ascii="仿宋_GB2312" w:hAnsi="等线" w:eastAsia="仿宋_GB2312" w:cs="仿宋_GB2312"/>
                <w:color w:val="000000"/>
                <w:szCs w:val="21"/>
              </w:rPr>
            </w:pPr>
          </w:p>
        </w:tc>
        <w:tc>
          <w:tcPr>
            <w:tcW w:w="642" w:type="dxa"/>
            <w:vMerge w:val="restart"/>
            <w:tcBorders>
              <w:top w:val="single" w:color="5AB7CF" w:sz="8" w:space="0"/>
              <w:left w:val="single" w:color="5AB7CF" w:sz="8" w:space="0"/>
              <w:bottom w:val="single" w:color="5AB7CF" w:sz="8" w:space="0"/>
              <w:right w:val="single" w:color="5AB7CF" w:sz="8" w:space="0"/>
            </w:tcBorders>
            <w:shd w:val="clear" w:color="auto" w:fill="C1E0E8"/>
            <w:vAlign w:val="center"/>
          </w:tcPr>
          <w:p w14:paraId="109223B6">
            <w:pPr>
              <w:jc w:val="center"/>
              <w:rPr>
                <w:rFonts w:hint="eastAsia" w:ascii="仿宋_GB2312" w:hAnsi="等线" w:eastAsia="仿宋_GB2312" w:cs="仿宋_GB2312"/>
                <w:color w:val="000000"/>
                <w:szCs w:val="21"/>
              </w:rPr>
            </w:pPr>
          </w:p>
        </w:tc>
        <w:tc>
          <w:tcPr>
            <w:tcW w:w="828" w:type="dxa"/>
            <w:tcBorders>
              <w:top w:val="nil"/>
              <w:left w:val="nil"/>
              <w:bottom w:val="single" w:color="5AB7CF" w:sz="8" w:space="0"/>
              <w:right w:val="single" w:color="5AB7CF" w:sz="8" w:space="0"/>
            </w:tcBorders>
            <w:shd w:val="clear" w:color="auto" w:fill="D9ECF1"/>
            <w:vAlign w:val="center"/>
          </w:tcPr>
          <w:p w14:paraId="0D2967B0">
            <w:pPr>
              <w:jc w:val="center"/>
              <w:rPr>
                <w:rFonts w:hint="eastAsia" w:ascii="仿宋_GB2312" w:hAnsi="等线" w:eastAsia="仿宋_GB2312" w:cs="仿宋_GB2312"/>
                <w:b/>
                <w:bCs/>
                <w:color w:val="000000"/>
                <w:szCs w:val="21"/>
              </w:rPr>
            </w:pPr>
          </w:p>
        </w:tc>
      </w:tr>
      <w:tr w14:paraId="40448CF1">
        <w:tblPrEx>
          <w:tblCellMar>
            <w:top w:w="0" w:type="dxa"/>
            <w:left w:w="108" w:type="dxa"/>
            <w:bottom w:w="0" w:type="dxa"/>
            <w:right w:w="108" w:type="dxa"/>
          </w:tblCellMar>
        </w:tblPrEx>
        <w:trPr>
          <w:trHeight w:val="510" w:hRule="atLeast"/>
        </w:trPr>
        <w:tc>
          <w:tcPr>
            <w:tcW w:w="1080" w:type="dxa"/>
            <w:vMerge w:val="continue"/>
            <w:tcBorders>
              <w:top w:val="single" w:color="5AB7CF" w:sz="8" w:space="0"/>
              <w:left w:val="single" w:color="FFFFFF" w:sz="8" w:space="0"/>
              <w:bottom w:val="single" w:color="5AB7CF" w:sz="8" w:space="0"/>
              <w:right w:val="single" w:color="FFFFFF" w:sz="8" w:space="0"/>
            </w:tcBorders>
            <w:shd w:val="clear" w:color="auto" w:fill="C1E0E8"/>
            <w:vAlign w:val="center"/>
          </w:tcPr>
          <w:p w14:paraId="0C4C7E8C">
            <w:pPr>
              <w:jc w:val="center"/>
              <w:rPr>
                <w:rFonts w:hint="eastAsia" w:ascii="仿宋_GB2312" w:hAnsi="等线" w:eastAsia="仿宋_GB2312" w:cs="仿宋_GB2312"/>
                <w:color w:val="000000"/>
                <w:szCs w:val="21"/>
              </w:rPr>
            </w:pPr>
          </w:p>
        </w:tc>
        <w:tc>
          <w:tcPr>
            <w:tcW w:w="1080" w:type="dxa"/>
            <w:tcBorders>
              <w:top w:val="nil"/>
              <w:left w:val="nil"/>
              <w:bottom w:val="nil"/>
              <w:right w:val="single" w:color="5AB7CF" w:sz="8" w:space="0"/>
            </w:tcBorders>
            <w:shd w:val="clear" w:color="auto" w:fill="auto"/>
            <w:vAlign w:val="center"/>
          </w:tcPr>
          <w:p w14:paraId="75D8633B">
            <w:pPr>
              <w:rPr>
                <w:rFonts w:hint="eastAsia" w:ascii="等线" w:hAnsi="等线" w:eastAsia="等线" w:cs="等线"/>
                <w:color w:val="000000"/>
                <w:sz w:val="22"/>
                <w:szCs w:val="22"/>
              </w:rPr>
            </w:pPr>
          </w:p>
        </w:tc>
        <w:tc>
          <w:tcPr>
            <w:tcW w:w="1080" w:type="dxa"/>
            <w:vMerge w:val="continue"/>
            <w:tcBorders>
              <w:top w:val="single" w:color="5AB7CF" w:sz="8" w:space="0"/>
              <w:left w:val="single" w:color="5AB7CF" w:sz="8" w:space="0"/>
              <w:bottom w:val="single" w:color="5AB7CF" w:sz="8" w:space="0"/>
              <w:right w:val="single" w:color="5AB7CF" w:sz="8" w:space="0"/>
            </w:tcBorders>
            <w:shd w:val="clear" w:color="auto" w:fill="C1E0E8"/>
            <w:vAlign w:val="center"/>
          </w:tcPr>
          <w:p w14:paraId="31FC5F63">
            <w:pPr>
              <w:jc w:val="center"/>
              <w:rPr>
                <w:rFonts w:hint="eastAsia" w:ascii="仿宋_GB2312" w:hAnsi="等线" w:eastAsia="仿宋_GB2312" w:cs="仿宋_GB2312"/>
                <w:color w:val="000000"/>
                <w:szCs w:val="21"/>
              </w:rPr>
            </w:pPr>
          </w:p>
        </w:tc>
        <w:tc>
          <w:tcPr>
            <w:tcW w:w="2160" w:type="dxa"/>
            <w:gridSpan w:val="2"/>
            <w:tcBorders>
              <w:top w:val="nil"/>
              <w:left w:val="single" w:color="5AB7CF" w:sz="8" w:space="0"/>
              <w:bottom w:val="single" w:color="5AB7CF" w:sz="8" w:space="0"/>
              <w:right w:val="single" w:color="5AB7CF" w:sz="8" w:space="0"/>
            </w:tcBorders>
            <w:shd w:val="clear" w:color="auto" w:fill="D9ECF1"/>
            <w:vAlign w:val="center"/>
          </w:tcPr>
          <w:p w14:paraId="704209B6">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社会主义思想学生读本</w:t>
            </w:r>
          </w:p>
        </w:tc>
        <w:tc>
          <w:tcPr>
            <w:tcW w:w="899" w:type="dxa"/>
            <w:vMerge w:val="continue"/>
            <w:tcBorders>
              <w:top w:val="single" w:color="5AB7CF" w:sz="8" w:space="0"/>
              <w:left w:val="single" w:color="5AB7CF" w:sz="8" w:space="0"/>
              <w:bottom w:val="single" w:color="5AB7CF" w:sz="8" w:space="0"/>
              <w:right w:val="single" w:color="5AB7CF" w:sz="8" w:space="0"/>
            </w:tcBorders>
            <w:shd w:val="clear" w:color="auto" w:fill="C1E0E8"/>
            <w:vAlign w:val="center"/>
          </w:tcPr>
          <w:p w14:paraId="2D3E9C2C">
            <w:pPr>
              <w:jc w:val="center"/>
              <w:rPr>
                <w:rFonts w:hint="eastAsia" w:ascii="仿宋_GB2312" w:hAnsi="等线" w:eastAsia="仿宋_GB2312" w:cs="仿宋_GB2312"/>
                <w:color w:val="000000"/>
                <w:szCs w:val="21"/>
              </w:rPr>
            </w:pPr>
          </w:p>
        </w:tc>
        <w:tc>
          <w:tcPr>
            <w:tcW w:w="814" w:type="dxa"/>
            <w:vMerge w:val="continue"/>
            <w:tcBorders>
              <w:top w:val="single" w:color="5AB7CF" w:sz="8" w:space="0"/>
              <w:left w:val="single" w:color="5AB7CF" w:sz="8" w:space="0"/>
              <w:bottom w:val="single" w:color="5AB7CF" w:sz="8" w:space="0"/>
              <w:right w:val="single" w:color="5AB7CF" w:sz="8" w:space="0"/>
            </w:tcBorders>
            <w:shd w:val="clear" w:color="auto" w:fill="D9ECF1"/>
            <w:vAlign w:val="center"/>
          </w:tcPr>
          <w:p w14:paraId="4EFF107D">
            <w:pPr>
              <w:jc w:val="center"/>
              <w:rPr>
                <w:rFonts w:hint="eastAsia" w:ascii="仿宋_GB2312" w:hAnsi="等线" w:eastAsia="仿宋_GB2312" w:cs="仿宋_GB2312"/>
                <w:color w:val="000000"/>
                <w:szCs w:val="21"/>
              </w:rPr>
            </w:pPr>
          </w:p>
        </w:tc>
        <w:tc>
          <w:tcPr>
            <w:tcW w:w="714" w:type="dxa"/>
            <w:vMerge w:val="continue"/>
            <w:tcBorders>
              <w:top w:val="single" w:color="5AB7CF" w:sz="8" w:space="0"/>
              <w:left w:val="single" w:color="5AB7CF" w:sz="8" w:space="0"/>
              <w:bottom w:val="single" w:color="5AB7CF" w:sz="8" w:space="0"/>
              <w:right w:val="single" w:color="5AB7CF" w:sz="8" w:space="0"/>
            </w:tcBorders>
            <w:shd w:val="clear" w:color="auto" w:fill="C1E0E8"/>
            <w:vAlign w:val="center"/>
          </w:tcPr>
          <w:p w14:paraId="25D0B94B">
            <w:pPr>
              <w:jc w:val="center"/>
              <w:rPr>
                <w:rFonts w:hint="eastAsia" w:ascii="仿宋_GB2312" w:hAnsi="等线" w:eastAsia="仿宋_GB2312" w:cs="仿宋_GB2312"/>
                <w:color w:val="000000"/>
                <w:szCs w:val="21"/>
              </w:rPr>
            </w:pPr>
          </w:p>
        </w:tc>
        <w:tc>
          <w:tcPr>
            <w:tcW w:w="742" w:type="dxa"/>
            <w:vMerge w:val="continue"/>
            <w:tcBorders>
              <w:top w:val="single" w:color="5AB7CF" w:sz="8" w:space="0"/>
              <w:left w:val="single" w:color="5AB7CF" w:sz="8" w:space="0"/>
              <w:bottom w:val="single" w:color="5AB7CF" w:sz="8" w:space="0"/>
              <w:right w:val="single" w:color="5AB7CF" w:sz="8" w:space="0"/>
            </w:tcBorders>
            <w:shd w:val="clear" w:color="auto" w:fill="D9ECF1"/>
            <w:vAlign w:val="center"/>
          </w:tcPr>
          <w:p w14:paraId="2EF79FFF">
            <w:pPr>
              <w:jc w:val="center"/>
              <w:rPr>
                <w:rFonts w:hint="eastAsia" w:ascii="仿宋_GB2312" w:hAnsi="等线" w:eastAsia="仿宋_GB2312" w:cs="仿宋_GB2312"/>
                <w:color w:val="000000"/>
                <w:szCs w:val="21"/>
              </w:rPr>
            </w:pPr>
          </w:p>
        </w:tc>
        <w:tc>
          <w:tcPr>
            <w:tcW w:w="700" w:type="dxa"/>
            <w:vMerge w:val="continue"/>
            <w:tcBorders>
              <w:top w:val="single" w:color="5AB7CF" w:sz="8" w:space="0"/>
              <w:left w:val="single" w:color="5AB7CF" w:sz="8" w:space="0"/>
              <w:bottom w:val="single" w:color="5AB7CF" w:sz="8" w:space="0"/>
              <w:right w:val="single" w:color="5AB7CF" w:sz="8" w:space="0"/>
            </w:tcBorders>
            <w:shd w:val="clear" w:color="auto" w:fill="C1E0E8"/>
            <w:vAlign w:val="center"/>
          </w:tcPr>
          <w:p w14:paraId="38AA2446">
            <w:pPr>
              <w:jc w:val="center"/>
              <w:rPr>
                <w:rFonts w:hint="eastAsia" w:ascii="仿宋_GB2312" w:hAnsi="等线" w:eastAsia="仿宋_GB2312" w:cs="仿宋_GB2312"/>
                <w:color w:val="000000"/>
                <w:szCs w:val="21"/>
              </w:rPr>
            </w:pPr>
          </w:p>
        </w:tc>
        <w:tc>
          <w:tcPr>
            <w:tcW w:w="729" w:type="dxa"/>
            <w:vMerge w:val="continue"/>
            <w:tcBorders>
              <w:top w:val="single" w:color="5AB7CF" w:sz="8" w:space="0"/>
              <w:left w:val="single" w:color="5AB7CF" w:sz="8" w:space="0"/>
              <w:bottom w:val="single" w:color="5AB7CF" w:sz="8" w:space="0"/>
              <w:right w:val="single" w:color="5AB7CF" w:sz="8" w:space="0"/>
            </w:tcBorders>
            <w:shd w:val="clear" w:color="auto" w:fill="D9ECF1"/>
            <w:vAlign w:val="center"/>
          </w:tcPr>
          <w:p w14:paraId="600CB48D">
            <w:pPr>
              <w:jc w:val="center"/>
              <w:rPr>
                <w:rFonts w:hint="eastAsia" w:ascii="仿宋_GB2312" w:hAnsi="等线" w:eastAsia="仿宋_GB2312" w:cs="仿宋_GB2312"/>
                <w:color w:val="000000"/>
                <w:szCs w:val="21"/>
              </w:rPr>
            </w:pPr>
          </w:p>
        </w:tc>
        <w:tc>
          <w:tcPr>
            <w:tcW w:w="643" w:type="dxa"/>
            <w:vMerge w:val="continue"/>
            <w:tcBorders>
              <w:top w:val="single" w:color="5AB7CF" w:sz="8" w:space="0"/>
              <w:left w:val="single" w:color="5AB7CF" w:sz="8" w:space="0"/>
              <w:bottom w:val="single" w:color="5AB7CF" w:sz="8" w:space="0"/>
              <w:right w:val="single" w:color="5AB7CF" w:sz="8" w:space="0"/>
            </w:tcBorders>
            <w:shd w:val="clear" w:color="auto" w:fill="C1E0E8"/>
            <w:vAlign w:val="center"/>
          </w:tcPr>
          <w:p w14:paraId="2EC29466">
            <w:pPr>
              <w:jc w:val="center"/>
              <w:rPr>
                <w:rFonts w:hint="eastAsia" w:ascii="仿宋_GB2312" w:hAnsi="等线" w:eastAsia="仿宋_GB2312" w:cs="仿宋_GB2312"/>
                <w:color w:val="000000"/>
                <w:szCs w:val="21"/>
              </w:rPr>
            </w:pPr>
          </w:p>
        </w:tc>
        <w:tc>
          <w:tcPr>
            <w:tcW w:w="671" w:type="dxa"/>
            <w:vMerge w:val="continue"/>
            <w:tcBorders>
              <w:top w:val="single" w:color="5AB7CF" w:sz="8" w:space="0"/>
              <w:left w:val="single" w:color="5AB7CF" w:sz="8" w:space="0"/>
              <w:bottom w:val="single" w:color="5AB7CF" w:sz="8" w:space="0"/>
              <w:right w:val="single" w:color="5AB7CF" w:sz="8" w:space="0"/>
            </w:tcBorders>
            <w:shd w:val="clear" w:color="auto" w:fill="D9ECF1"/>
            <w:vAlign w:val="center"/>
          </w:tcPr>
          <w:p w14:paraId="2DE02104">
            <w:pPr>
              <w:jc w:val="center"/>
              <w:rPr>
                <w:rFonts w:hint="eastAsia" w:ascii="仿宋_GB2312" w:hAnsi="等线" w:eastAsia="仿宋_GB2312" w:cs="仿宋_GB2312"/>
                <w:color w:val="000000"/>
                <w:szCs w:val="21"/>
              </w:rPr>
            </w:pPr>
          </w:p>
        </w:tc>
        <w:tc>
          <w:tcPr>
            <w:tcW w:w="642" w:type="dxa"/>
            <w:vMerge w:val="continue"/>
            <w:tcBorders>
              <w:top w:val="single" w:color="5AB7CF" w:sz="8" w:space="0"/>
              <w:left w:val="single" w:color="5AB7CF" w:sz="8" w:space="0"/>
              <w:bottom w:val="single" w:color="5AB7CF" w:sz="8" w:space="0"/>
              <w:right w:val="single" w:color="5AB7CF" w:sz="8" w:space="0"/>
            </w:tcBorders>
            <w:shd w:val="clear" w:color="auto" w:fill="C1E0E8"/>
            <w:vAlign w:val="center"/>
          </w:tcPr>
          <w:p w14:paraId="0B4F2BF3">
            <w:pPr>
              <w:jc w:val="center"/>
              <w:rPr>
                <w:rFonts w:hint="eastAsia" w:ascii="仿宋_GB2312" w:hAnsi="等线" w:eastAsia="仿宋_GB2312" w:cs="仿宋_GB2312"/>
                <w:color w:val="000000"/>
                <w:szCs w:val="21"/>
              </w:rPr>
            </w:pPr>
          </w:p>
        </w:tc>
        <w:tc>
          <w:tcPr>
            <w:tcW w:w="699" w:type="dxa"/>
            <w:vMerge w:val="continue"/>
            <w:tcBorders>
              <w:top w:val="single" w:color="5AB7CF" w:sz="8" w:space="0"/>
              <w:left w:val="single" w:color="5AB7CF" w:sz="8" w:space="0"/>
              <w:bottom w:val="single" w:color="5AB7CF" w:sz="8" w:space="0"/>
              <w:right w:val="single" w:color="5AB7CF" w:sz="8" w:space="0"/>
            </w:tcBorders>
            <w:shd w:val="clear" w:color="auto" w:fill="D9ECF1"/>
            <w:vAlign w:val="center"/>
          </w:tcPr>
          <w:p w14:paraId="1106F1E8">
            <w:pPr>
              <w:jc w:val="center"/>
              <w:rPr>
                <w:rFonts w:hint="eastAsia" w:ascii="仿宋_GB2312" w:hAnsi="等线" w:eastAsia="仿宋_GB2312" w:cs="仿宋_GB2312"/>
                <w:color w:val="000000"/>
                <w:szCs w:val="21"/>
              </w:rPr>
            </w:pPr>
          </w:p>
        </w:tc>
        <w:tc>
          <w:tcPr>
            <w:tcW w:w="642" w:type="dxa"/>
            <w:vMerge w:val="continue"/>
            <w:tcBorders>
              <w:top w:val="single" w:color="5AB7CF" w:sz="8" w:space="0"/>
              <w:left w:val="single" w:color="5AB7CF" w:sz="8" w:space="0"/>
              <w:bottom w:val="single" w:color="5AB7CF" w:sz="8" w:space="0"/>
              <w:right w:val="single" w:color="5AB7CF" w:sz="8" w:space="0"/>
            </w:tcBorders>
            <w:shd w:val="clear" w:color="auto" w:fill="C1E0E8"/>
            <w:vAlign w:val="center"/>
          </w:tcPr>
          <w:p w14:paraId="1F1D024E">
            <w:pPr>
              <w:jc w:val="center"/>
              <w:rPr>
                <w:rFonts w:hint="eastAsia" w:ascii="仿宋_GB2312" w:hAnsi="等线" w:eastAsia="仿宋_GB2312" w:cs="仿宋_GB2312"/>
                <w:color w:val="000000"/>
                <w:szCs w:val="21"/>
              </w:rPr>
            </w:pPr>
          </w:p>
        </w:tc>
        <w:tc>
          <w:tcPr>
            <w:tcW w:w="828" w:type="dxa"/>
            <w:tcBorders>
              <w:top w:val="nil"/>
              <w:left w:val="nil"/>
              <w:bottom w:val="single" w:color="5AB7CF" w:sz="8" w:space="0"/>
              <w:right w:val="single" w:color="5AB7CF" w:sz="8" w:space="0"/>
            </w:tcBorders>
            <w:vAlign w:val="center"/>
          </w:tcPr>
          <w:p w14:paraId="593D0022">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考试</w:t>
            </w:r>
          </w:p>
        </w:tc>
      </w:tr>
      <w:tr w14:paraId="29D78775">
        <w:tblPrEx>
          <w:tblCellMar>
            <w:top w:w="0" w:type="dxa"/>
            <w:left w:w="108" w:type="dxa"/>
            <w:bottom w:w="0" w:type="dxa"/>
            <w:right w:w="108" w:type="dxa"/>
          </w:tblCellMar>
        </w:tblPrEx>
        <w:trPr>
          <w:trHeight w:val="295" w:hRule="atLeast"/>
        </w:trPr>
        <w:tc>
          <w:tcPr>
            <w:tcW w:w="1080" w:type="dxa"/>
            <w:vMerge w:val="continue"/>
            <w:tcBorders>
              <w:top w:val="single" w:color="5AB7CF" w:sz="8" w:space="0"/>
              <w:left w:val="single" w:color="FFFFFF" w:sz="8" w:space="0"/>
              <w:bottom w:val="single" w:color="5AB7CF" w:sz="8" w:space="0"/>
              <w:right w:val="single" w:color="FFFFFF" w:sz="8" w:space="0"/>
            </w:tcBorders>
            <w:shd w:val="clear" w:color="auto" w:fill="C1E0E8"/>
            <w:vAlign w:val="center"/>
          </w:tcPr>
          <w:p w14:paraId="27A2E08A">
            <w:pPr>
              <w:jc w:val="center"/>
              <w:rPr>
                <w:rFonts w:hint="eastAsia" w:ascii="仿宋_GB2312" w:hAnsi="等线" w:eastAsia="仿宋_GB2312" w:cs="仿宋_GB2312"/>
                <w:color w:val="000000"/>
                <w:szCs w:val="21"/>
              </w:rPr>
            </w:pPr>
          </w:p>
        </w:tc>
        <w:tc>
          <w:tcPr>
            <w:tcW w:w="1080" w:type="dxa"/>
            <w:tcBorders>
              <w:top w:val="nil"/>
              <w:left w:val="nil"/>
              <w:bottom w:val="nil"/>
              <w:right w:val="single" w:color="5AB7CF" w:sz="8" w:space="0"/>
            </w:tcBorders>
            <w:shd w:val="clear" w:color="auto" w:fill="auto"/>
            <w:vAlign w:val="center"/>
          </w:tcPr>
          <w:p w14:paraId="58CEDD8D">
            <w:pPr>
              <w:rPr>
                <w:rFonts w:hint="eastAsia" w:ascii="等线" w:hAnsi="等线" w:eastAsia="等线" w:cs="等线"/>
                <w:color w:val="000000"/>
                <w:sz w:val="22"/>
                <w:szCs w:val="22"/>
              </w:rPr>
            </w:pPr>
          </w:p>
        </w:tc>
        <w:tc>
          <w:tcPr>
            <w:tcW w:w="1080" w:type="dxa"/>
            <w:tcBorders>
              <w:top w:val="nil"/>
              <w:left w:val="nil"/>
              <w:bottom w:val="single" w:color="5AB7CF" w:sz="8" w:space="0"/>
              <w:right w:val="single" w:color="5AB7CF" w:sz="8" w:space="0"/>
            </w:tcBorders>
            <w:shd w:val="clear" w:color="auto" w:fill="C1E0E8"/>
            <w:vAlign w:val="center"/>
          </w:tcPr>
          <w:p w14:paraId="03151669">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YZGG006</w:t>
            </w:r>
          </w:p>
        </w:tc>
        <w:tc>
          <w:tcPr>
            <w:tcW w:w="2160" w:type="dxa"/>
            <w:gridSpan w:val="2"/>
            <w:tcBorders>
              <w:top w:val="single" w:color="5AB7CF" w:sz="8" w:space="0"/>
              <w:left w:val="single" w:color="5AB7CF" w:sz="8" w:space="0"/>
              <w:bottom w:val="single" w:color="5AB7CF" w:sz="8" w:space="0"/>
              <w:right w:val="single" w:color="5AB7CF" w:sz="8" w:space="0"/>
            </w:tcBorders>
            <w:shd w:val="clear" w:color="auto" w:fill="auto"/>
            <w:vAlign w:val="center"/>
          </w:tcPr>
          <w:p w14:paraId="709A0353">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语文</w:t>
            </w:r>
          </w:p>
        </w:tc>
        <w:tc>
          <w:tcPr>
            <w:tcW w:w="899" w:type="dxa"/>
            <w:tcBorders>
              <w:top w:val="nil"/>
              <w:left w:val="nil"/>
              <w:bottom w:val="single" w:color="5AB7CF" w:sz="8" w:space="0"/>
              <w:right w:val="single" w:color="5AB7CF" w:sz="8" w:space="0"/>
            </w:tcBorders>
            <w:shd w:val="clear" w:color="auto" w:fill="C1E0E8"/>
            <w:vAlign w:val="center"/>
          </w:tcPr>
          <w:p w14:paraId="3B1FF6EF">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必修</w:t>
            </w:r>
          </w:p>
        </w:tc>
        <w:tc>
          <w:tcPr>
            <w:tcW w:w="814" w:type="dxa"/>
            <w:tcBorders>
              <w:top w:val="nil"/>
              <w:left w:val="nil"/>
              <w:bottom w:val="single" w:color="5AB7CF" w:sz="8" w:space="0"/>
              <w:right w:val="single" w:color="5AB7CF" w:sz="8" w:space="0"/>
            </w:tcBorders>
            <w:shd w:val="clear" w:color="auto" w:fill="auto"/>
            <w:vAlign w:val="center"/>
          </w:tcPr>
          <w:p w14:paraId="566EF785">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11</w:t>
            </w:r>
          </w:p>
        </w:tc>
        <w:tc>
          <w:tcPr>
            <w:tcW w:w="714" w:type="dxa"/>
            <w:tcBorders>
              <w:top w:val="nil"/>
              <w:left w:val="nil"/>
              <w:bottom w:val="single" w:color="5AB7CF" w:sz="8" w:space="0"/>
              <w:right w:val="single" w:color="5AB7CF" w:sz="8" w:space="0"/>
            </w:tcBorders>
            <w:shd w:val="clear" w:color="auto" w:fill="C1E0E8"/>
            <w:vAlign w:val="center"/>
          </w:tcPr>
          <w:p w14:paraId="0909D346">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198</w:t>
            </w:r>
          </w:p>
        </w:tc>
        <w:tc>
          <w:tcPr>
            <w:tcW w:w="742" w:type="dxa"/>
            <w:tcBorders>
              <w:top w:val="nil"/>
              <w:left w:val="nil"/>
              <w:bottom w:val="single" w:color="5AB7CF" w:sz="8" w:space="0"/>
              <w:right w:val="single" w:color="5AB7CF" w:sz="8" w:space="0"/>
            </w:tcBorders>
            <w:shd w:val="clear" w:color="auto" w:fill="auto"/>
            <w:vAlign w:val="center"/>
          </w:tcPr>
          <w:p w14:paraId="73636A22">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198</w:t>
            </w:r>
          </w:p>
        </w:tc>
        <w:tc>
          <w:tcPr>
            <w:tcW w:w="700" w:type="dxa"/>
            <w:tcBorders>
              <w:top w:val="nil"/>
              <w:left w:val="nil"/>
              <w:bottom w:val="single" w:color="5AB7CF" w:sz="8" w:space="0"/>
              <w:right w:val="single" w:color="5AB7CF" w:sz="8" w:space="0"/>
            </w:tcBorders>
            <w:shd w:val="clear" w:color="auto" w:fill="C1E0E8"/>
            <w:vAlign w:val="center"/>
          </w:tcPr>
          <w:p w14:paraId="7010C735">
            <w:pPr>
              <w:jc w:val="center"/>
              <w:rPr>
                <w:rFonts w:hint="eastAsia" w:ascii="仿宋_GB2312" w:hAnsi="等线" w:eastAsia="仿宋_GB2312" w:cs="仿宋_GB2312"/>
                <w:color w:val="000000"/>
                <w:szCs w:val="21"/>
              </w:rPr>
            </w:pPr>
          </w:p>
        </w:tc>
        <w:tc>
          <w:tcPr>
            <w:tcW w:w="729" w:type="dxa"/>
            <w:tcBorders>
              <w:top w:val="nil"/>
              <w:left w:val="nil"/>
              <w:bottom w:val="single" w:color="5AB7CF" w:sz="8" w:space="0"/>
              <w:right w:val="single" w:color="5AB7CF" w:sz="8" w:space="0"/>
            </w:tcBorders>
            <w:shd w:val="clear" w:color="auto" w:fill="auto"/>
            <w:vAlign w:val="center"/>
          </w:tcPr>
          <w:p w14:paraId="73AB68BC">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3</w:t>
            </w:r>
          </w:p>
        </w:tc>
        <w:tc>
          <w:tcPr>
            <w:tcW w:w="643" w:type="dxa"/>
            <w:tcBorders>
              <w:top w:val="nil"/>
              <w:left w:val="nil"/>
              <w:bottom w:val="single" w:color="5AB7CF" w:sz="8" w:space="0"/>
              <w:right w:val="single" w:color="5AB7CF" w:sz="8" w:space="0"/>
            </w:tcBorders>
            <w:shd w:val="clear" w:color="auto" w:fill="C1E0E8"/>
            <w:vAlign w:val="center"/>
          </w:tcPr>
          <w:p w14:paraId="00562862">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3</w:t>
            </w:r>
          </w:p>
        </w:tc>
        <w:tc>
          <w:tcPr>
            <w:tcW w:w="671" w:type="dxa"/>
            <w:tcBorders>
              <w:top w:val="nil"/>
              <w:left w:val="nil"/>
              <w:bottom w:val="single" w:color="5AB7CF" w:sz="8" w:space="0"/>
              <w:right w:val="single" w:color="5AB7CF" w:sz="8" w:space="0"/>
            </w:tcBorders>
            <w:shd w:val="clear" w:color="auto" w:fill="auto"/>
            <w:vAlign w:val="center"/>
          </w:tcPr>
          <w:p w14:paraId="0C3434B3">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2</w:t>
            </w:r>
          </w:p>
        </w:tc>
        <w:tc>
          <w:tcPr>
            <w:tcW w:w="642" w:type="dxa"/>
            <w:tcBorders>
              <w:top w:val="nil"/>
              <w:left w:val="nil"/>
              <w:bottom w:val="single" w:color="5AB7CF" w:sz="8" w:space="0"/>
              <w:right w:val="single" w:color="5AB7CF" w:sz="8" w:space="0"/>
            </w:tcBorders>
            <w:shd w:val="clear" w:color="auto" w:fill="C1E0E8"/>
            <w:vAlign w:val="center"/>
          </w:tcPr>
          <w:p w14:paraId="3C26D311">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2</w:t>
            </w:r>
          </w:p>
        </w:tc>
        <w:tc>
          <w:tcPr>
            <w:tcW w:w="699" w:type="dxa"/>
            <w:tcBorders>
              <w:top w:val="nil"/>
              <w:left w:val="nil"/>
              <w:bottom w:val="single" w:color="5AB7CF" w:sz="8" w:space="0"/>
              <w:right w:val="single" w:color="5AB7CF" w:sz="8" w:space="0"/>
            </w:tcBorders>
            <w:shd w:val="clear" w:color="auto" w:fill="auto"/>
            <w:vAlign w:val="center"/>
          </w:tcPr>
          <w:p w14:paraId="5B272818">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1</w:t>
            </w:r>
          </w:p>
        </w:tc>
        <w:tc>
          <w:tcPr>
            <w:tcW w:w="642" w:type="dxa"/>
            <w:tcBorders>
              <w:top w:val="nil"/>
              <w:left w:val="nil"/>
              <w:bottom w:val="single" w:color="5AB7CF" w:sz="8" w:space="0"/>
              <w:right w:val="single" w:color="5AB7CF" w:sz="8" w:space="0"/>
            </w:tcBorders>
            <w:shd w:val="clear" w:color="auto" w:fill="C1E0E8"/>
            <w:vAlign w:val="center"/>
          </w:tcPr>
          <w:p w14:paraId="02E82931">
            <w:pPr>
              <w:jc w:val="center"/>
              <w:rPr>
                <w:rFonts w:hint="eastAsia" w:ascii="仿宋_GB2312" w:hAnsi="等线" w:eastAsia="仿宋_GB2312" w:cs="仿宋_GB2312"/>
                <w:color w:val="000000"/>
                <w:szCs w:val="21"/>
              </w:rPr>
            </w:pPr>
          </w:p>
        </w:tc>
        <w:tc>
          <w:tcPr>
            <w:tcW w:w="828" w:type="dxa"/>
            <w:tcBorders>
              <w:top w:val="nil"/>
              <w:left w:val="nil"/>
              <w:bottom w:val="single" w:color="5AB7CF" w:sz="8" w:space="0"/>
              <w:right w:val="single" w:color="5AB7CF" w:sz="8" w:space="0"/>
            </w:tcBorders>
            <w:shd w:val="clear" w:color="auto" w:fill="D9ECF1"/>
            <w:vAlign w:val="center"/>
          </w:tcPr>
          <w:p w14:paraId="4F3596C5">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考试</w:t>
            </w:r>
          </w:p>
        </w:tc>
      </w:tr>
      <w:tr w14:paraId="4ACE9E20">
        <w:tblPrEx>
          <w:tblCellMar>
            <w:top w:w="0" w:type="dxa"/>
            <w:left w:w="108" w:type="dxa"/>
            <w:bottom w:w="0" w:type="dxa"/>
            <w:right w:w="108" w:type="dxa"/>
          </w:tblCellMar>
        </w:tblPrEx>
        <w:trPr>
          <w:trHeight w:val="295" w:hRule="atLeast"/>
        </w:trPr>
        <w:tc>
          <w:tcPr>
            <w:tcW w:w="1080" w:type="dxa"/>
            <w:vMerge w:val="continue"/>
            <w:tcBorders>
              <w:top w:val="single" w:color="5AB7CF" w:sz="8" w:space="0"/>
              <w:left w:val="single" w:color="FFFFFF" w:sz="8" w:space="0"/>
              <w:bottom w:val="single" w:color="5AB7CF" w:sz="8" w:space="0"/>
              <w:right w:val="single" w:color="FFFFFF" w:sz="8" w:space="0"/>
            </w:tcBorders>
            <w:shd w:val="clear" w:color="auto" w:fill="C1E0E8"/>
            <w:vAlign w:val="center"/>
          </w:tcPr>
          <w:p w14:paraId="4AB80EF6">
            <w:pPr>
              <w:jc w:val="center"/>
              <w:rPr>
                <w:rFonts w:hint="eastAsia" w:ascii="仿宋_GB2312" w:hAnsi="等线" w:eastAsia="仿宋_GB2312" w:cs="仿宋_GB2312"/>
                <w:color w:val="000000"/>
                <w:szCs w:val="21"/>
              </w:rPr>
            </w:pPr>
          </w:p>
        </w:tc>
        <w:tc>
          <w:tcPr>
            <w:tcW w:w="1080" w:type="dxa"/>
            <w:tcBorders>
              <w:top w:val="nil"/>
              <w:left w:val="nil"/>
              <w:bottom w:val="nil"/>
              <w:right w:val="single" w:color="5AB7CF" w:sz="8" w:space="0"/>
            </w:tcBorders>
            <w:shd w:val="clear" w:color="auto" w:fill="auto"/>
            <w:vAlign w:val="center"/>
          </w:tcPr>
          <w:p w14:paraId="4591DD34">
            <w:pPr>
              <w:rPr>
                <w:rFonts w:hint="eastAsia" w:ascii="等线" w:hAnsi="等线" w:eastAsia="等线" w:cs="等线"/>
                <w:color w:val="000000"/>
                <w:sz w:val="22"/>
                <w:szCs w:val="22"/>
              </w:rPr>
            </w:pPr>
          </w:p>
        </w:tc>
        <w:tc>
          <w:tcPr>
            <w:tcW w:w="1080" w:type="dxa"/>
            <w:tcBorders>
              <w:top w:val="nil"/>
              <w:left w:val="nil"/>
              <w:bottom w:val="single" w:color="5AB7CF" w:sz="8" w:space="0"/>
              <w:right w:val="single" w:color="5AB7CF" w:sz="8" w:space="0"/>
            </w:tcBorders>
            <w:shd w:val="clear" w:color="auto" w:fill="C1E0E8"/>
            <w:vAlign w:val="center"/>
          </w:tcPr>
          <w:p w14:paraId="260AE121">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YZGG007</w:t>
            </w:r>
          </w:p>
        </w:tc>
        <w:tc>
          <w:tcPr>
            <w:tcW w:w="2160" w:type="dxa"/>
            <w:gridSpan w:val="2"/>
            <w:tcBorders>
              <w:top w:val="single" w:color="5AB7CF" w:sz="8" w:space="0"/>
              <w:left w:val="single" w:color="5AB7CF" w:sz="8" w:space="0"/>
              <w:bottom w:val="single" w:color="5AB7CF" w:sz="8" w:space="0"/>
              <w:right w:val="single" w:color="5AB7CF" w:sz="8" w:space="0"/>
            </w:tcBorders>
            <w:shd w:val="clear" w:color="auto" w:fill="D9ECF1"/>
            <w:vAlign w:val="center"/>
          </w:tcPr>
          <w:p w14:paraId="2D45E945">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数学</w:t>
            </w:r>
          </w:p>
        </w:tc>
        <w:tc>
          <w:tcPr>
            <w:tcW w:w="899" w:type="dxa"/>
            <w:tcBorders>
              <w:top w:val="nil"/>
              <w:left w:val="nil"/>
              <w:bottom w:val="single" w:color="5AB7CF" w:sz="8" w:space="0"/>
              <w:right w:val="single" w:color="5AB7CF" w:sz="8" w:space="0"/>
            </w:tcBorders>
            <w:shd w:val="clear" w:color="auto" w:fill="C1E0E8"/>
            <w:vAlign w:val="center"/>
          </w:tcPr>
          <w:p w14:paraId="3B06BA66">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必修</w:t>
            </w:r>
          </w:p>
        </w:tc>
        <w:tc>
          <w:tcPr>
            <w:tcW w:w="814" w:type="dxa"/>
            <w:tcBorders>
              <w:top w:val="nil"/>
              <w:left w:val="nil"/>
              <w:bottom w:val="single" w:color="5AB7CF" w:sz="8" w:space="0"/>
              <w:right w:val="single" w:color="5AB7CF" w:sz="8" w:space="0"/>
            </w:tcBorders>
            <w:shd w:val="clear" w:color="auto" w:fill="D9ECF1"/>
            <w:vAlign w:val="center"/>
          </w:tcPr>
          <w:p w14:paraId="728FFA97">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8</w:t>
            </w:r>
          </w:p>
        </w:tc>
        <w:tc>
          <w:tcPr>
            <w:tcW w:w="714" w:type="dxa"/>
            <w:tcBorders>
              <w:top w:val="nil"/>
              <w:left w:val="nil"/>
              <w:bottom w:val="single" w:color="5AB7CF" w:sz="8" w:space="0"/>
              <w:right w:val="single" w:color="5AB7CF" w:sz="8" w:space="0"/>
            </w:tcBorders>
            <w:shd w:val="clear" w:color="auto" w:fill="C1E0E8"/>
            <w:vAlign w:val="center"/>
          </w:tcPr>
          <w:p w14:paraId="0ECBAFA7">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144</w:t>
            </w:r>
          </w:p>
        </w:tc>
        <w:tc>
          <w:tcPr>
            <w:tcW w:w="742" w:type="dxa"/>
            <w:tcBorders>
              <w:top w:val="nil"/>
              <w:left w:val="nil"/>
              <w:bottom w:val="single" w:color="5AB7CF" w:sz="8" w:space="0"/>
              <w:right w:val="single" w:color="5AB7CF" w:sz="8" w:space="0"/>
            </w:tcBorders>
            <w:shd w:val="clear" w:color="auto" w:fill="D9ECF1"/>
            <w:vAlign w:val="center"/>
          </w:tcPr>
          <w:p w14:paraId="6F62A189">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144</w:t>
            </w:r>
          </w:p>
        </w:tc>
        <w:tc>
          <w:tcPr>
            <w:tcW w:w="700" w:type="dxa"/>
            <w:tcBorders>
              <w:top w:val="nil"/>
              <w:left w:val="nil"/>
              <w:bottom w:val="single" w:color="5AB7CF" w:sz="8" w:space="0"/>
              <w:right w:val="single" w:color="5AB7CF" w:sz="8" w:space="0"/>
            </w:tcBorders>
            <w:shd w:val="clear" w:color="auto" w:fill="C1E0E8"/>
            <w:vAlign w:val="center"/>
          </w:tcPr>
          <w:p w14:paraId="7033A1A9">
            <w:pPr>
              <w:jc w:val="center"/>
              <w:rPr>
                <w:rFonts w:hint="eastAsia" w:ascii="仿宋_GB2312" w:hAnsi="等线" w:eastAsia="仿宋_GB2312" w:cs="仿宋_GB2312"/>
                <w:color w:val="000000"/>
                <w:szCs w:val="21"/>
              </w:rPr>
            </w:pPr>
          </w:p>
        </w:tc>
        <w:tc>
          <w:tcPr>
            <w:tcW w:w="729" w:type="dxa"/>
            <w:tcBorders>
              <w:top w:val="nil"/>
              <w:left w:val="nil"/>
              <w:bottom w:val="single" w:color="5AB7CF" w:sz="8" w:space="0"/>
              <w:right w:val="single" w:color="5AB7CF" w:sz="8" w:space="0"/>
            </w:tcBorders>
            <w:shd w:val="clear" w:color="auto" w:fill="D9ECF1"/>
            <w:vAlign w:val="center"/>
          </w:tcPr>
          <w:p w14:paraId="6B177605">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2</w:t>
            </w:r>
          </w:p>
        </w:tc>
        <w:tc>
          <w:tcPr>
            <w:tcW w:w="643" w:type="dxa"/>
            <w:tcBorders>
              <w:top w:val="nil"/>
              <w:left w:val="nil"/>
              <w:bottom w:val="single" w:color="5AB7CF" w:sz="8" w:space="0"/>
              <w:right w:val="single" w:color="5AB7CF" w:sz="8" w:space="0"/>
            </w:tcBorders>
            <w:shd w:val="clear" w:color="auto" w:fill="C1E0E8"/>
            <w:vAlign w:val="center"/>
          </w:tcPr>
          <w:p w14:paraId="13DE7B6C">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2</w:t>
            </w:r>
          </w:p>
        </w:tc>
        <w:tc>
          <w:tcPr>
            <w:tcW w:w="671" w:type="dxa"/>
            <w:tcBorders>
              <w:top w:val="nil"/>
              <w:left w:val="nil"/>
              <w:bottom w:val="single" w:color="5AB7CF" w:sz="8" w:space="0"/>
              <w:right w:val="single" w:color="5AB7CF" w:sz="8" w:space="0"/>
            </w:tcBorders>
            <w:shd w:val="clear" w:color="auto" w:fill="D9ECF1"/>
            <w:vAlign w:val="center"/>
          </w:tcPr>
          <w:p w14:paraId="3604EF7F">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2</w:t>
            </w:r>
          </w:p>
        </w:tc>
        <w:tc>
          <w:tcPr>
            <w:tcW w:w="642" w:type="dxa"/>
            <w:tcBorders>
              <w:top w:val="nil"/>
              <w:left w:val="nil"/>
              <w:bottom w:val="single" w:color="5AB7CF" w:sz="8" w:space="0"/>
              <w:right w:val="single" w:color="5AB7CF" w:sz="8" w:space="0"/>
            </w:tcBorders>
            <w:shd w:val="clear" w:color="auto" w:fill="C1E0E8"/>
            <w:vAlign w:val="center"/>
          </w:tcPr>
          <w:p w14:paraId="308EE423">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1</w:t>
            </w:r>
          </w:p>
        </w:tc>
        <w:tc>
          <w:tcPr>
            <w:tcW w:w="699" w:type="dxa"/>
            <w:tcBorders>
              <w:top w:val="nil"/>
              <w:left w:val="nil"/>
              <w:bottom w:val="single" w:color="5AB7CF" w:sz="8" w:space="0"/>
              <w:right w:val="single" w:color="5AB7CF" w:sz="8" w:space="0"/>
            </w:tcBorders>
            <w:shd w:val="clear" w:color="auto" w:fill="D9ECF1"/>
            <w:vAlign w:val="center"/>
          </w:tcPr>
          <w:p w14:paraId="36D63A41">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1</w:t>
            </w:r>
          </w:p>
        </w:tc>
        <w:tc>
          <w:tcPr>
            <w:tcW w:w="642" w:type="dxa"/>
            <w:tcBorders>
              <w:top w:val="nil"/>
              <w:left w:val="nil"/>
              <w:bottom w:val="single" w:color="5AB7CF" w:sz="8" w:space="0"/>
              <w:right w:val="single" w:color="5AB7CF" w:sz="8" w:space="0"/>
            </w:tcBorders>
            <w:shd w:val="clear" w:color="auto" w:fill="C1E0E8"/>
            <w:vAlign w:val="center"/>
          </w:tcPr>
          <w:p w14:paraId="461B85AC">
            <w:pPr>
              <w:jc w:val="center"/>
              <w:rPr>
                <w:rFonts w:hint="eastAsia" w:ascii="仿宋_GB2312" w:hAnsi="等线" w:eastAsia="仿宋_GB2312" w:cs="仿宋_GB2312"/>
                <w:color w:val="000000"/>
                <w:szCs w:val="21"/>
              </w:rPr>
            </w:pPr>
          </w:p>
        </w:tc>
        <w:tc>
          <w:tcPr>
            <w:tcW w:w="828" w:type="dxa"/>
            <w:tcBorders>
              <w:top w:val="nil"/>
              <w:left w:val="nil"/>
              <w:bottom w:val="single" w:color="5AB7CF" w:sz="8" w:space="0"/>
              <w:right w:val="single" w:color="5AB7CF" w:sz="8" w:space="0"/>
            </w:tcBorders>
            <w:vAlign w:val="center"/>
          </w:tcPr>
          <w:p w14:paraId="662CE27D">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考试</w:t>
            </w:r>
          </w:p>
        </w:tc>
      </w:tr>
      <w:tr w14:paraId="0E228D25">
        <w:tblPrEx>
          <w:tblCellMar>
            <w:top w:w="0" w:type="dxa"/>
            <w:left w:w="108" w:type="dxa"/>
            <w:bottom w:w="0" w:type="dxa"/>
            <w:right w:w="108" w:type="dxa"/>
          </w:tblCellMar>
        </w:tblPrEx>
        <w:trPr>
          <w:trHeight w:val="295" w:hRule="atLeast"/>
        </w:trPr>
        <w:tc>
          <w:tcPr>
            <w:tcW w:w="1080" w:type="dxa"/>
            <w:vMerge w:val="continue"/>
            <w:tcBorders>
              <w:top w:val="single" w:color="5AB7CF" w:sz="8" w:space="0"/>
              <w:left w:val="single" w:color="FFFFFF" w:sz="8" w:space="0"/>
              <w:bottom w:val="single" w:color="5AB7CF" w:sz="8" w:space="0"/>
              <w:right w:val="single" w:color="FFFFFF" w:sz="8" w:space="0"/>
            </w:tcBorders>
            <w:shd w:val="clear" w:color="auto" w:fill="C1E0E8"/>
            <w:vAlign w:val="center"/>
          </w:tcPr>
          <w:p w14:paraId="441AC9CE">
            <w:pPr>
              <w:jc w:val="center"/>
              <w:rPr>
                <w:rFonts w:hint="eastAsia" w:ascii="仿宋_GB2312" w:hAnsi="等线" w:eastAsia="仿宋_GB2312" w:cs="仿宋_GB2312"/>
                <w:color w:val="000000"/>
                <w:szCs w:val="21"/>
              </w:rPr>
            </w:pPr>
          </w:p>
        </w:tc>
        <w:tc>
          <w:tcPr>
            <w:tcW w:w="1080" w:type="dxa"/>
            <w:tcBorders>
              <w:top w:val="nil"/>
              <w:left w:val="nil"/>
              <w:bottom w:val="nil"/>
              <w:right w:val="single" w:color="5AB7CF" w:sz="8" w:space="0"/>
            </w:tcBorders>
            <w:shd w:val="clear" w:color="auto" w:fill="auto"/>
            <w:vAlign w:val="center"/>
          </w:tcPr>
          <w:p w14:paraId="704BC162">
            <w:pPr>
              <w:rPr>
                <w:rFonts w:hint="eastAsia" w:ascii="等线" w:hAnsi="等线" w:eastAsia="等线" w:cs="等线"/>
                <w:color w:val="000000"/>
                <w:sz w:val="22"/>
                <w:szCs w:val="22"/>
              </w:rPr>
            </w:pPr>
          </w:p>
        </w:tc>
        <w:tc>
          <w:tcPr>
            <w:tcW w:w="1080" w:type="dxa"/>
            <w:tcBorders>
              <w:top w:val="nil"/>
              <w:left w:val="nil"/>
              <w:bottom w:val="single" w:color="5AB7CF" w:sz="8" w:space="0"/>
              <w:right w:val="single" w:color="5AB7CF" w:sz="8" w:space="0"/>
            </w:tcBorders>
            <w:shd w:val="clear" w:color="auto" w:fill="C1E0E8"/>
            <w:vAlign w:val="center"/>
          </w:tcPr>
          <w:p w14:paraId="1C118E8C">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YZGG008</w:t>
            </w:r>
          </w:p>
        </w:tc>
        <w:tc>
          <w:tcPr>
            <w:tcW w:w="2160" w:type="dxa"/>
            <w:gridSpan w:val="2"/>
            <w:tcBorders>
              <w:top w:val="single" w:color="5AB7CF" w:sz="8" w:space="0"/>
              <w:left w:val="single" w:color="5AB7CF" w:sz="8" w:space="0"/>
              <w:bottom w:val="single" w:color="5AB7CF" w:sz="8" w:space="0"/>
              <w:right w:val="single" w:color="5AB7CF" w:sz="8" w:space="0"/>
            </w:tcBorders>
            <w:shd w:val="clear" w:color="auto" w:fill="auto"/>
            <w:vAlign w:val="center"/>
          </w:tcPr>
          <w:p w14:paraId="45339F93">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英语</w:t>
            </w:r>
          </w:p>
        </w:tc>
        <w:tc>
          <w:tcPr>
            <w:tcW w:w="899" w:type="dxa"/>
            <w:tcBorders>
              <w:top w:val="nil"/>
              <w:left w:val="nil"/>
              <w:bottom w:val="single" w:color="5AB7CF" w:sz="8" w:space="0"/>
              <w:right w:val="single" w:color="5AB7CF" w:sz="8" w:space="0"/>
            </w:tcBorders>
            <w:shd w:val="clear" w:color="auto" w:fill="C1E0E8"/>
            <w:vAlign w:val="center"/>
          </w:tcPr>
          <w:p w14:paraId="2C9FDC86">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必修</w:t>
            </w:r>
          </w:p>
        </w:tc>
        <w:tc>
          <w:tcPr>
            <w:tcW w:w="814" w:type="dxa"/>
            <w:tcBorders>
              <w:top w:val="nil"/>
              <w:left w:val="nil"/>
              <w:bottom w:val="single" w:color="5AB7CF" w:sz="8" w:space="0"/>
              <w:right w:val="single" w:color="5AB7CF" w:sz="8" w:space="0"/>
            </w:tcBorders>
            <w:shd w:val="clear" w:color="auto" w:fill="auto"/>
            <w:vAlign w:val="center"/>
          </w:tcPr>
          <w:p w14:paraId="325A6B45">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8</w:t>
            </w:r>
          </w:p>
        </w:tc>
        <w:tc>
          <w:tcPr>
            <w:tcW w:w="714" w:type="dxa"/>
            <w:tcBorders>
              <w:top w:val="nil"/>
              <w:left w:val="nil"/>
              <w:bottom w:val="single" w:color="5AB7CF" w:sz="8" w:space="0"/>
              <w:right w:val="single" w:color="5AB7CF" w:sz="8" w:space="0"/>
            </w:tcBorders>
            <w:shd w:val="clear" w:color="auto" w:fill="C1E0E8"/>
            <w:vAlign w:val="center"/>
          </w:tcPr>
          <w:p w14:paraId="76A41C8A">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144</w:t>
            </w:r>
          </w:p>
        </w:tc>
        <w:tc>
          <w:tcPr>
            <w:tcW w:w="742" w:type="dxa"/>
            <w:tcBorders>
              <w:top w:val="nil"/>
              <w:left w:val="nil"/>
              <w:bottom w:val="single" w:color="5AB7CF" w:sz="8" w:space="0"/>
              <w:right w:val="single" w:color="5AB7CF" w:sz="8" w:space="0"/>
            </w:tcBorders>
            <w:shd w:val="clear" w:color="auto" w:fill="auto"/>
            <w:vAlign w:val="center"/>
          </w:tcPr>
          <w:p w14:paraId="169757B3">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144</w:t>
            </w:r>
          </w:p>
        </w:tc>
        <w:tc>
          <w:tcPr>
            <w:tcW w:w="700" w:type="dxa"/>
            <w:tcBorders>
              <w:top w:val="nil"/>
              <w:left w:val="nil"/>
              <w:bottom w:val="single" w:color="5AB7CF" w:sz="8" w:space="0"/>
              <w:right w:val="single" w:color="5AB7CF" w:sz="8" w:space="0"/>
            </w:tcBorders>
            <w:shd w:val="clear" w:color="auto" w:fill="C1E0E8"/>
            <w:vAlign w:val="center"/>
          </w:tcPr>
          <w:p w14:paraId="41F05B6A">
            <w:pPr>
              <w:jc w:val="center"/>
              <w:rPr>
                <w:rFonts w:hint="eastAsia" w:ascii="仿宋_GB2312" w:hAnsi="等线" w:eastAsia="仿宋_GB2312" w:cs="仿宋_GB2312"/>
                <w:color w:val="000000"/>
                <w:szCs w:val="21"/>
              </w:rPr>
            </w:pPr>
          </w:p>
        </w:tc>
        <w:tc>
          <w:tcPr>
            <w:tcW w:w="729" w:type="dxa"/>
            <w:tcBorders>
              <w:top w:val="nil"/>
              <w:left w:val="nil"/>
              <w:bottom w:val="single" w:color="5AB7CF" w:sz="8" w:space="0"/>
              <w:right w:val="single" w:color="5AB7CF" w:sz="8" w:space="0"/>
            </w:tcBorders>
            <w:shd w:val="clear" w:color="auto" w:fill="auto"/>
            <w:vAlign w:val="center"/>
          </w:tcPr>
          <w:p w14:paraId="30236A02">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2</w:t>
            </w:r>
          </w:p>
        </w:tc>
        <w:tc>
          <w:tcPr>
            <w:tcW w:w="643" w:type="dxa"/>
            <w:tcBorders>
              <w:top w:val="nil"/>
              <w:left w:val="nil"/>
              <w:bottom w:val="single" w:color="5AB7CF" w:sz="8" w:space="0"/>
              <w:right w:val="single" w:color="5AB7CF" w:sz="8" w:space="0"/>
            </w:tcBorders>
            <w:shd w:val="clear" w:color="auto" w:fill="C1E0E8"/>
            <w:vAlign w:val="center"/>
          </w:tcPr>
          <w:p w14:paraId="34ED86F5">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2</w:t>
            </w:r>
          </w:p>
        </w:tc>
        <w:tc>
          <w:tcPr>
            <w:tcW w:w="671" w:type="dxa"/>
            <w:tcBorders>
              <w:top w:val="nil"/>
              <w:left w:val="nil"/>
              <w:bottom w:val="single" w:color="5AB7CF" w:sz="8" w:space="0"/>
              <w:right w:val="single" w:color="5AB7CF" w:sz="8" w:space="0"/>
            </w:tcBorders>
            <w:shd w:val="clear" w:color="auto" w:fill="auto"/>
            <w:vAlign w:val="center"/>
          </w:tcPr>
          <w:p w14:paraId="7F355D6B">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2</w:t>
            </w:r>
          </w:p>
        </w:tc>
        <w:tc>
          <w:tcPr>
            <w:tcW w:w="642" w:type="dxa"/>
            <w:tcBorders>
              <w:top w:val="nil"/>
              <w:left w:val="nil"/>
              <w:bottom w:val="single" w:color="5AB7CF" w:sz="8" w:space="0"/>
              <w:right w:val="single" w:color="5AB7CF" w:sz="8" w:space="0"/>
            </w:tcBorders>
            <w:shd w:val="clear" w:color="auto" w:fill="C1E0E8"/>
            <w:vAlign w:val="center"/>
          </w:tcPr>
          <w:p w14:paraId="7F132B81">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1</w:t>
            </w:r>
          </w:p>
        </w:tc>
        <w:tc>
          <w:tcPr>
            <w:tcW w:w="699" w:type="dxa"/>
            <w:tcBorders>
              <w:top w:val="nil"/>
              <w:left w:val="nil"/>
              <w:bottom w:val="single" w:color="5AB7CF" w:sz="8" w:space="0"/>
              <w:right w:val="single" w:color="5AB7CF" w:sz="8" w:space="0"/>
            </w:tcBorders>
            <w:shd w:val="clear" w:color="auto" w:fill="auto"/>
            <w:vAlign w:val="center"/>
          </w:tcPr>
          <w:p w14:paraId="65FEC560">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1</w:t>
            </w:r>
          </w:p>
        </w:tc>
        <w:tc>
          <w:tcPr>
            <w:tcW w:w="642" w:type="dxa"/>
            <w:tcBorders>
              <w:top w:val="nil"/>
              <w:left w:val="nil"/>
              <w:bottom w:val="single" w:color="5AB7CF" w:sz="8" w:space="0"/>
              <w:right w:val="single" w:color="5AB7CF" w:sz="8" w:space="0"/>
            </w:tcBorders>
            <w:shd w:val="clear" w:color="auto" w:fill="C1E0E8"/>
            <w:vAlign w:val="center"/>
          </w:tcPr>
          <w:p w14:paraId="5885A9C0">
            <w:pPr>
              <w:jc w:val="center"/>
              <w:rPr>
                <w:rFonts w:hint="eastAsia" w:ascii="仿宋_GB2312" w:hAnsi="等线" w:eastAsia="仿宋_GB2312" w:cs="仿宋_GB2312"/>
                <w:color w:val="000000"/>
                <w:szCs w:val="21"/>
              </w:rPr>
            </w:pPr>
          </w:p>
        </w:tc>
        <w:tc>
          <w:tcPr>
            <w:tcW w:w="828" w:type="dxa"/>
            <w:tcBorders>
              <w:top w:val="nil"/>
              <w:left w:val="nil"/>
              <w:bottom w:val="single" w:color="5AB7CF" w:sz="8" w:space="0"/>
              <w:right w:val="single" w:color="5AB7CF" w:sz="8" w:space="0"/>
            </w:tcBorders>
            <w:shd w:val="clear" w:color="auto" w:fill="D9ECF1"/>
            <w:vAlign w:val="center"/>
          </w:tcPr>
          <w:p w14:paraId="46F1D430">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考试</w:t>
            </w:r>
          </w:p>
        </w:tc>
      </w:tr>
      <w:tr w14:paraId="007E2047">
        <w:tblPrEx>
          <w:tblCellMar>
            <w:top w:w="0" w:type="dxa"/>
            <w:left w:w="108" w:type="dxa"/>
            <w:bottom w:w="0" w:type="dxa"/>
            <w:right w:w="108" w:type="dxa"/>
          </w:tblCellMar>
        </w:tblPrEx>
        <w:trPr>
          <w:trHeight w:val="295" w:hRule="atLeast"/>
        </w:trPr>
        <w:tc>
          <w:tcPr>
            <w:tcW w:w="1080" w:type="dxa"/>
            <w:vMerge w:val="continue"/>
            <w:tcBorders>
              <w:top w:val="single" w:color="5AB7CF" w:sz="8" w:space="0"/>
              <w:left w:val="single" w:color="FFFFFF" w:sz="8" w:space="0"/>
              <w:bottom w:val="single" w:color="5AB7CF" w:sz="8" w:space="0"/>
              <w:right w:val="single" w:color="FFFFFF" w:sz="8" w:space="0"/>
            </w:tcBorders>
            <w:shd w:val="clear" w:color="auto" w:fill="C1E0E8"/>
            <w:vAlign w:val="center"/>
          </w:tcPr>
          <w:p w14:paraId="02CBD6E2">
            <w:pPr>
              <w:jc w:val="center"/>
              <w:rPr>
                <w:rFonts w:hint="eastAsia" w:ascii="仿宋_GB2312" w:hAnsi="等线" w:eastAsia="仿宋_GB2312" w:cs="仿宋_GB2312"/>
                <w:color w:val="000000"/>
                <w:szCs w:val="21"/>
              </w:rPr>
            </w:pPr>
          </w:p>
        </w:tc>
        <w:tc>
          <w:tcPr>
            <w:tcW w:w="1080" w:type="dxa"/>
            <w:tcBorders>
              <w:top w:val="nil"/>
              <w:left w:val="nil"/>
              <w:bottom w:val="nil"/>
              <w:right w:val="single" w:color="5AB7CF" w:sz="8" w:space="0"/>
            </w:tcBorders>
            <w:shd w:val="clear" w:color="auto" w:fill="auto"/>
            <w:vAlign w:val="center"/>
          </w:tcPr>
          <w:p w14:paraId="73A2C839">
            <w:pPr>
              <w:rPr>
                <w:rFonts w:hint="eastAsia" w:ascii="等线" w:hAnsi="等线" w:eastAsia="等线" w:cs="等线"/>
                <w:color w:val="000000"/>
                <w:sz w:val="22"/>
                <w:szCs w:val="22"/>
              </w:rPr>
            </w:pPr>
          </w:p>
        </w:tc>
        <w:tc>
          <w:tcPr>
            <w:tcW w:w="1080" w:type="dxa"/>
            <w:tcBorders>
              <w:top w:val="nil"/>
              <w:left w:val="nil"/>
              <w:bottom w:val="single" w:color="5AB7CF" w:sz="8" w:space="0"/>
              <w:right w:val="single" w:color="5AB7CF" w:sz="8" w:space="0"/>
            </w:tcBorders>
            <w:shd w:val="clear" w:color="auto" w:fill="C1E0E8"/>
            <w:vAlign w:val="center"/>
          </w:tcPr>
          <w:p w14:paraId="15FB780B">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YZGG009</w:t>
            </w:r>
          </w:p>
        </w:tc>
        <w:tc>
          <w:tcPr>
            <w:tcW w:w="2160" w:type="dxa"/>
            <w:gridSpan w:val="2"/>
            <w:tcBorders>
              <w:top w:val="single" w:color="5AB7CF" w:sz="8" w:space="0"/>
              <w:left w:val="single" w:color="5AB7CF" w:sz="8" w:space="0"/>
              <w:bottom w:val="single" w:color="5AB7CF" w:sz="8" w:space="0"/>
              <w:right w:val="single" w:color="5AB7CF" w:sz="8" w:space="0"/>
            </w:tcBorders>
            <w:shd w:val="clear" w:color="auto" w:fill="D9ECF1"/>
            <w:vAlign w:val="center"/>
          </w:tcPr>
          <w:p w14:paraId="1611D377">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体育与健康</w:t>
            </w:r>
          </w:p>
        </w:tc>
        <w:tc>
          <w:tcPr>
            <w:tcW w:w="899" w:type="dxa"/>
            <w:tcBorders>
              <w:top w:val="nil"/>
              <w:left w:val="nil"/>
              <w:bottom w:val="single" w:color="5AB7CF" w:sz="8" w:space="0"/>
              <w:right w:val="single" w:color="5AB7CF" w:sz="8" w:space="0"/>
            </w:tcBorders>
            <w:shd w:val="clear" w:color="auto" w:fill="C1E0E8"/>
            <w:vAlign w:val="center"/>
          </w:tcPr>
          <w:p w14:paraId="33A17AD5">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必修</w:t>
            </w:r>
          </w:p>
        </w:tc>
        <w:tc>
          <w:tcPr>
            <w:tcW w:w="814" w:type="dxa"/>
            <w:tcBorders>
              <w:top w:val="nil"/>
              <w:left w:val="nil"/>
              <w:bottom w:val="single" w:color="5AB7CF" w:sz="8" w:space="0"/>
              <w:right w:val="single" w:color="5AB7CF" w:sz="8" w:space="0"/>
            </w:tcBorders>
            <w:shd w:val="clear" w:color="auto" w:fill="D9ECF1"/>
            <w:vAlign w:val="center"/>
          </w:tcPr>
          <w:p w14:paraId="5F9F4E22">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8</w:t>
            </w:r>
          </w:p>
        </w:tc>
        <w:tc>
          <w:tcPr>
            <w:tcW w:w="714" w:type="dxa"/>
            <w:tcBorders>
              <w:top w:val="nil"/>
              <w:left w:val="nil"/>
              <w:bottom w:val="single" w:color="5AB7CF" w:sz="8" w:space="0"/>
              <w:right w:val="single" w:color="5AB7CF" w:sz="8" w:space="0"/>
            </w:tcBorders>
            <w:shd w:val="clear" w:color="auto" w:fill="C1E0E8"/>
            <w:vAlign w:val="center"/>
          </w:tcPr>
          <w:p w14:paraId="5C6F6230">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144</w:t>
            </w:r>
          </w:p>
        </w:tc>
        <w:tc>
          <w:tcPr>
            <w:tcW w:w="742" w:type="dxa"/>
            <w:tcBorders>
              <w:top w:val="nil"/>
              <w:left w:val="nil"/>
              <w:bottom w:val="single" w:color="5AB7CF" w:sz="8" w:space="0"/>
              <w:right w:val="single" w:color="5AB7CF" w:sz="8" w:space="0"/>
            </w:tcBorders>
            <w:shd w:val="clear" w:color="auto" w:fill="D9ECF1"/>
            <w:vAlign w:val="center"/>
          </w:tcPr>
          <w:p w14:paraId="692EEBBE">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54</w:t>
            </w:r>
          </w:p>
        </w:tc>
        <w:tc>
          <w:tcPr>
            <w:tcW w:w="700" w:type="dxa"/>
            <w:tcBorders>
              <w:top w:val="nil"/>
              <w:left w:val="nil"/>
              <w:bottom w:val="single" w:color="5AB7CF" w:sz="8" w:space="0"/>
              <w:right w:val="single" w:color="5AB7CF" w:sz="8" w:space="0"/>
            </w:tcBorders>
            <w:shd w:val="clear" w:color="auto" w:fill="C1E0E8"/>
            <w:vAlign w:val="center"/>
          </w:tcPr>
          <w:p w14:paraId="3AA65B58">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90</w:t>
            </w:r>
          </w:p>
        </w:tc>
        <w:tc>
          <w:tcPr>
            <w:tcW w:w="729" w:type="dxa"/>
            <w:tcBorders>
              <w:top w:val="nil"/>
              <w:left w:val="nil"/>
              <w:bottom w:val="single" w:color="5AB7CF" w:sz="8" w:space="0"/>
              <w:right w:val="single" w:color="5AB7CF" w:sz="8" w:space="0"/>
            </w:tcBorders>
            <w:shd w:val="clear" w:color="auto" w:fill="D9ECF1"/>
            <w:vAlign w:val="center"/>
          </w:tcPr>
          <w:p w14:paraId="5EA8189F">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2</w:t>
            </w:r>
          </w:p>
        </w:tc>
        <w:tc>
          <w:tcPr>
            <w:tcW w:w="643" w:type="dxa"/>
            <w:tcBorders>
              <w:top w:val="nil"/>
              <w:left w:val="nil"/>
              <w:bottom w:val="single" w:color="5AB7CF" w:sz="8" w:space="0"/>
              <w:right w:val="single" w:color="5AB7CF" w:sz="8" w:space="0"/>
            </w:tcBorders>
            <w:shd w:val="clear" w:color="auto" w:fill="C1E0E8"/>
            <w:vAlign w:val="center"/>
          </w:tcPr>
          <w:p w14:paraId="3D00D1B4">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2</w:t>
            </w:r>
          </w:p>
        </w:tc>
        <w:tc>
          <w:tcPr>
            <w:tcW w:w="671" w:type="dxa"/>
            <w:tcBorders>
              <w:top w:val="nil"/>
              <w:left w:val="nil"/>
              <w:bottom w:val="single" w:color="5AB7CF" w:sz="8" w:space="0"/>
              <w:right w:val="single" w:color="5AB7CF" w:sz="8" w:space="0"/>
            </w:tcBorders>
            <w:shd w:val="clear" w:color="auto" w:fill="D9ECF1"/>
            <w:vAlign w:val="center"/>
          </w:tcPr>
          <w:p w14:paraId="0A163521">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2</w:t>
            </w:r>
          </w:p>
        </w:tc>
        <w:tc>
          <w:tcPr>
            <w:tcW w:w="642" w:type="dxa"/>
            <w:tcBorders>
              <w:top w:val="nil"/>
              <w:left w:val="nil"/>
              <w:bottom w:val="single" w:color="5AB7CF" w:sz="8" w:space="0"/>
              <w:right w:val="single" w:color="5AB7CF" w:sz="8" w:space="0"/>
            </w:tcBorders>
            <w:shd w:val="clear" w:color="auto" w:fill="C1E0E8"/>
            <w:vAlign w:val="center"/>
          </w:tcPr>
          <w:p w14:paraId="368B6D26">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1</w:t>
            </w:r>
          </w:p>
        </w:tc>
        <w:tc>
          <w:tcPr>
            <w:tcW w:w="699" w:type="dxa"/>
            <w:tcBorders>
              <w:top w:val="nil"/>
              <w:left w:val="nil"/>
              <w:bottom w:val="single" w:color="5AB7CF" w:sz="8" w:space="0"/>
              <w:right w:val="single" w:color="5AB7CF" w:sz="8" w:space="0"/>
            </w:tcBorders>
            <w:shd w:val="clear" w:color="auto" w:fill="D9ECF1"/>
            <w:vAlign w:val="center"/>
          </w:tcPr>
          <w:p w14:paraId="3C56316E">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1</w:t>
            </w:r>
          </w:p>
        </w:tc>
        <w:tc>
          <w:tcPr>
            <w:tcW w:w="642" w:type="dxa"/>
            <w:tcBorders>
              <w:top w:val="nil"/>
              <w:left w:val="nil"/>
              <w:bottom w:val="single" w:color="5AB7CF" w:sz="8" w:space="0"/>
              <w:right w:val="single" w:color="5AB7CF" w:sz="8" w:space="0"/>
            </w:tcBorders>
            <w:shd w:val="clear" w:color="auto" w:fill="C1E0E8"/>
            <w:vAlign w:val="center"/>
          </w:tcPr>
          <w:p w14:paraId="58D4539B">
            <w:pPr>
              <w:jc w:val="center"/>
              <w:rPr>
                <w:rFonts w:hint="eastAsia" w:ascii="仿宋_GB2312" w:hAnsi="等线" w:eastAsia="仿宋_GB2312" w:cs="仿宋_GB2312"/>
                <w:color w:val="000000"/>
                <w:szCs w:val="21"/>
              </w:rPr>
            </w:pPr>
          </w:p>
        </w:tc>
        <w:tc>
          <w:tcPr>
            <w:tcW w:w="828" w:type="dxa"/>
            <w:tcBorders>
              <w:top w:val="nil"/>
              <w:left w:val="nil"/>
              <w:bottom w:val="single" w:color="5AB7CF" w:sz="8" w:space="0"/>
              <w:right w:val="single" w:color="5AB7CF" w:sz="8" w:space="0"/>
            </w:tcBorders>
            <w:vAlign w:val="center"/>
          </w:tcPr>
          <w:p w14:paraId="711DDEAF">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考试</w:t>
            </w:r>
          </w:p>
        </w:tc>
      </w:tr>
      <w:tr w14:paraId="7604A3F0">
        <w:tblPrEx>
          <w:tblCellMar>
            <w:top w:w="0" w:type="dxa"/>
            <w:left w:w="108" w:type="dxa"/>
            <w:bottom w:w="0" w:type="dxa"/>
            <w:right w:w="108" w:type="dxa"/>
          </w:tblCellMar>
        </w:tblPrEx>
        <w:trPr>
          <w:trHeight w:val="295" w:hRule="atLeast"/>
        </w:trPr>
        <w:tc>
          <w:tcPr>
            <w:tcW w:w="1080" w:type="dxa"/>
            <w:vMerge w:val="continue"/>
            <w:tcBorders>
              <w:top w:val="single" w:color="5AB7CF" w:sz="8" w:space="0"/>
              <w:left w:val="single" w:color="FFFFFF" w:sz="8" w:space="0"/>
              <w:bottom w:val="single" w:color="5AB7CF" w:sz="8" w:space="0"/>
              <w:right w:val="single" w:color="FFFFFF" w:sz="8" w:space="0"/>
            </w:tcBorders>
            <w:shd w:val="clear" w:color="auto" w:fill="C1E0E8"/>
            <w:vAlign w:val="center"/>
          </w:tcPr>
          <w:p w14:paraId="7D3A2FF6">
            <w:pPr>
              <w:jc w:val="center"/>
              <w:rPr>
                <w:rFonts w:hint="eastAsia" w:ascii="仿宋_GB2312" w:hAnsi="等线" w:eastAsia="仿宋_GB2312" w:cs="仿宋_GB2312"/>
                <w:color w:val="000000"/>
                <w:szCs w:val="21"/>
              </w:rPr>
            </w:pPr>
          </w:p>
        </w:tc>
        <w:tc>
          <w:tcPr>
            <w:tcW w:w="1080" w:type="dxa"/>
            <w:tcBorders>
              <w:top w:val="nil"/>
              <w:left w:val="nil"/>
              <w:bottom w:val="nil"/>
              <w:right w:val="single" w:color="5AB7CF" w:sz="8" w:space="0"/>
            </w:tcBorders>
            <w:shd w:val="clear" w:color="auto" w:fill="auto"/>
            <w:vAlign w:val="center"/>
          </w:tcPr>
          <w:p w14:paraId="1E6630A0">
            <w:pPr>
              <w:rPr>
                <w:rFonts w:hint="eastAsia" w:ascii="等线" w:hAnsi="等线" w:eastAsia="等线" w:cs="等线"/>
                <w:color w:val="000000"/>
                <w:sz w:val="22"/>
                <w:szCs w:val="22"/>
              </w:rPr>
            </w:pPr>
          </w:p>
        </w:tc>
        <w:tc>
          <w:tcPr>
            <w:tcW w:w="1080" w:type="dxa"/>
            <w:tcBorders>
              <w:top w:val="nil"/>
              <w:left w:val="nil"/>
              <w:bottom w:val="single" w:color="5AB7CF" w:sz="8" w:space="0"/>
              <w:right w:val="single" w:color="5AB7CF" w:sz="8" w:space="0"/>
            </w:tcBorders>
            <w:shd w:val="clear" w:color="auto" w:fill="C1E0E8"/>
            <w:vAlign w:val="center"/>
          </w:tcPr>
          <w:p w14:paraId="19DB974C">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YZGG010</w:t>
            </w:r>
          </w:p>
        </w:tc>
        <w:tc>
          <w:tcPr>
            <w:tcW w:w="2160" w:type="dxa"/>
            <w:gridSpan w:val="2"/>
            <w:tcBorders>
              <w:top w:val="single" w:color="5AB7CF" w:sz="8" w:space="0"/>
              <w:left w:val="single" w:color="5AB7CF" w:sz="8" w:space="0"/>
              <w:bottom w:val="single" w:color="5AB7CF" w:sz="8" w:space="0"/>
              <w:right w:val="single" w:color="5AB7CF" w:sz="8" w:space="0"/>
            </w:tcBorders>
            <w:shd w:val="clear" w:color="auto" w:fill="auto"/>
            <w:vAlign w:val="center"/>
          </w:tcPr>
          <w:p w14:paraId="6C058087">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信息技术</w:t>
            </w:r>
          </w:p>
        </w:tc>
        <w:tc>
          <w:tcPr>
            <w:tcW w:w="899" w:type="dxa"/>
            <w:tcBorders>
              <w:top w:val="nil"/>
              <w:left w:val="nil"/>
              <w:bottom w:val="single" w:color="5AB7CF" w:sz="8" w:space="0"/>
              <w:right w:val="single" w:color="5AB7CF" w:sz="8" w:space="0"/>
            </w:tcBorders>
            <w:shd w:val="clear" w:color="auto" w:fill="C1E0E8"/>
            <w:vAlign w:val="center"/>
          </w:tcPr>
          <w:p w14:paraId="44468BCE">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必修</w:t>
            </w:r>
          </w:p>
        </w:tc>
        <w:tc>
          <w:tcPr>
            <w:tcW w:w="814" w:type="dxa"/>
            <w:tcBorders>
              <w:top w:val="nil"/>
              <w:left w:val="nil"/>
              <w:bottom w:val="single" w:color="5AB7CF" w:sz="8" w:space="0"/>
              <w:right w:val="single" w:color="5AB7CF" w:sz="8" w:space="0"/>
            </w:tcBorders>
            <w:shd w:val="clear" w:color="auto" w:fill="auto"/>
            <w:vAlign w:val="center"/>
          </w:tcPr>
          <w:p w14:paraId="301E08F8">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6</w:t>
            </w:r>
          </w:p>
        </w:tc>
        <w:tc>
          <w:tcPr>
            <w:tcW w:w="714" w:type="dxa"/>
            <w:tcBorders>
              <w:top w:val="nil"/>
              <w:left w:val="nil"/>
              <w:bottom w:val="single" w:color="5AB7CF" w:sz="8" w:space="0"/>
              <w:right w:val="single" w:color="5AB7CF" w:sz="8" w:space="0"/>
            </w:tcBorders>
            <w:shd w:val="clear" w:color="auto" w:fill="C1E0E8"/>
            <w:vAlign w:val="center"/>
          </w:tcPr>
          <w:p w14:paraId="5CE05551">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108</w:t>
            </w:r>
          </w:p>
        </w:tc>
        <w:tc>
          <w:tcPr>
            <w:tcW w:w="742" w:type="dxa"/>
            <w:tcBorders>
              <w:top w:val="nil"/>
              <w:left w:val="nil"/>
              <w:bottom w:val="single" w:color="5AB7CF" w:sz="8" w:space="0"/>
              <w:right w:val="single" w:color="5AB7CF" w:sz="8" w:space="0"/>
            </w:tcBorders>
            <w:shd w:val="clear" w:color="auto" w:fill="auto"/>
            <w:vAlign w:val="center"/>
          </w:tcPr>
          <w:p w14:paraId="1E858F35">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54</w:t>
            </w:r>
          </w:p>
        </w:tc>
        <w:tc>
          <w:tcPr>
            <w:tcW w:w="700" w:type="dxa"/>
            <w:tcBorders>
              <w:top w:val="nil"/>
              <w:left w:val="nil"/>
              <w:bottom w:val="single" w:color="5AB7CF" w:sz="8" w:space="0"/>
              <w:right w:val="single" w:color="5AB7CF" w:sz="8" w:space="0"/>
            </w:tcBorders>
            <w:shd w:val="clear" w:color="auto" w:fill="C1E0E8"/>
            <w:vAlign w:val="center"/>
          </w:tcPr>
          <w:p w14:paraId="79CDF106">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54</w:t>
            </w:r>
          </w:p>
        </w:tc>
        <w:tc>
          <w:tcPr>
            <w:tcW w:w="729" w:type="dxa"/>
            <w:tcBorders>
              <w:top w:val="nil"/>
              <w:left w:val="nil"/>
              <w:bottom w:val="single" w:color="5AB7CF" w:sz="8" w:space="0"/>
              <w:right w:val="single" w:color="5AB7CF" w:sz="8" w:space="0"/>
            </w:tcBorders>
            <w:shd w:val="clear" w:color="auto" w:fill="auto"/>
            <w:vAlign w:val="center"/>
          </w:tcPr>
          <w:p w14:paraId="60AF771F">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2</w:t>
            </w:r>
          </w:p>
        </w:tc>
        <w:tc>
          <w:tcPr>
            <w:tcW w:w="643" w:type="dxa"/>
            <w:tcBorders>
              <w:top w:val="nil"/>
              <w:left w:val="nil"/>
              <w:bottom w:val="single" w:color="5AB7CF" w:sz="8" w:space="0"/>
              <w:right w:val="single" w:color="5AB7CF" w:sz="8" w:space="0"/>
            </w:tcBorders>
            <w:shd w:val="clear" w:color="auto" w:fill="C1E0E8"/>
            <w:vAlign w:val="center"/>
          </w:tcPr>
          <w:p w14:paraId="5BDECC0D">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2</w:t>
            </w:r>
          </w:p>
        </w:tc>
        <w:tc>
          <w:tcPr>
            <w:tcW w:w="671" w:type="dxa"/>
            <w:tcBorders>
              <w:top w:val="nil"/>
              <w:left w:val="nil"/>
              <w:bottom w:val="single" w:color="5AB7CF" w:sz="8" w:space="0"/>
              <w:right w:val="single" w:color="5AB7CF" w:sz="8" w:space="0"/>
            </w:tcBorders>
            <w:shd w:val="clear" w:color="auto" w:fill="auto"/>
            <w:vAlign w:val="center"/>
          </w:tcPr>
          <w:p w14:paraId="7D15D60B">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2</w:t>
            </w:r>
          </w:p>
        </w:tc>
        <w:tc>
          <w:tcPr>
            <w:tcW w:w="642" w:type="dxa"/>
            <w:tcBorders>
              <w:top w:val="nil"/>
              <w:left w:val="nil"/>
              <w:bottom w:val="single" w:color="5AB7CF" w:sz="8" w:space="0"/>
              <w:right w:val="single" w:color="5AB7CF" w:sz="8" w:space="0"/>
            </w:tcBorders>
            <w:shd w:val="clear" w:color="auto" w:fill="C1E0E8"/>
            <w:vAlign w:val="center"/>
          </w:tcPr>
          <w:p w14:paraId="57CD4AF7">
            <w:pPr>
              <w:jc w:val="center"/>
              <w:rPr>
                <w:rFonts w:hint="eastAsia" w:ascii="仿宋_GB2312" w:hAnsi="等线" w:eastAsia="仿宋_GB2312" w:cs="仿宋_GB2312"/>
                <w:color w:val="000000"/>
                <w:szCs w:val="21"/>
              </w:rPr>
            </w:pPr>
          </w:p>
        </w:tc>
        <w:tc>
          <w:tcPr>
            <w:tcW w:w="699" w:type="dxa"/>
            <w:tcBorders>
              <w:top w:val="nil"/>
              <w:left w:val="nil"/>
              <w:bottom w:val="single" w:color="5AB7CF" w:sz="8" w:space="0"/>
              <w:right w:val="single" w:color="5AB7CF" w:sz="8" w:space="0"/>
            </w:tcBorders>
            <w:shd w:val="clear" w:color="auto" w:fill="auto"/>
            <w:vAlign w:val="center"/>
          </w:tcPr>
          <w:p w14:paraId="1FF9EB32">
            <w:pPr>
              <w:jc w:val="center"/>
              <w:rPr>
                <w:rFonts w:hint="eastAsia" w:ascii="仿宋_GB2312" w:hAnsi="等线" w:eastAsia="仿宋_GB2312" w:cs="仿宋_GB2312"/>
                <w:color w:val="000000"/>
                <w:szCs w:val="21"/>
              </w:rPr>
            </w:pPr>
          </w:p>
        </w:tc>
        <w:tc>
          <w:tcPr>
            <w:tcW w:w="642" w:type="dxa"/>
            <w:tcBorders>
              <w:top w:val="nil"/>
              <w:left w:val="nil"/>
              <w:bottom w:val="single" w:color="5AB7CF" w:sz="8" w:space="0"/>
              <w:right w:val="single" w:color="5AB7CF" w:sz="8" w:space="0"/>
            </w:tcBorders>
            <w:shd w:val="clear" w:color="auto" w:fill="C1E0E8"/>
            <w:vAlign w:val="center"/>
          </w:tcPr>
          <w:p w14:paraId="6F36915E">
            <w:pPr>
              <w:jc w:val="center"/>
              <w:rPr>
                <w:rFonts w:hint="eastAsia" w:ascii="仿宋_GB2312" w:hAnsi="等线" w:eastAsia="仿宋_GB2312" w:cs="仿宋_GB2312"/>
                <w:color w:val="000000"/>
                <w:szCs w:val="21"/>
              </w:rPr>
            </w:pPr>
          </w:p>
        </w:tc>
        <w:tc>
          <w:tcPr>
            <w:tcW w:w="828" w:type="dxa"/>
            <w:tcBorders>
              <w:top w:val="nil"/>
              <w:left w:val="nil"/>
              <w:bottom w:val="single" w:color="5AB7CF" w:sz="8" w:space="0"/>
              <w:right w:val="single" w:color="5AB7CF" w:sz="8" w:space="0"/>
            </w:tcBorders>
            <w:shd w:val="clear" w:color="auto" w:fill="D9ECF1"/>
            <w:vAlign w:val="center"/>
          </w:tcPr>
          <w:p w14:paraId="341533B0">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考试</w:t>
            </w:r>
          </w:p>
        </w:tc>
      </w:tr>
      <w:tr w14:paraId="6F742E4E">
        <w:tblPrEx>
          <w:tblCellMar>
            <w:top w:w="0" w:type="dxa"/>
            <w:left w:w="108" w:type="dxa"/>
            <w:bottom w:w="0" w:type="dxa"/>
            <w:right w:w="108" w:type="dxa"/>
          </w:tblCellMar>
        </w:tblPrEx>
        <w:trPr>
          <w:trHeight w:val="295" w:hRule="atLeast"/>
        </w:trPr>
        <w:tc>
          <w:tcPr>
            <w:tcW w:w="1080" w:type="dxa"/>
            <w:vMerge w:val="continue"/>
            <w:tcBorders>
              <w:top w:val="single" w:color="5AB7CF" w:sz="8" w:space="0"/>
              <w:left w:val="single" w:color="FFFFFF" w:sz="8" w:space="0"/>
              <w:bottom w:val="single" w:color="5AB7CF" w:sz="8" w:space="0"/>
              <w:right w:val="single" w:color="FFFFFF" w:sz="8" w:space="0"/>
            </w:tcBorders>
            <w:shd w:val="clear" w:color="auto" w:fill="C1E0E8"/>
            <w:vAlign w:val="center"/>
          </w:tcPr>
          <w:p w14:paraId="25EE0253">
            <w:pPr>
              <w:jc w:val="center"/>
              <w:rPr>
                <w:rFonts w:hint="eastAsia" w:ascii="仿宋_GB2312" w:hAnsi="等线" w:eastAsia="仿宋_GB2312" w:cs="仿宋_GB2312"/>
                <w:color w:val="000000"/>
                <w:szCs w:val="21"/>
              </w:rPr>
            </w:pPr>
          </w:p>
        </w:tc>
        <w:tc>
          <w:tcPr>
            <w:tcW w:w="1080" w:type="dxa"/>
            <w:tcBorders>
              <w:top w:val="nil"/>
              <w:left w:val="nil"/>
              <w:bottom w:val="nil"/>
              <w:right w:val="single" w:color="5AB7CF" w:sz="8" w:space="0"/>
            </w:tcBorders>
            <w:shd w:val="clear" w:color="auto" w:fill="auto"/>
            <w:vAlign w:val="center"/>
          </w:tcPr>
          <w:p w14:paraId="1381C80A">
            <w:pPr>
              <w:rPr>
                <w:rFonts w:hint="eastAsia" w:ascii="等线" w:hAnsi="等线" w:eastAsia="等线" w:cs="等线"/>
                <w:color w:val="000000"/>
                <w:sz w:val="22"/>
                <w:szCs w:val="22"/>
              </w:rPr>
            </w:pPr>
          </w:p>
        </w:tc>
        <w:tc>
          <w:tcPr>
            <w:tcW w:w="1080" w:type="dxa"/>
            <w:tcBorders>
              <w:top w:val="nil"/>
              <w:left w:val="nil"/>
              <w:bottom w:val="single" w:color="5AB7CF" w:sz="8" w:space="0"/>
              <w:right w:val="single" w:color="5AB7CF" w:sz="8" w:space="0"/>
            </w:tcBorders>
            <w:shd w:val="clear" w:color="auto" w:fill="C1E0E8"/>
            <w:vAlign w:val="center"/>
          </w:tcPr>
          <w:p w14:paraId="4DE38C41">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YZGG011</w:t>
            </w:r>
          </w:p>
        </w:tc>
        <w:tc>
          <w:tcPr>
            <w:tcW w:w="2160" w:type="dxa"/>
            <w:gridSpan w:val="2"/>
            <w:tcBorders>
              <w:top w:val="single" w:color="5AB7CF" w:sz="8" w:space="0"/>
              <w:left w:val="single" w:color="5AB7CF" w:sz="8" w:space="0"/>
              <w:bottom w:val="single" w:color="5AB7CF" w:sz="8" w:space="0"/>
              <w:right w:val="single" w:color="5AB7CF" w:sz="8" w:space="0"/>
            </w:tcBorders>
            <w:shd w:val="clear" w:color="auto" w:fill="D9ECF1"/>
            <w:vAlign w:val="center"/>
          </w:tcPr>
          <w:p w14:paraId="7E09D0F2">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劳动教育</w:t>
            </w:r>
          </w:p>
        </w:tc>
        <w:tc>
          <w:tcPr>
            <w:tcW w:w="899" w:type="dxa"/>
            <w:tcBorders>
              <w:top w:val="nil"/>
              <w:left w:val="nil"/>
              <w:bottom w:val="single" w:color="5AB7CF" w:sz="8" w:space="0"/>
              <w:right w:val="single" w:color="5AB7CF" w:sz="8" w:space="0"/>
            </w:tcBorders>
            <w:shd w:val="clear" w:color="auto" w:fill="C1E0E8"/>
            <w:vAlign w:val="center"/>
          </w:tcPr>
          <w:p w14:paraId="22DDAC61">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必修</w:t>
            </w:r>
          </w:p>
        </w:tc>
        <w:tc>
          <w:tcPr>
            <w:tcW w:w="814" w:type="dxa"/>
            <w:tcBorders>
              <w:top w:val="nil"/>
              <w:left w:val="nil"/>
              <w:bottom w:val="single" w:color="5AB7CF" w:sz="8" w:space="0"/>
              <w:right w:val="single" w:color="5AB7CF" w:sz="8" w:space="0"/>
            </w:tcBorders>
            <w:shd w:val="clear" w:color="auto" w:fill="D9ECF1"/>
            <w:vAlign w:val="center"/>
          </w:tcPr>
          <w:p w14:paraId="054BEE6B">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2</w:t>
            </w:r>
          </w:p>
        </w:tc>
        <w:tc>
          <w:tcPr>
            <w:tcW w:w="714" w:type="dxa"/>
            <w:tcBorders>
              <w:top w:val="nil"/>
              <w:left w:val="nil"/>
              <w:bottom w:val="single" w:color="5AB7CF" w:sz="8" w:space="0"/>
              <w:right w:val="single" w:color="5AB7CF" w:sz="8" w:space="0"/>
            </w:tcBorders>
            <w:shd w:val="clear" w:color="auto" w:fill="C1E0E8"/>
            <w:vAlign w:val="center"/>
          </w:tcPr>
          <w:p w14:paraId="627BEA74">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36</w:t>
            </w:r>
          </w:p>
        </w:tc>
        <w:tc>
          <w:tcPr>
            <w:tcW w:w="742" w:type="dxa"/>
            <w:tcBorders>
              <w:top w:val="nil"/>
              <w:left w:val="nil"/>
              <w:bottom w:val="single" w:color="5AB7CF" w:sz="8" w:space="0"/>
              <w:right w:val="single" w:color="5AB7CF" w:sz="8" w:space="0"/>
            </w:tcBorders>
            <w:shd w:val="clear" w:color="auto" w:fill="D9ECF1"/>
            <w:vAlign w:val="center"/>
          </w:tcPr>
          <w:p w14:paraId="5D072651">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16</w:t>
            </w:r>
          </w:p>
        </w:tc>
        <w:tc>
          <w:tcPr>
            <w:tcW w:w="700" w:type="dxa"/>
            <w:tcBorders>
              <w:top w:val="nil"/>
              <w:left w:val="nil"/>
              <w:bottom w:val="single" w:color="5AB7CF" w:sz="8" w:space="0"/>
              <w:right w:val="single" w:color="5AB7CF" w:sz="8" w:space="0"/>
            </w:tcBorders>
            <w:shd w:val="clear" w:color="auto" w:fill="C1E0E8"/>
            <w:vAlign w:val="center"/>
          </w:tcPr>
          <w:p w14:paraId="0844FAC0">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20</w:t>
            </w:r>
          </w:p>
        </w:tc>
        <w:tc>
          <w:tcPr>
            <w:tcW w:w="729" w:type="dxa"/>
            <w:tcBorders>
              <w:top w:val="nil"/>
              <w:left w:val="nil"/>
              <w:bottom w:val="single" w:color="5AB7CF" w:sz="8" w:space="0"/>
              <w:right w:val="single" w:color="5AB7CF" w:sz="8" w:space="0"/>
            </w:tcBorders>
            <w:shd w:val="clear" w:color="auto" w:fill="D9ECF1"/>
            <w:vAlign w:val="center"/>
          </w:tcPr>
          <w:p w14:paraId="5702D8DF">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1</w:t>
            </w:r>
          </w:p>
        </w:tc>
        <w:tc>
          <w:tcPr>
            <w:tcW w:w="643" w:type="dxa"/>
            <w:tcBorders>
              <w:top w:val="nil"/>
              <w:left w:val="nil"/>
              <w:bottom w:val="single" w:color="5AB7CF" w:sz="8" w:space="0"/>
              <w:right w:val="single" w:color="5AB7CF" w:sz="8" w:space="0"/>
            </w:tcBorders>
            <w:shd w:val="clear" w:color="auto" w:fill="C1E0E8"/>
            <w:vAlign w:val="center"/>
          </w:tcPr>
          <w:p w14:paraId="79742077">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1</w:t>
            </w:r>
          </w:p>
        </w:tc>
        <w:tc>
          <w:tcPr>
            <w:tcW w:w="671" w:type="dxa"/>
            <w:tcBorders>
              <w:top w:val="nil"/>
              <w:left w:val="nil"/>
              <w:bottom w:val="single" w:color="5AB7CF" w:sz="8" w:space="0"/>
              <w:right w:val="single" w:color="5AB7CF" w:sz="8" w:space="0"/>
            </w:tcBorders>
            <w:shd w:val="clear" w:color="auto" w:fill="D9ECF1"/>
            <w:vAlign w:val="center"/>
          </w:tcPr>
          <w:p w14:paraId="02F96154">
            <w:pPr>
              <w:jc w:val="center"/>
              <w:rPr>
                <w:rFonts w:hint="eastAsia" w:ascii="仿宋_GB2312" w:hAnsi="等线" w:eastAsia="仿宋_GB2312" w:cs="仿宋_GB2312"/>
                <w:color w:val="000000"/>
                <w:szCs w:val="21"/>
              </w:rPr>
            </w:pPr>
          </w:p>
        </w:tc>
        <w:tc>
          <w:tcPr>
            <w:tcW w:w="642" w:type="dxa"/>
            <w:tcBorders>
              <w:top w:val="nil"/>
              <w:left w:val="nil"/>
              <w:bottom w:val="single" w:color="5AB7CF" w:sz="8" w:space="0"/>
              <w:right w:val="single" w:color="5AB7CF" w:sz="8" w:space="0"/>
            </w:tcBorders>
            <w:shd w:val="clear" w:color="auto" w:fill="C1E0E8"/>
            <w:vAlign w:val="center"/>
          </w:tcPr>
          <w:p w14:paraId="2A42AEFE">
            <w:pPr>
              <w:jc w:val="center"/>
              <w:rPr>
                <w:rFonts w:hint="eastAsia" w:ascii="仿宋_GB2312" w:hAnsi="等线" w:eastAsia="仿宋_GB2312" w:cs="仿宋_GB2312"/>
                <w:color w:val="000000"/>
                <w:szCs w:val="21"/>
              </w:rPr>
            </w:pPr>
          </w:p>
        </w:tc>
        <w:tc>
          <w:tcPr>
            <w:tcW w:w="699" w:type="dxa"/>
            <w:tcBorders>
              <w:top w:val="nil"/>
              <w:left w:val="nil"/>
              <w:bottom w:val="single" w:color="5AB7CF" w:sz="8" w:space="0"/>
              <w:right w:val="single" w:color="5AB7CF" w:sz="8" w:space="0"/>
            </w:tcBorders>
            <w:shd w:val="clear" w:color="auto" w:fill="D9ECF1"/>
            <w:vAlign w:val="center"/>
          </w:tcPr>
          <w:p w14:paraId="0CD7D88C">
            <w:pPr>
              <w:jc w:val="center"/>
              <w:rPr>
                <w:rFonts w:hint="eastAsia" w:ascii="仿宋_GB2312" w:hAnsi="等线" w:eastAsia="仿宋_GB2312" w:cs="仿宋_GB2312"/>
                <w:color w:val="000000"/>
                <w:szCs w:val="21"/>
              </w:rPr>
            </w:pPr>
          </w:p>
        </w:tc>
        <w:tc>
          <w:tcPr>
            <w:tcW w:w="642" w:type="dxa"/>
            <w:tcBorders>
              <w:top w:val="nil"/>
              <w:left w:val="nil"/>
              <w:bottom w:val="single" w:color="5AB7CF" w:sz="8" w:space="0"/>
              <w:right w:val="single" w:color="5AB7CF" w:sz="8" w:space="0"/>
            </w:tcBorders>
            <w:shd w:val="clear" w:color="auto" w:fill="C1E0E8"/>
            <w:vAlign w:val="center"/>
          </w:tcPr>
          <w:p w14:paraId="6D07D2D9">
            <w:pPr>
              <w:jc w:val="center"/>
              <w:rPr>
                <w:rFonts w:hint="eastAsia" w:ascii="仿宋_GB2312" w:hAnsi="等线" w:eastAsia="仿宋_GB2312" w:cs="仿宋_GB2312"/>
                <w:color w:val="000000"/>
                <w:szCs w:val="21"/>
              </w:rPr>
            </w:pPr>
          </w:p>
        </w:tc>
        <w:tc>
          <w:tcPr>
            <w:tcW w:w="828" w:type="dxa"/>
            <w:tcBorders>
              <w:top w:val="nil"/>
              <w:left w:val="nil"/>
              <w:bottom w:val="single" w:color="5AB7CF" w:sz="8" w:space="0"/>
              <w:right w:val="single" w:color="5AB7CF" w:sz="8" w:space="0"/>
            </w:tcBorders>
            <w:vAlign w:val="center"/>
          </w:tcPr>
          <w:p w14:paraId="2196FFAF">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考试</w:t>
            </w:r>
          </w:p>
        </w:tc>
      </w:tr>
      <w:tr w14:paraId="3C78B115">
        <w:tblPrEx>
          <w:tblCellMar>
            <w:top w:w="0" w:type="dxa"/>
            <w:left w:w="108" w:type="dxa"/>
            <w:bottom w:w="0" w:type="dxa"/>
            <w:right w:w="108" w:type="dxa"/>
          </w:tblCellMar>
        </w:tblPrEx>
        <w:trPr>
          <w:trHeight w:val="295" w:hRule="atLeast"/>
        </w:trPr>
        <w:tc>
          <w:tcPr>
            <w:tcW w:w="1080" w:type="dxa"/>
            <w:vMerge w:val="continue"/>
            <w:tcBorders>
              <w:top w:val="single" w:color="5AB7CF" w:sz="8" w:space="0"/>
              <w:left w:val="single" w:color="FFFFFF" w:sz="8" w:space="0"/>
              <w:bottom w:val="single" w:color="5AB7CF" w:sz="8" w:space="0"/>
              <w:right w:val="single" w:color="FFFFFF" w:sz="8" w:space="0"/>
            </w:tcBorders>
            <w:shd w:val="clear" w:color="auto" w:fill="C1E0E8"/>
            <w:vAlign w:val="center"/>
          </w:tcPr>
          <w:p w14:paraId="1E2C5CB5">
            <w:pPr>
              <w:jc w:val="center"/>
              <w:rPr>
                <w:rFonts w:hint="eastAsia" w:ascii="仿宋_GB2312" w:hAnsi="等线" w:eastAsia="仿宋_GB2312" w:cs="仿宋_GB2312"/>
                <w:color w:val="000000"/>
                <w:szCs w:val="21"/>
              </w:rPr>
            </w:pPr>
          </w:p>
        </w:tc>
        <w:tc>
          <w:tcPr>
            <w:tcW w:w="1080" w:type="dxa"/>
            <w:tcBorders>
              <w:top w:val="nil"/>
              <w:left w:val="nil"/>
              <w:bottom w:val="nil"/>
              <w:right w:val="single" w:color="5AB7CF" w:sz="8" w:space="0"/>
            </w:tcBorders>
            <w:shd w:val="clear" w:color="auto" w:fill="auto"/>
            <w:vAlign w:val="center"/>
          </w:tcPr>
          <w:p w14:paraId="0960B35F">
            <w:pPr>
              <w:rPr>
                <w:rFonts w:hint="eastAsia" w:ascii="等线" w:hAnsi="等线" w:eastAsia="等线" w:cs="等线"/>
                <w:color w:val="000000"/>
                <w:sz w:val="22"/>
                <w:szCs w:val="22"/>
              </w:rPr>
            </w:pPr>
          </w:p>
        </w:tc>
        <w:tc>
          <w:tcPr>
            <w:tcW w:w="1080" w:type="dxa"/>
            <w:tcBorders>
              <w:top w:val="nil"/>
              <w:left w:val="nil"/>
              <w:bottom w:val="single" w:color="5AB7CF" w:sz="8" w:space="0"/>
              <w:right w:val="single" w:color="5AB7CF" w:sz="8" w:space="0"/>
            </w:tcBorders>
            <w:shd w:val="clear" w:color="auto" w:fill="C1E0E8"/>
            <w:vAlign w:val="center"/>
          </w:tcPr>
          <w:p w14:paraId="50AB5A43">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YZGG012</w:t>
            </w:r>
          </w:p>
        </w:tc>
        <w:tc>
          <w:tcPr>
            <w:tcW w:w="2160" w:type="dxa"/>
            <w:gridSpan w:val="2"/>
            <w:tcBorders>
              <w:top w:val="single" w:color="5AB7CF" w:sz="8" w:space="0"/>
              <w:left w:val="single" w:color="5AB7CF" w:sz="8" w:space="0"/>
              <w:bottom w:val="single" w:color="5AB7CF" w:sz="8" w:space="0"/>
              <w:right w:val="single" w:color="5AB7CF" w:sz="8" w:space="0"/>
            </w:tcBorders>
            <w:shd w:val="clear" w:color="auto" w:fill="auto"/>
            <w:vAlign w:val="center"/>
          </w:tcPr>
          <w:p w14:paraId="1656C611">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艺术</w:t>
            </w:r>
          </w:p>
        </w:tc>
        <w:tc>
          <w:tcPr>
            <w:tcW w:w="899" w:type="dxa"/>
            <w:tcBorders>
              <w:top w:val="nil"/>
              <w:left w:val="nil"/>
              <w:bottom w:val="single" w:color="5AB7CF" w:sz="8" w:space="0"/>
              <w:right w:val="single" w:color="5AB7CF" w:sz="8" w:space="0"/>
            </w:tcBorders>
            <w:shd w:val="clear" w:color="auto" w:fill="C1E0E8"/>
            <w:vAlign w:val="center"/>
          </w:tcPr>
          <w:p w14:paraId="497F7A15">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必修</w:t>
            </w:r>
          </w:p>
        </w:tc>
        <w:tc>
          <w:tcPr>
            <w:tcW w:w="814" w:type="dxa"/>
            <w:tcBorders>
              <w:top w:val="nil"/>
              <w:left w:val="nil"/>
              <w:bottom w:val="single" w:color="5AB7CF" w:sz="8" w:space="0"/>
              <w:right w:val="single" w:color="5AB7CF" w:sz="8" w:space="0"/>
            </w:tcBorders>
            <w:shd w:val="clear" w:color="auto" w:fill="auto"/>
            <w:vAlign w:val="center"/>
          </w:tcPr>
          <w:p w14:paraId="685FF07D">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2</w:t>
            </w:r>
          </w:p>
        </w:tc>
        <w:tc>
          <w:tcPr>
            <w:tcW w:w="714" w:type="dxa"/>
            <w:tcBorders>
              <w:top w:val="nil"/>
              <w:left w:val="nil"/>
              <w:bottom w:val="single" w:color="5AB7CF" w:sz="8" w:space="0"/>
              <w:right w:val="single" w:color="5AB7CF" w:sz="8" w:space="0"/>
            </w:tcBorders>
            <w:shd w:val="clear" w:color="auto" w:fill="C1E0E8"/>
            <w:vAlign w:val="center"/>
          </w:tcPr>
          <w:p w14:paraId="5CAF0988">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36</w:t>
            </w:r>
          </w:p>
        </w:tc>
        <w:tc>
          <w:tcPr>
            <w:tcW w:w="742" w:type="dxa"/>
            <w:tcBorders>
              <w:top w:val="nil"/>
              <w:left w:val="nil"/>
              <w:bottom w:val="single" w:color="5AB7CF" w:sz="8" w:space="0"/>
              <w:right w:val="single" w:color="5AB7CF" w:sz="8" w:space="0"/>
            </w:tcBorders>
            <w:shd w:val="clear" w:color="auto" w:fill="auto"/>
            <w:vAlign w:val="center"/>
          </w:tcPr>
          <w:p w14:paraId="4C6F7521">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18</w:t>
            </w:r>
          </w:p>
        </w:tc>
        <w:tc>
          <w:tcPr>
            <w:tcW w:w="700" w:type="dxa"/>
            <w:tcBorders>
              <w:top w:val="nil"/>
              <w:left w:val="nil"/>
              <w:bottom w:val="single" w:color="5AB7CF" w:sz="8" w:space="0"/>
              <w:right w:val="single" w:color="5AB7CF" w:sz="8" w:space="0"/>
            </w:tcBorders>
            <w:shd w:val="clear" w:color="auto" w:fill="C1E0E8"/>
            <w:vAlign w:val="center"/>
          </w:tcPr>
          <w:p w14:paraId="4B92B36E">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18</w:t>
            </w:r>
          </w:p>
        </w:tc>
        <w:tc>
          <w:tcPr>
            <w:tcW w:w="729" w:type="dxa"/>
            <w:tcBorders>
              <w:top w:val="nil"/>
              <w:left w:val="nil"/>
              <w:bottom w:val="single" w:color="5AB7CF" w:sz="8" w:space="0"/>
              <w:right w:val="single" w:color="5AB7CF" w:sz="8" w:space="0"/>
            </w:tcBorders>
            <w:shd w:val="clear" w:color="auto" w:fill="auto"/>
            <w:vAlign w:val="center"/>
          </w:tcPr>
          <w:p w14:paraId="364A69F5">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1</w:t>
            </w:r>
          </w:p>
        </w:tc>
        <w:tc>
          <w:tcPr>
            <w:tcW w:w="643" w:type="dxa"/>
            <w:tcBorders>
              <w:top w:val="nil"/>
              <w:left w:val="nil"/>
              <w:bottom w:val="single" w:color="5AB7CF" w:sz="8" w:space="0"/>
              <w:right w:val="single" w:color="5AB7CF" w:sz="8" w:space="0"/>
            </w:tcBorders>
            <w:shd w:val="clear" w:color="auto" w:fill="C1E0E8"/>
            <w:vAlign w:val="center"/>
          </w:tcPr>
          <w:p w14:paraId="4131CF69">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1</w:t>
            </w:r>
          </w:p>
        </w:tc>
        <w:tc>
          <w:tcPr>
            <w:tcW w:w="671" w:type="dxa"/>
            <w:tcBorders>
              <w:top w:val="nil"/>
              <w:left w:val="nil"/>
              <w:bottom w:val="single" w:color="5AB7CF" w:sz="8" w:space="0"/>
              <w:right w:val="single" w:color="5AB7CF" w:sz="8" w:space="0"/>
            </w:tcBorders>
            <w:shd w:val="clear" w:color="auto" w:fill="auto"/>
            <w:vAlign w:val="center"/>
          </w:tcPr>
          <w:p w14:paraId="0F21AC08">
            <w:pPr>
              <w:jc w:val="center"/>
              <w:rPr>
                <w:rFonts w:hint="eastAsia" w:ascii="仿宋_GB2312" w:hAnsi="等线" w:eastAsia="仿宋_GB2312" w:cs="仿宋_GB2312"/>
                <w:color w:val="000000"/>
                <w:szCs w:val="21"/>
              </w:rPr>
            </w:pPr>
          </w:p>
        </w:tc>
        <w:tc>
          <w:tcPr>
            <w:tcW w:w="642" w:type="dxa"/>
            <w:tcBorders>
              <w:top w:val="nil"/>
              <w:left w:val="nil"/>
              <w:bottom w:val="single" w:color="5AB7CF" w:sz="8" w:space="0"/>
              <w:right w:val="single" w:color="5AB7CF" w:sz="8" w:space="0"/>
            </w:tcBorders>
            <w:shd w:val="clear" w:color="auto" w:fill="C1E0E8"/>
            <w:vAlign w:val="center"/>
          </w:tcPr>
          <w:p w14:paraId="6B424591">
            <w:pPr>
              <w:jc w:val="center"/>
              <w:rPr>
                <w:rFonts w:hint="eastAsia" w:ascii="仿宋_GB2312" w:hAnsi="等线" w:eastAsia="仿宋_GB2312" w:cs="仿宋_GB2312"/>
                <w:color w:val="000000"/>
                <w:szCs w:val="21"/>
              </w:rPr>
            </w:pPr>
          </w:p>
        </w:tc>
        <w:tc>
          <w:tcPr>
            <w:tcW w:w="699" w:type="dxa"/>
            <w:tcBorders>
              <w:top w:val="nil"/>
              <w:left w:val="nil"/>
              <w:bottom w:val="single" w:color="5AB7CF" w:sz="8" w:space="0"/>
              <w:right w:val="single" w:color="5AB7CF" w:sz="8" w:space="0"/>
            </w:tcBorders>
            <w:shd w:val="clear" w:color="auto" w:fill="auto"/>
            <w:vAlign w:val="center"/>
          </w:tcPr>
          <w:p w14:paraId="053368D3">
            <w:pPr>
              <w:jc w:val="center"/>
              <w:rPr>
                <w:rFonts w:hint="eastAsia" w:ascii="仿宋_GB2312" w:hAnsi="等线" w:eastAsia="仿宋_GB2312" w:cs="仿宋_GB2312"/>
                <w:color w:val="000000"/>
                <w:szCs w:val="21"/>
              </w:rPr>
            </w:pPr>
          </w:p>
        </w:tc>
        <w:tc>
          <w:tcPr>
            <w:tcW w:w="642" w:type="dxa"/>
            <w:tcBorders>
              <w:top w:val="nil"/>
              <w:left w:val="nil"/>
              <w:bottom w:val="single" w:color="5AB7CF" w:sz="8" w:space="0"/>
              <w:right w:val="single" w:color="5AB7CF" w:sz="8" w:space="0"/>
            </w:tcBorders>
            <w:shd w:val="clear" w:color="auto" w:fill="C1E0E8"/>
            <w:vAlign w:val="center"/>
          </w:tcPr>
          <w:p w14:paraId="74E83A83">
            <w:pPr>
              <w:jc w:val="center"/>
              <w:rPr>
                <w:rFonts w:hint="eastAsia" w:ascii="仿宋_GB2312" w:hAnsi="等线" w:eastAsia="仿宋_GB2312" w:cs="仿宋_GB2312"/>
                <w:color w:val="000000"/>
                <w:szCs w:val="21"/>
              </w:rPr>
            </w:pPr>
          </w:p>
        </w:tc>
        <w:tc>
          <w:tcPr>
            <w:tcW w:w="828" w:type="dxa"/>
            <w:tcBorders>
              <w:top w:val="nil"/>
              <w:left w:val="nil"/>
              <w:bottom w:val="single" w:color="5AB7CF" w:sz="8" w:space="0"/>
              <w:right w:val="single" w:color="5AB7CF" w:sz="8" w:space="0"/>
            </w:tcBorders>
            <w:shd w:val="clear" w:color="auto" w:fill="D9ECF1"/>
            <w:vAlign w:val="center"/>
          </w:tcPr>
          <w:p w14:paraId="23C62640">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考试</w:t>
            </w:r>
          </w:p>
        </w:tc>
      </w:tr>
      <w:tr w14:paraId="73DBFBAE">
        <w:tblPrEx>
          <w:tblCellMar>
            <w:top w:w="0" w:type="dxa"/>
            <w:left w:w="108" w:type="dxa"/>
            <w:bottom w:w="0" w:type="dxa"/>
            <w:right w:w="108" w:type="dxa"/>
          </w:tblCellMar>
        </w:tblPrEx>
        <w:trPr>
          <w:trHeight w:val="295" w:hRule="atLeast"/>
        </w:trPr>
        <w:tc>
          <w:tcPr>
            <w:tcW w:w="1080" w:type="dxa"/>
            <w:vMerge w:val="continue"/>
            <w:tcBorders>
              <w:top w:val="single" w:color="5AB7CF" w:sz="8" w:space="0"/>
              <w:left w:val="single" w:color="FFFFFF" w:sz="8" w:space="0"/>
              <w:bottom w:val="single" w:color="5AB7CF" w:sz="8" w:space="0"/>
              <w:right w:val="single" w:color="FFFFFF" w:sz="8" w:space="0"/>
            </w:tcBorders>
            <w:shd w:val="clear" w:color="auto" w:fill="C1E0E8"/>
            <w:vAlign w:val="center"/>
          </w:tcPr>
          <w:p w14:paraId="12CFB244">
            <w:pPr>
              <w:jc w:val="center"/>
              <w:rPr>
                <w:rFonts w:hint="eastAsia" w:ascii="仿宋_GB2312" w:hAnsi="等线" w:eastAsia="仿宋_GB2312" w:cs="仿宋_GB2312"/>
                <w:color w:val="000000"/>
                <w:szCs w:val="21"/>
              </w:rPr>
            </w:pPr>
          </w:p>
        </w:tc>
        <w:tc>
          <w:tcPr>
            <w:tcW w:w="1080" w:type="dxa"/>
            <w:tcBorders>
              <w:top w:val="nil"/>
              <w:left w:val="nil"/>
              <w:bottom w:val="nil"/>
              <w:right w:val="single" w:color="5AB7CF" w:sz="8" w:space="0"/>
            </w:tcBorders>
            <w:shd w:val="clear" w:color="auto" w:fill="auto"/>
            <w:vAlign w:val="center"/>
          </w:tcPr>
          <w:p w14:paraId="15F6F862">
            <w:pPr>
              <w:rPr>
                <w:rFonts w:hint="eastAsia" w:ascii="等线" w:hAnsi="等线" w:eastAsia="等线" w:cs="等线"/>
                <w:color w:val="000000"/>
                <w:sz w:val="22"/>
                <w:szCs w:val="22"/>
              </w:rPr>
            </w:pPr>
          </w:p>
        </w:tc>
        <w:tc>
          <w:tcPr>
            <w:tcW w:w="1080" w:type="dxa"/>
            <w:tcBorders>
              <w:top w:val="nil"/>
              <w:left w:val="nil"/>
              <w:bottom w:val="single" w:color="5AB7CF" w:sz="8" w:space="0"/>
              <w:right w:val="single" w:color="5AB7CF" w:sz="8" w:space="0"/>
            </w:tcBorders>
            <w:shd w:val="clear" w:color="auto" w:fill="C1E0E8"/>
            <w:vAlign w:val="center"/>
          </w:tcPr>
          <w:p w14:paraId="1894C24A">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YZGG013</w:t>
            </w:r>
          </w:p>
        </w:tc>
        <w:tc>
          <w:tcPr>
            <w:tcW w:w="2160" w:type="dxa"/>
            <w:gridSpan w:val="2"/>
            <w:tcBorders>
              <w:top w:val="single" w:color="5AB7CF" w:sz="8" w:space="0"/>
              <w:left w:val="single" w:color="5AB7CF" w:sz="8" w:space="0"/>
              <w:bottom w:val="single" w:color="5AB7CF" w:sz="8" w:space="0"/>
              <w:right w:val="single" w:color="5AB7CF" w:sz="8" w:space="0"/>
            </w:tcBorders>
            <w:shd w:val="clear" w:color="auto" w:fill="D9ECF1"/>
            <w:vAlign w:val="center"/>
          </w:tcPr>
          <w:p w14:paraId="345D8D83">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历史</w:t>
            </w:r>
          </w:p>
        </w:tc>
        <w:tc>
          <w:tcPr>
            <w:tcW w:w="899" w:type="dxa"/>
            <w:tcBorders>
              <w:top w:val="nil"/>
              <w:left w:val="nil"/>
              <w:bottom w:val="single" w:color="5AB7CF" w:sz="8" w:space="0"/>
              <w:right w:val="single" w:color="5AB7CF" w:sz="8" w:space="0"/>
            </w:tcBorders>
            <w:shd w:val="clear" w:color="auto" w:fill="C1E0E8"/>
            <w:vAlign w:val="center"/>
          </w:tcPr>
          <w:p w14:paraId="2C6D2FE0">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必修</w:t>
            </w:r>
          </w:p>
        </w:tc>
        <w:tc>
          <w:tcPr>
            <w:tcW w:w="814" w:type="dxa"/>
            <w:tcBorders>
              <w:top w:val="nil"/>
              <w:left w:val="nil"/>
              <w:bottom w:val="single" w:color="5AB7CF" w:sz="8" w:space="0"/>
              <w:right w:val="single" w:color="5AB7CF" w:sz="8" w:space="0"/>
            </w:tcBorders>
            <w:shd w:val="clear" w:color="auto" w:fill="D9ECF1"/>
            <w:vAlign w:val="center"/>
          </w:tcPr>
          <w:p w14:paraId="7BA5D6AE">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4</w:t>
            </w:r>
          </w:p>
        </w:tc>
        <w:tc>
          <w:tcPr>
            <w:tcW w:w="714" w:type="dxa"/>
            <w:tcBorders>
              <w:top w:val="nil"/>
              <w:left w:val="nil"/>
              <w:bottom w:val="single" w:color="5AB7CF" w:sz="8" w:space="0"/>
              <w:right w:val="single" w:color="5AB7CF" w:sz="8" w:space="0"/>
            </w:tcBorders>
            <w:shd w:val="clear" w:color="auto" w:fill="C1E0E8"/>
            <w:vAlign w:val="center"/>
          </w:tcPr>
          <w:p w14:paraId="14181008">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72</w:t>
            </w:r>
          </w:p>
        </w:tc>
        <w:tc>
          <w:tcPr>
            <w:tcW w:w="742" w:type="dxa"/>
            <w:tcBorders>
              <w:top w:val="nil"/>
              <w:left w:val="nil"/>
              <w:bottom w:val="single" w:color="5AB7CF" w:sz="8" w:space="0"/>
              <w:right w:val="single" w:color="5AB7CF" w:sz="8" w:space="0"/>
            </w:tcBorders>
            <w:shd w:val="clear" w:color="auto" w:fill="D9ECF1"/>
            <w:vAlign w:val="center"/>
          </w:tcPr>
          <w:p w14:paraId="3AEC7414">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72</w:t>
            </w:r>
          </w:p>
        </w:tc>
        <w:tc>
          <w:tcPr>
            <w:tcW w:w="700" w:type="dxa"/>
            <w:tcBorders>
              <w:top w:val="nil"/>
              <w:left w:val="nil"/>
              <w:bottom w:val="single" w:color="5AB7CF" w:sz="8" w:space="0"/>
              <w:right w:val="single" w:color="5AB7CF" w:sz="8" w:space="0"/>
            </w:tcBorders>
            <w:shd w:val="clear" w:color="auto" w:fill="C1E0E8"/>
            <w:vAlign w:val="center"/>
          </w:tcPr>
          <w:p w14:paraId="353879C7">
            <w:pPr>
              <w:jc w:val="center"/>
              <w:rPr>
                <w:rFonts w:hint="eastAsia" w:ascii="仿宋_GB2312" w:hAnsi="等线" w:eastAsia="仿宋_GB2312" w:cs="仿宋_GB2312"/>
                <w:color w:val="000000"/>
                <w:szCs w:val="21"/>
              </w:rPr>
            </w:pPr>
          </w:p>
        </w:tc>
        <w:tc>
          <w:tcPr>
            <w:tcW w:w="729" w:type="dxa"/>
            <w:tcBorders>
              <w:top w:val="nil"/>
              <w:left w:val="nil"/>
              <w:bottom w:val="single" w:color="5AB7CF" w:sz="8" w:space="0"/>
              <w:right w:val="single" w:color="5AB7CF" w:sz="8" w:space="0"/>
            </w:tcBorders>
            <w:shd w:val="clear" w:color="auto" w:fill="D9ECF1"/>
            <w:vAlign w:val="center"/>
          </w:tcPr>
          <w:p w14:paraId="7A895888">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2</w:t>
            </w:r>
          </w:p>
        </w:tc>
        <w:tc>
          <w:tcPr>
            <w:tcW w:w="643" w:type="dxa"/>
            <w:tcBorders>
              <w:top w:val="nil"/>
              <w:left w:val="nil"/>
              <w:bottom w:val="single" w:color="5AB7CF" w:sz="8" w:space="0"/>
              <w:right w:val="single" w:color="5AB7CF" w:sz="8" w:space="0"/>
            </w:tcBorders>
            <w:shd w:val="clear" w:color="auto" w:fill="C1E0E8"/>
            <w:vAlign w:val="center"/>
          </w:tcPr>
          <w:p w14:paraId="4BE75E03">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2</w:t>
            </w:r>
          </w:p>
        </w:tc>
        <w:tc>
          <w:tcPr>
            <w:tcW w:w="671" w:type="dxa"/>
            <w:tcBorders>
              <w:top w:val="nil"/>
              <w:left w:val="nil"/>
              <w:bottom w:val="single" w:color="5AB7CF" w:sz="8" w:space="0"/>
              <w:right w:val="single" w:color="5AB7CF" w:sz="8" w:space="0"/>
            </w:tcBorders>
            <w:shd w:val="clear" w:color="auto" w:fill="D9ECF1"/>
            <w:vAlign w:val="center"/>
          </w:tcPr>
          <w:p w14:paraId="23E556D2">
            <w:pPr>
              <w:jc w:val="center"/>
              <w:rPr>
                <w:rFonts w:hint="eastAsia" w:ascii="仿宋_GB2312" w:hAnsi="等线" w:eastAsia="仿宋_GB2312" w:cs="仿宋_GB2312"/>
                <w:color w:val="000000"/>
                <w:szCs w:val="21"/>
              </w:rPr>
            </w:pPr>
          </w:p>
        </w:tc>
        <w:tc>
          <w:tcPr>
            <w:tcW w:w="642" w:type="dxa"/>
            <w:tcBorders>
              <w:top w:val="nil"/>
              <w:left w:val="nil"/>
              <w:bottom w:val="single" w:color="5AB7CF" w:sz="8" w:space="0"/>
              <w:right w:val="single" w:color="5AB7CF" w:sz="8" w:space="0"/>
            </w:tcBorders>
            <w:shd w:val="clear" w:color="auto" w:fill="C1E0E8"/>
            <w:vAlign w:val="center"/>
          </w:tcPr>
          <w:p w14:paraId="01948F3B">
            <w:pPr>
              <w:jc w:val="center"/>
              <w:rPr>
                <w:rFonts w:hint="eastAsia" w:ascii="仿宋_GB2312" w:hAnsi="等线" w:eastAsia="仿宋_GB2312" w:cs="仿宋_GB2312"/>
                <w:color w:val="000000"/>
                <w:szCs w:val="21"/>
              </w:rPr>
            </w:pPr>
          </w:p>
        </w:tc>
        <w:tc>
          <w:tcPr>
            <w:tcW w:w="699" w:type="dxa"/>
            <w:tcBorders>
              <w:top w:val="nil"/>
              <w:left w:val="nil"/>
              <w:bottom w:val="single" w:color="5AB7CF" w:sz="8" w:space="0"/>
              <w:right w:val="single" w:color="5AB7CF" w:sz="8" w:space="0"/>
            </w:tcBorders>
            <w:shd w:val="clear" w:color="auto" w:fill="D9ECF1"/>
            <w:vAlign w:val="center"/>
          </w:tcPr>
          <w:p w14:paraId="6FFC05A5">
            <w:pPr>
              <w:jc w:val="center"/>
              <w:rPr>
                <w:rFonts w:hint="eastAsia" w:ascii="仿宋_GB2312" w:hAnsi="等线" w:eastAsia="仿宋_GB2312" w:cs="仿宋_GB2312"/>
                <w:color w:val="000000"/>
                <w:szCs w:val="21"/>
              </w:rPr>
            </w:pPr>
          </w:p>
        </w:tc>
        <w:tc>
          <w:tcPr>
            <w:tcW w:w="642" w:type="dxa"/>
            <w:tcBorders>
              <w:top w:val="nil"/>
              <w:left w:val="nil"/>
              <w:bottom w:val="single" w:color="5AB7CF" w:sz="8" w:space="0"/>
              <w:right w:val="single" w:color="5AB7CF" w:sz="8" w:space="0"/>
            </w:tcBorders>
            <w:shd w:val="clear" w:color="auto" w:fill="C1E0E8"/>
            <w:vAlign w:val="center"/>
          </w:tcPr>
          <w:p w14:paraId="5A960723">
            <w:pPr>
              <w:jc w:val="center"/>
              <w:rPr>
                <w:rFonts w:hint="eastAsia" w:ascii="仿宋_GB2312" w:hAnsi="等线" w:eastAsia="仿宋_GB2312" w:cs="仿宋_GB2312"/>
                <w:color w:val="000000"/>
                <w:szCs w:val="21"/>
              </w:rPr>
            </w:pPr>
          </w:p>
        </w:tc>
        <w:tc>
          <w:tcPr>
            <w:tcW w:w="828" w:type="dxa"/>
            <w:tcBorders>
              <w:top w:val="nil"/>
              <w:left w:val="nil"/>
              <w:bottom w:val="single" w:color="5AB7CF" w:sz="8" w:space="0"/>
              <w:right w:val="single" w:color="5AB7CF" w:sz="8" w:space="0"/>
            </w:tcBorders>
            <w:shd w:val="clear" w:color="auto" w:fill="D9ECF1"/>
            <w:vAlign w:val="center"/>
          </w:tcPr>
          <w:p w14:paraId="13779263">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考试</w:t>
            </w:r>
          </w:p>
        </w:tc>
      </w:tr>
      <w:tr w14:paraId="41874BB4">
        <w:tblPrEx>
          <w:tblCellMar>
            <w:top w:w="0" w:type="dxa"/>
            <w:left w:w="108" w:type="dxa"/>
            <w:bottom w:w="0" w:type="dxa"/>
            <w:right w:w="108" w:type="dxa"/>
          </w:tblCellMar>
        </w:tblPrEx>
        <w:trPr>
          <w:trHeight w:val="295" w:hRule="atLeast"/>
        </w:trPr>
        <w:tc>
          <w:tcPr>
            <w:tcW w:w="1080" w:type="dxa"/>
            <w:vMerge w:val="continue"/>
            <w:tcBorders>
              <w:top w:val="single" w:color="5AB7CF" w:sz="8" w:space="0"/>
              <w:left w:val="single" w:color="FFFFFF" w:sz="8" w:space="0"/>
              <w:bottom w:val="single" w:color="5AB7CF" w:sz="8" w:space="0"/>
              <w:right w:val="single" w:color="FFFFFF" w:sz="8" w:space="0"/>
            </w:tcBorders>
            <w:shd w:val="clear" w:color="auto" w:fill="C1E0E8"/>
            <w:vAlign w:val="center"/>
          </w:tcPr>
          <w:p w14:paraId="56E9E841">
            <w:pPr>
              <w:jc w:val="center"/>
              <w:rPr>
                <w:rFonts w:hint="eastAsia" w:ascii="仿宋_GB2312" w:hAnsi="等线" w:eastAsia="仿宋_GB2312" w:cs="仿宋_GB2312"/>
                <w:color w:val="000000"/>
                <w:szCs w:val="21"/>
              </w:rPr>
            </w:pPr>
          </w:p>
        </w:tc>
        <w:tc>
          <w:tcPr>
            <w:tcW w:w="1080" w:type="dxa"/>
            <w:tcBorders>
              <w:top w:val="nil"/>
              <w:left w:val="nil"/>
              <w:bottom w:val="single" w:color="5AB7CF" w:sz="8" w:space="0"/>
              <w:right w:val="single" w:color="5AB7CF" w:sz="8" w:space="0"/>
            </w:tcBorders>
            <w:shd w:val="clear" w:color="auto" w:fill="auto"/>
            <w:vAlign w:val="center"/>
          </w:tcPr>
          <w:p w14:paraId="5471A5C2">
            <w:pPr>
              <w:rPr>
                <w:rFonts w:hint="eastAsia" w:ascii="等线" w:hAnsi="等线" w:eastAsia="等线" w:cs="等线"/>
                <w:color w:val="000000"/>
                <w:sz w:val="22"/>
                <w:szCs w:val="22"/>
              </w:rPr>
            </w:pPr>
          </w:p>
        </w:tc>
        <w:tc>
          <w:tcPr>
            <w:tcW w:w="4139" w:type="dxa"/>
            <w:gridSpan w:val="4"/>
            <w:tcBorders>
              <w:top w:val="single" w:color="5AB7CF" w:sz="8" w:space="0"/>
              <w:left w:val="single" w:color="5AB7CF" w:sz="8" w:space="0"/>
              <w:bottom w:val="single" w:color="5AB7CF" w:sz="8" w:space="0"/>
              <w:right w:val="single" w:color="5AB7CF" w:sz="8" w:space="0"/>
            </w:tcBorders>
            <w:shd w:val="clear" w:color="auto" w:fill="C1E0E8"/>
            <w:vAlign w:val="center"/>
          </w:tcPr>
          <w:p w14:paraId="5854DFC2">
            <w:pPr>
              <w:widowControl/>
              <w:jc w:val="center"/>
              <w:textAlignment w:val="center"/>
              <w:rPr>
                <w:rFonts w:hint="eastAsia" w:ascii="仿宋_GB2312" w:hAnsi="等线" w:eastAsia="仿宋_GB2312" w:cs="仿宋_GB2312"/>
                <w:b/>
                <w:bCs/>
                <w:color w:val="000000"/>
                <w:szCs w:val="21"/>
              </w:rPr>
            </w:pPr>
            <w:r>
              <w:rPr>
                <w:rFonts w:hint="eastAsia" w:ascii="仿宋_GB2312" w:hAnsi="等线" w:eastAsia="仿宋_GB2312" w:cs="仿宋_GB2312"/>
                <w:b/>
                <w:bCs/>
                <w:color w:val="000000"/>
                <w:kern w:val="0"/>
                <w:szCs w:val="21"/>
                <w:lang w:bidi="ar"/>
              </w:rPr>
              <w:t>小计</w:t>
            </w:r>
          </w:p>
        </w:tc>
        <w:tc>
          <w:tcPr>
            <w:tcW w:w="814" w:type="dxa"/>
            <w:tcBorders>
              <w:top w:val="nil"/>
              <w:left w:val="nil"/>
              <w:bottom w:val="single" w:color="5AB7CF" w:sz="8" w:space="0"/>
              <w:right w:val="single" w:color="5AB7CF" w:sz="8" w:space="0"/>
            </w:tcBorders>
            <w:shd w:val="clear" w:color="auto" w:fill="auto"/>
            <w:vAlign w:val="center"/>
          </w:tcPr>
          <w:p w14:paraId="13B76745">
            <w:pPr>
              <w:widowControl/>
              <w:jc w:val="center"/>
              <w:textAlignment w:val="center"/>
              <w:rPr>
                <w:rFonts w:hint="eastAsia" w:ascii="仿宋_GB2312" w:hAnsi="等线" w:eastAsia="仿宋_GB2312" w:cs="仿宋_GB2312"/>
                <w:b/>
                <w:bCs/>
                <w:color w:val="000000"/>
                <w:szCs w:val="21"/>
              </w:rPr>
            </w:pPr>
            <w:r>
              <w:rPr>
                <w:rFonts w:hint="eastAsia" w:ascii="仿宋_GB2312" w:hAnsi="等线" w:eastAsia="仿宋_GB2312" w:cs="仿宋_GB2312"/>
                <w:b/>
                <w:bCs/>
                <w:color w:val="000000"/>
                <w:kern w:val="0"/>
                <w:szCs w:val="21"/>
                <w:lang w:bidi="ar"/>
              </w:rPr>
              <w:t>58</w:t>
            </w:r>
          </w:p>
        </w:tc>
        <w:tc>
          <w:tcPr>
            <w:tcW w:w="714" w:type="dxa"/>
            <w:tcBorders>
              <w:top w:val="nil"/>
              <w:left w:val="nil"/>
              <w:bottom w:val="single" w:color="5AB7CF" w:sz="8" w:space="0"/>
              <w:right w:val="single" w:color="5AB7CF" w:sz="8" w:space="0"/>
            </w:tcBorders>
            <w:shd w:val="clear" w:color="auto" w:fill="C1E0E8"/>
            <w:vAlign w:val="center"/>
          </w:tcPr>
          <w:p w14:paraId="16CE9448">
            <w:pPr>
              <w:widowControl/>
              <w:jc w:val="center"/>
              <w:textAlignment w:val="center"/>
              <w:rPr>
                <w:rFonts w:hint="eastAsia" w:ascii="仿宋_GB2312" w:hAnsi="等线" w:eastAsia="仿宋_GB2312" w:cs="仿宋_GB2312"/>
                <w:b/>
                <w:bCs/>
                <w:color w:val="000000"/>
                <w:szCs w:val="21"/>
              </w:rPr>
            </w:pPr>
            <w:r>
              <w:rPr>
                <w:rFonts w:hint="eastAsia" w:ascii="仿宋_GB2312" w:hAnsi="等线" w:eastAsia="仿宋_GB2312" w:cs="仿宋_GB2312"/>
                <w:b/>
                <w:bCs/>
                <w:color w:val="000000"/>
                <w:kern w:val="0"/>
                <w:szCs w:val="21"/>
                <w:lang w:bidi="ar"/>
              </w:rPr>
              <w:t>1044</w:t>
            </w:r>
          </w:p>
        </w:tc>
        <w:tc>
          <w:tcPr>
            <w:tcW w:w="742" w:type="dxa"/>
            <w:tcBorders>
              <w:top w:val="nil"/>
              <w:left w:val="nil"/>
              <w:bottom w:val="single" w:color="5AB7CF" w:sz="8" w:space="0"/>
              <w:right w:val="single" w:color="5AB7CF" w:sz="8" w:space="0"/>
            </w:tcBorders>
            <w:shd w:val="clear" w:color="auto" w:fill="auto"/>
            <w:vAlign w:val="center"/>
          </w:tcPr>
          <w:p w14:paraId="680C5183">
            <w:pPr>
              <w:widowControl/>
              <w:jc w:val="center"/>
              <w:textAlignment w:val="center"/>
              <w:rPr>
                <w:rFonts w:hint="eastAsia" w:ascii="仿宋_GB2312" w:hAnsi="等线" w:eastAsia="仿宋_GB2312" w:cs="仿宋_GB2312"/>
                <w:b/>
                <w:bCs/>
                <w:color w:val="000000"/>
                <w:szCs w:val="21"/>
              </w:rPr>
            </w:pPr>
            <w:r>
              <w:rPr>
                <w:rFonts w:hint="eastAsia" w:ascii="仿宋_GB2312" w:hAnsi="等线" w:eastAsia="仿宋_GB2312" w:cs="仿宋_GB2312"/>
                <w:b/>
                <w:bCs/>
                <w:color w:val="000000"/>
                <w:kern w:val="0"/>
                <w:szCs w:val="21"/>
                <w:lang w:bidi="ar"/>
              </w:rPr>
              <w:t>796</w:t>
            </w:r>
          </w:p>
        </w:tc>
        <w:tc>
          <w:tcPr>
            <w:tcW w:w="700" w:type="dxa"/>
            <w:tcBorders>
              <w:top w:val="nil"/>
              <w:left w:val="nil"/>
              <w:bottom w:val="single" w:color="5AB7CF" w:sz="8" w:space="0"/>
              <w:right w:val="single" w:color="5AB7CF" w:sz="8" w:space="0"/>
            </w:tcBorders>
            <w:shd w:val="clear" w:color="auto" w:fill="C1E0E8"/>
            <w:vAlign w:val="center"/>
          </w:tcPr>
          <w:p w14:paraId="55C8E951">
            <w:pPr>
              <w:widowControl/>
              <w:jc w:val="center"/>
              <w:textAlignment w:val="center"/>
              <w:rPr>
                <w:rFonts w:hint="eastAsia" w:ascii="仿宋_GB2312" w:hAnsi="等线" w:eastAsia="仿宋_GB2312" w:cs="仿宋_GB2312"/>
                <w:b/>
                <w:bCs/>
                <w:color w:val="000000"/>
                <w:szCs w:val="21"/>
              </w:rPr>
            </w:pPr>
            <w:r>
              <w:rPr>
                <w:rFonts w:hint="eastAsia" w:ascii="仿宋_GB2312" w:hAnsi="等线" w:eastAsia="仿宋_GB2312" w:cs="仿宋_GB2312"/>
                <w:b/>
                <w:bCs/>
                <w:color w:val="000000"/>
                <w:kern w:val="0"/>
                <w:szCs w:val="21"/>
                <w:lang w:bidi="ar"/>
              </w:rPr>
              <w:t>248</w:t>
            </w:r>
          </w:p>
        </w:tc>
        <w:tc>
          <w:tcPr>
            <w:tcW w:w="729" w:type="dxa"/>
            <w:tcBorders>
              <w:top w:val="nil"/>
              <w:left w:val="nil"/>
              <w:bottom w:val="single" w:color="5AB7CF" w:sz="8" w:space="0"/>
              <w:right w:val="single" w:color="5AB7CF" w:sz="8" w:space="0"/>
            </w:tcBorders>
            <w:shd w:val="clear" w:color="auto" w:fill="auto"/>
            <w:vAlign w:val="center"/>
          </w:tcPr>
          <w:p w14:paraId="7E58A61C">
            <w:pPr>
              <w:widowControl/>
              <w:jc w:val="center"/>
              <w:textAlignment w:val="center"/>
              <w:rPr>
                <w:rFonts w:hint="eastAsia" w:ascii="仿宋_GB2312" w:hAnsi="等线" w:eastAsia="仿宋_GB2312" w:cs="仿宋_GB2312"/>
                <w:b/>
                <w:bCs/>
                <w:color w:val="000000"/>
                <w:szCs w:val="21"/>
              </w:rPr>
            </w:pPr>
            <w:r>
              <w:rPr>
                <w:rFonts w:hint="eastAsia" w:ascii="仿宋_GB2312" w:hAnsi="等线" w:eastAsia="仿宋_GB2312" w:cs="仿宋_GB2312"/>
                <w:b/>
                <w:bCs/>
                <w:color w:val="000000"/>
                <w:kern w:val="0"/>
                <w:szCs w:val="21"/>
                <w:lang w:bidi="ar"/>
              </w:rPr>
              <w:t>18</w:t>
            </w:r>
          </w:p>
        </w:tc>
        <w:tc>
          <w:tcPr>
            <w:tcW w:w="643" w:type="dxa"/>
            <w:tcBorders>
              <w:top w:val="nil"/>
              <w:left w:val="nil"/>
              <w:bottom w:val="single" w:color="5AB7CF" w:sz="8" w:space="0"/>
              <w:right w:val="single" w:color="5AB7CF" w:sz="8" w:space="0"/>
            </w:tcBorders>
            <w:shd w:val="clear" w:color="auto" w:fill="C1E0E8"/>
            <w:vAlign w:val="center"/>
          </w:tcPr>
          <w:p w14:paraId="369C0E7E">
            <w:pPr>
              <w:widowControl/>
              <w:jc w:val="center"/>
              <w:textAlignment w:val="center"/>
              <w:rPr>
                <w:rFonts w:hint="eastAsia" w:ascii="仿宋_GB2312" w:hAnsi="等线" w:eastAsia="仿宋_GB2312" w:cs="仿宋_GB2312"/>
                <w:b/>
                <w:bCs/>
                <w:color w:val="000000"/>
                <w:szCs w:val="21"/>
              </w:rPr>
            </w:pPr>
            <w:r>
              <w:rPr>
                <w:rFonts w:hint="eastAsia" w:ascii="仿宋_GB2312" w:hAnsi="等线" w:eastAsia="仿宋_GB2312" w:cs="仿宋_GB2312"/>
                <w:b/>
                <w:bCs/>
                <w:color w:val="000000"/>
                <w:kern w:val="0"/>
                <w:szCs w:val="21"/>
                <w:lang w:bidi="ar"/>
              </w:rPr>
              <w:t>17</w:t>
            </w:r>
          </w:p>
        </w:tc>
        <w:tc>
          <w:tcPr>
            <w:tcW w:w="671" w:type="dxa"/>
            <w:tcBorders>
              <w:top w:val="nil"/>
              <w:left w:val="nil"/>
              <w:bottom w:val="single" w:color="5AB7CF" w:sz="8" w:space="0"/>
              <w:right w:val="single" w:color="5AB7CF" w:sz="8" w:space="0"/>
            </w:tcBorders>
            <w:shd w:val="clear" w:color="auto" w:fill="auto"/>
            <w:vAlign w:val="center"/>
          </w:tcPr>
          <w:p w14:paraId="603157D5">
            <w:pPr>
              <w:widowControl/>
              <w:jc w:val="center"/>
              <w:textAlignment w:val="center"/>
              <w:rPr>
                <w:rFonts w:hint="eastAsia" w:ascii="仿宋_GB2312" w:hAnsi="等线" w:eastAsia="仿宋_GB2312" w:cs="仿宋_GB2312"/>
                <w:b/>
                <w:bCs/>
                <w:color w:val="000000"/>
                <w:szCs w:val="21"/>
              </w:rPr>
            </w:pPr>
            <w:r>
              <w:rPr>
                <w:rFonts w:hint="eastAsia" w:ascii="仿宋_GB2312" w:hAnsi="等线" w:eastAsia="仿宋_GB2312" w:cs="仿宋_GB2312"/>
                <w:b/>
                <w:bCs/>
                <w:color w:val="000000"/>
                <w:kern w:val="0"/>
                <w:szCs w:val="21"/>
                <w:lang w:bidi="ar"/>
              </w:rPr>
              <w:t>12</w:t>
            </w:r>
          </w:p>
        </w:tc>
        <w:tc>
          <w:tcPr>
            <w:tcW w:w="642" w:type="dxa"/>
            <w:tcBorders>
              <w:top w:val="nil"/>
              <w:left w:val="nil"/>
              <w:bottom w:val="single" w:color="5AB7CF" w:sz="8" w:space="0"/>
              <w:right w:val="single" w:color="5AB7CF" w:sz="8" w:space="0"/>
            </w:tcBorders>
            <w:shd w:val="clear" w:color="auto" w:fill="C1E0E8"/>
            <w:vAlign w:val="center"/>
          </w:tcPr>
          <w:p w14:paraId="233C48D0">
            <w:pPr>
              <w:widowControl/>
              <w:jc w:val="center"/>
              <w:textAlignment w:val="center"/>
              <w:rPr>
                <w:rFonts w:hint="eastAsia" w:ascii="仿宋_GB2312" w:hAnsi="等线" w:eastAsia="仿宋_GB2312" w:cs="仿宋_GB2312"/>
                <w:b/>
                <w:bCs/>
                <w:color w:val="000000"/>
                <w:szCs w:val="21"/>
              </w:rPr>
            </w:pPr>
            <w:r>
              <w:rPr>
                <w:rFonts w:hint="eastAsia" w:ascii="仿宋_GB2312" w:hAnsi="等线" w:eastAsia="仿宋_GB2312" w:cs="仿宋_GB2312"/>
                <w:b/>
                <w:bCs/>
                <w:color w:val="000000"/>
                <w:kern w:val="0"/>
                <w:szCs w:val="21"/>
                <w:lang w:bidi="ar"/>
              </w:rPr>
              <w:t>7</w:t>
            </w:r>
          </w:p>
        </w:tc>
        <w:tc>
          <w:tcPr>
            <w:tcW w:w="699" w:type="dxa"/>
            <w:tcBorders>
              <w:top w:val="nil"/>
              <w:left w:val="nil"/>
              <w:bottom w:val="single" w:color="5AB7CF" w:sz="8" w:space="0"/>
              <w:right w:val="single" w:color="5AB7CF" w:sz="8" w:space="0"/>
            </w:tcBorders>
            <w:shd w:val="clear" w:color="auto" w:fill="auto"/>
            <w:vAlign w:val="center"/>
          </w:tcPr>
          <w:p w14:paraId="7C918726">
            <w:pPr>
              <w:widowControl/>
              <w:jc w:val="center"/>
              <w:textAlignment w:val="center"/>
              <w:rPr>
                <w:rFonts w:hint="eastAsia" w:ascii="仿宋_GB2312" w:hAnsi="等线" w:eastAsia="仿宋_GB2312" w:cs="仿宋_GB2312"/>
                <w:b/>
                <w:bCs/>
                <w:color w:val="000000"/>
                <w:szCs w:val="21"/>
              </w:rPr>
            </w:pPr>
            <w:r>
              <w:rPr>
                <w:rFonts w:hint="eastAsia" w:ascii="仿宋_GB2312" w:hAnsi="等线" w:eastAsia="仿宋_GB2312" w:cs="仿宋_GB2312"/>
                <w:b/>
                <w:bCs/>
                <w:color w:val="000000"/>
                <w:kern w:val="0"/>
                <w:szCs w:val="21"/>
                <w:lang w:bidi="ar"/>
              </w:rPr>
              <w:t>4</w:t>
            </w:r>
          </w:p>
        </w:tc>
        <w:tc>
          <w:tcPr>
            <w:tcW w:w="642" w:type="dxa"/>
            <w:tcBorders>
              <w:top w:val="nil"/>
              <w:left w:val="nil"/>
              <w:bottom w:val="single" w:color="5AB7CF" w:sz="8" w:space="0"/>
              <w:right w:val="single" w:color="5AB7CF" w:sz="8" w:space="0"/>
            </w:tcBorders>
            <w:shd w:val="clear" w:color="auto" w:fill="C1E0E8"/>
            <w:vAlign w:val="center"/>
          </w:tcPr>
          <w:p w14:paraId="093B0064">
            <w:pPr>
              <w:jc w:val="center"/>
              <w:rPr>
                <w:rFonts w:hint="eastAsia" w:ascii="仿宋_GB2312" w:hAnsi="等线" w:eastAsia="仿宋_GB2312" w:cs="仿宋_GB2312"/>
                <w:b/>
                <w:bCs/>
                <w:color w:val="000000"/>
                <w:szCs w:val="21"/>
              </w:rPr>
            </w:pPr>
          </w:p>
        </w:tc>
        <w:tc>
          <w:tcPr>
            <w:tcW w:w="828" w:type="dxa"/>
            <w:tcBorders>
              <w:top w:val="nil"/>
              <w:left w:val="nil"/>
              <w:bottom w:val="single" w:color="5AB7CF" w:sz="8" w:space="0"/>
              <w:right w:val="single" w:color="5AB7CF" w:sz="8" w:space="0"/>
            </w:tcBorders>
            <w:vAlign w:val="center"/>
          </w:tcPr>
          <w:p w14:paraId="7C040FB4">
            <w:pPr>
              <w:jc w:val="center"/>
              <w:rPr>
                <w:rFonts w:hint="eastAsia" w:ascii="仿宋_GB2312" w:hAnsi="等线" w:eastAsia="仿宋_GB2312" w:cs="仿宋_GB2312"/>
                <w:b/>
                <w:bCs/>
                <w:color w:val="000000"/>
                <w:szCs w:val="21"/>
              </w:rPr>
            </w:pPr>
          </w:p>
        </w:tc>
      </w:tr>
      <w:tr w14:paraId="580D6B08">
        <w:tblPrEx>
          <w:tblCellMar>
            <w:top w:w="0" w:type="dxa"/>
            <w:left w:w="108" w:type="dxa"/>
            <w:bottom w:w="0" w:type="dxa"/>
            <w:right w:w="108" w:type="dxa"/>
          </w:tblCellMar>
        </w:tblPrEx>
        <w:trPr>
          <w:trHeight w:val="295" w:hRule="atLeast"/>
        </w:trPr>
        <w:tc>
          <w:tcPr>
            <w:tcW w:w="1080" w:type="dxa"/>
            <w:vMerge w:val="continue"/>
            <w:tcBorders>
              <w:top w:val="single" w:color="5AB7CF" w:sz="8" w:space="0"/>
              <w:left w:val="single" w:color="FFFFFF" w:sz="8" w:space="0"/>
              <w:bottom w:val="single" w:color="5AB7CF" w:sz="8" w:space="0"/>
              <w:right w:val="single" w:color="FFFFFF" w:sz="8" w:space="0"/>
            </w:tcBorders>
            <w:shd w:val="clear" w:color="auto" w:fill="C1E0E8"/>
            <w:vAlign w:val="center"/>
          </w:tcPr>
          <w:p w14:paraId="7733663A">
            <w:pPr>
              <w:jc w:val="center"/>
              <w:rPr>
                <w:rFonts w:hint="eastAsia" w:ascii="仿宋_GB2312" w:hAnsi="等线" w:eastAsia="仿宋_GB2312" w:cs="仿宋_GB2312"/>
                <w:color w:val="000000"/>
                <w:szCs w:val="21"/>
              </w:rPr>
            </w:pPr>
          </w:p>
        </w:tc>
        <w:tc>
          <w:tcPr>
            <w:tcW w:w="1080" w:type="dxa"/>
            <w:tcBorders>
              <w:top w:val="nil"/>
              <w:left w:val="nil"/>
              <w:bottom w:val="nil"/>
              <w:right w:val="single" w:color="5AB7CF" w:sz="8" w:space="0"/>
            </w:tcBorders>
            <w:shd w:val="clear" w:color="auto" w:fill="D9ECF1"/>
            <w:vAlign w:val="center"/>
          </w:tcPr>
          <w:p w14:paraId="485F87C3">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公共基础</w:t>
            </w:r>
          </w:p>
        </w:tc>
        <w:tc>
          <w:tcPr>
            <w:tcW w:w="1080" w:type="dxa"/>
            <w:tcBorders>
              <w:top w:val="nil"/>
              <w:left w:val="nil"/>
              <w:bottom w:val="single" w:color="5AB7CF" w:sz="8" w:space="0"/>
              <w:right w:val="single" w:color="5AB7CF" w:sz="8" w:space="0"/>
            </w:tcBorders>
            <w:shd w:val="clear" w:color="auto" w:fill="C1E0E8"/>
            <w:vAlign w:val="center"/>
          </w:tcPr>
          <w:p w14:paraId="2E6B8078">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YZGG014</w:t>
            </w:r>
          </w:p>
        </w:tc>
        <w:tc>
          <w:tcPr>
            <w:tcW w:w="2160" w:type="dxa"/>
            <w:gridSpan w:val="2"/>
            <w:tcBorders>
              <w:top w:val="single" w:color="5AB7CF" w:sz="8" w:space="0"/>
              <w:left w:val="single" w:color="5AB7CF" w:sz="8" w:space="0"/>
              <w:bottom w:val="single" w:color="5AB7CF" w:sz="8" w:space="0"/>
              <w:right w:val="single" w:color="5AB7CF" w:sz="8" w:space="0"/>
            </w:tcBorders>
            <w:shd w:val="clear" w:color="auto" w:fill="D9ECF1"/>
            <w:vAlign w:val="center"/>
          </w:tcPr>
          <w:p w14:paraId="11CECC87">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中职礼仪</w:t>
            </w:r>
          </w:p>
        </w:tc>
        <w:tc>
          <w:tcPr>
            <w:tcW w:w="899" w:type="dxa"/>
            <w:tcBorders>
              <w:top w:val="nil"/>
              <w:left w:val="nil"/>
              <w:bottom w:val="single" w:color="5AB7CF" w:sz="8" w:space="0"/>
              <w:right w:val="single" w:color="5AB7CF" w:sz="8" w:space="0"/>
            </w:tcBorders>
            <w:shd w:val="clear" w:color="auto" w:fill="C1E0E8"/>
            <w:vAlign w:val="center"/>
          </w:tcPr>
          <w:p w14:paraId="18067890">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限选</w:t>
            </w:r>
          </w:p>
        </w:tc>
        <w:tc>
          <w:tcPr>
            <w:tcW w:w="814" w:type="dxa"/>
            <w:tcBorders>
              <w:top w:val="nil"/>
              <w:left w:val="nil"/>
              <w:bottom w:val="single" w:color="5AB7CF" w:sz="8" w:space="0"/>
              <w:right w:val="single" w:color="5AB7CF" w:sz="8" w:space="0"/>
            </w:tcBorders>
            <w:shd w:val="clear" w:color="auto" w:fill="D9ECF1"/>
            <w:vAlign w:val="center"/>
          </w:tcPr>
          <w:p w14:paraId="470E68C7">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2</w:t>
            </w:r>
          </w:p>
        </w:tc>
        <w:tc>
          <w:tcPr>
            <w:tcW w:w="714" w:type="dxa"/>
            <w:tcBorders>
              <w:top w:val="nil"/>
              <w:left w:val="nil"/>
              <w:bottom w:val="single" w:color="5AB7CF" w:sz="8" w:space="0"/>
              <w:right w:val="single" w:color="5AB7CF" w:sz="8" w:space="0"/>
            </w:tcBorders>
            <w:shd w:val="clear" w:color="auto" w:fill="C1E0E8"/>
            <w:vAlign w:val="center"/>
          </w:tcPr>
          <w:p w14:paraId="42C2BB03">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36</w:t>
            </w:r>
          </w:p>
        </w:tc>
        <w:tc>
          <w:tcPr>
            <w:tcW w:w="742" w:type="dxa"/>
            <w:tcBorders>
              <w:top w:val="nil"/>
              <w:left w:val="nil"/>
              <w:bottom w:val="single" w:color="5AB7CF" w:sz="8" w:space="0"/>
              <w:right w:val="single" w:color="5AB7CF" w:sz="8" w:space="0"/>
            </w:tcBorders>
            <w:shd w:val="clear" w:color="auto" w:fill="D9ECF1"/>
            <w:vAlign w:val="center"/>
          </w:tcPr>
          <w:p w14:paraId="59D4104D">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16</w:t>
            </w:r>
          </w:p>
        </w:tc>
        <w:tc>
          <w:tcPr>
            <w:tcW w:w="700" w:type="dxa"/>
            <w:tcBorders>
              <w:top w:val="nil"/>
              <w:left w:val="nil"/>
              <w:bottom w:val="single" w:color="5AB7CF" w:sz="8" w:space="0"/>
              <w:right w:val="single" w:color="5AB7CF" w:sz="8" w:space="0"/>
            </w:tcBorders>
            <w:shd w:val="clear" w:color="auto" w:fill="C1E0E8"/>
            <w:vAlign w:val="center"/>
          </w:tcPr>
          <w:p w14:paraId="6E3B6516">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20</w:t>
            </w:r>
          </w:p>
        </w:tc>
        <w:tc>
          <w:tcPr>
            <w:tcW w:w="729" w:type="dxa"/>
            <w:tcBorders>
              <w:top w:val="nil"/>
              <w:left w:val="nil"/>
              <w:bottom w:val="single" w:color="5AB7CF" w:sz="8" w:space="0"/>
              <w:right w:val="single" w:color="5AB7CF" w:sz="8" w:space="0"/>
            </w:tcBorders>
            <w:shd w:val="clear" w:color="auto" w:fill="D9ECF1"/>
            <w:vAlign w:val="center"/>
          </w:tcPr>
          <w:p w14:paraId="62EBB488">
            <w:pPr>
              <w:jc w:val="center"/>
              <w:rPr>
                <w:rFonts w:hint="eastAsia" w:ascii="仿宋_GB2312" w:hAnsi="等线" w:eastAsia="仿宋_GB2312" w:cs="仿宋_GB2312"/>
                <w:color w:val="000000"/>
                <w:szCs w:val="21"/>
              </w:rPr>
            </w:pPr>
          </w:p>
        </w:tc>
        <w:tc>
          <w:tcPr>
            <w:tcW w:w="643" w:type="dxa"/>
            <w:tcBorders>
              <w:top w:val="nil"/>
              <w:left w:val="nil"/>
              <w:bottom w:val="single" w:color="5AB7CF" w:sz="8" w:space="0"/>
              <w:right w:val="single" w:color="5AB7CF" w:sz="8" w:space="0"/>
            </w:tcBorders>
            <w:shd w:val="clear" w:color="auto" w:fill="C1E0E8"/>
            <w:vAlign w:val="center"/>
          </w:tcPr>
          <w:p w14:paraId="79643ABE">
            <w:pPr>
              <w:jc w:val="center"/>
              <w:rPr>
                <w:rFonts w:hint="eastAsia" w:ascii="仿宋_GB2312" w:hAnsi="等线" w:eastAsia="仿宋_GB2312" w:cs="仿宋_GB2312"/>
                <w:color w:val="000000"/>
                <w:szCs w:val="21"/>
              </w:rPr>
            </w:pPr>
          </w:p>
        </w:tc>
        <w:tc>
          <w:tcPr>
            <w:tcW w:w="671" w:type="dxa"/>
            <w:tcBorders>
              <w:top w:val="nil"/>
              <w:left w:val="nil"/>
              <w:bottom w:val="single" w:color="5AB7CF" w:sz="8" w:space="0"/>
              <w:right w:val="single" w:color="5AB7CF" w:sz="8" w:space="0"/>
            </w:tcBorders>
            <w:shd w:val="clear" w:color="auto" w:fill="D9ECF1"/>
            <w:vAlign w:val="center"/>
          </w:tcPr>
          <w:p w14:paraId="77AE3D21">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2</w:t>
            </w:r>
          </w:p>
        </w:tc>
        <w:tc>
          <w:tcPr>
            <w:tcW w:w="642" w:type="dxa"/>
            <w:tcBorders>
              <w:top w:val="nil"/>
              <w:left w:val="nil"/>
              <w:bottom w:val="single" w:color="5AB7CF" w:sz="8" w:space="0"/>
              <w:right w:val="single" w:color="5AB7CF" w:sz="8" w:space="0"/>
            </w:tcBorders>
            <w:shd w:val="clear" w:color="auto" w:fill="C1E0E8"/>
            <w:vAlign w:val="center"/>
          </w:tcPr>
          <w:p w14:paraId="0F9F1EA4">
            <w:pPr>
              <w:jc w:val="center"/>
              <w:rPr>
                <w:rFonts w:hint="eastAsia" w:ascii="仿宋_GB2312" w:hAnsi="等线" w:eastAsia="仿宋_GB2312" w:cs="仿宋_GB2312"/>
                <w:color w:val="000000"/>
                <w:szCs w:val="21"/>
              </w:rPr>
            </w:pPr>
          </w:p>
        </w:tc>
        <w:tc>
          <w:tcPr>
            <w:tcW w:w="699" w:type="dxa"/>
            <w:tcBorders>
              <w:top w:val="nil"/>
              <w:left w:val="nil"/>
              <w:bottom w:val="single" w:color="5AB7CF" w:sz="8" w:space="0"/>
              <w:right w:val="single" w:color="5AB7CF" w:sz="8" w:space="0"/>
            </w:tcBorders>
            <w:shd w:val="clear" w:color="auto" w:fill="D9ECF1"/>
            <w:vAlign w:val="center"/>
          </w:tcPr>
          <w:p w14:paraId="2F055EDF">
            <w:pPr>
              <w:jc w:val="center"/>
              <w:rPr>
                <w:rFonts w:hint="eastAsia" w:ascii="仿宋_GB2312" w:hAnsi="等线" w:eastAsia="仿宋_GB2312" w:cs="仿宋_GB2312"/>
                <w:color w:val="000000"/>
                <w:szCs w:val="21"/>
              </w:rPr>
            </w:pPr>
          </w:p>
        </w:tc>
        <w:tc>
          <w:tcPr>
            <w:tcW w:w="642" w:type="dxa"/>
            <w:tcBorders>
              <w:top w:val="nil"/>
              <w:left w:val="nil"/>
              <w:bottom w:val="single" w:color="5AB7CF" w:sz="8" w:space="0"/>
              <w:right w:val="single" w:color="5AB7CF" w:sz="8" w:space="0"/>
            </w:tcBorders>
            <w:shd w:val="clear" w:color="auto" w:fill="C1E0E8"/>
            <w:vAlign w:val="center"/>
          </w:tcPr>
          <w:p w14:paraId="7B067535">
            <w:pPr>
              <w:jc w:val="center"/>
              <w:rPr>
                <w:rFonts w:hint="eastAsia" w:ascii="仿宋_GB2312" w:hAnsi="等线" w:eastAsia="仿宋_GB2312" w:cs="仿宋_GB2312"/>
                <w:color w:val="000000"/>
                <w:szCs w:val="21"/>
              </w:rPr>
            </w:pPr>
          </w:p>
        </w:tc>
        <w:tc>
          <w:tcPr>
            <w:tcW w:w="828" w:type="dxa"/>
            <w:tcBorders>
              <w:top w:val="nil"/>
              <w:left w:val="nil"/>
              <w:bottom w:val="single" w:color="5AB7CF" w:sz="8" w:space="0"/>
              <w:right w:val="single" w:color="5AB7CF" w:sz="8" w:space="0"/>
            </w:tcBorders>
            <w:shd w:val="clear" w:color="auto" w:fill="D9ECF1"/>
            <w:vAlign w:val="center"/>
          </w:tcPr>
          <w:p w14:paraId="1C5A7D10">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考查</w:t>
            </w:r>
          </w:p>
        </w:tc>
      </w:tr>
      <w:tr w14:paraId="1A431811">
        <w:tblPrEx>
          <w:tblCellMar>
            <w:top w:w="0" w:type="dxa"/>
            <w:left w:w="108" w:type="dxa"/>
            <w:bottom w:w="0" w:type="dxa"/>
            <w:right w:w="108" w:type="dxa"/>
          </w:tblCellMar>
        </w:tblPrEx>
        <w:trPr>
          <w:trHeight w:val="295" w:hRule="atLeast"/>
        </w:trPr>
        <w:tc>
          <w:tcPr>
            <w:tcW w:w="1080" w:type="dxa"/>
            <w:vMerge w:val="continue"/>
            <w:tcBorders>
              <w:top w:val="single" w:color="5AB7CF" w:sz="8" w:space="0"/>
              <w:left w:val="single" w:color="FFFFFF" w:sz="8" w:space="0"/>
              <w:bottom w:val="single" w:color="5AB7CF" w:sz="8" w:space="0"/>
              <w:right w:val="single" w:color="FFFFFF" w:sz="8" w:space="0"/>
            </w:tcBorders>
            <w:shd w:val="clear" w:color="auto" w:fill="C1E0E8"/>
            <w:vAlign w:val="center"/>
          </w:tcPr>
          <w:p w14:paraId="1A2A79AC">
            <w:pPr>
              <w:jc w:val="center"/>
              <w:rPr>
                <w:rFonts w:hint="eastAsia" w:ascii="仿宋_GB2312" w:hAnsi="等线" w:eastAsia="仿宋_GB2312" w:cs="仿宋_GB2312"/>
                <w:color w:val="000000"/>
                <w:szCs w:val="21"/>
              </w:rPr>
            </w:pPr>
          </w:p>
        </w:tc>
        <w:tc>
          <w:tcPr>
            <w:tcW w:w="1080" w:type="dxa"/>
            <w:tcBorders>
              <w:top w:val="nil"/>
              <w:left w:val="nil"/>
              <w:bottom w:val="nil"/>
              <w:right w:val="single" w:color="5AB7CF" w:sz="8" w:space="0"/>
            </w:tcBorders>
            <w:shd w:val="clear" w:color="auto" w:fill="D9ECF1"/>
            <w:vAlign w:val="center"/>
          </w:tcPr>
          <w:p w14:paraId="5067CC37">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选修课</w:t>
            </w:r>
          </w:p>
        </w:tc>
        <w:tc>
          <w:tcPr>
            <w:tcW w:w="1080" w:type="dxa"/>
            <w:tcBorders>
              <w:top w:val="nil"/>
              <w:left w:val="nil"/>
              <w:bottom w:val="single" w:color="5AB7CF" w:sz="8" w:space="0"/>
              <w:right w:val="single" w:color="5AB7CF" w:sz="8" w:space="0"/>
            </w:tcBorders>
            <w:shd w:val="clear" w:color="auto" w:fill="C1E0E8"/>
            <w:vAlign w:val="center"/>
          </w:tcPr>
          <w:p w14:paraId="4305A46D">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YZGG015</w:t>
            </w:r>
          </w:p>
        </w:tc>
        <w:tc>
          <w:tcPr>
            <w:tcW w:w="2160" w:type="dxa"/>
            <w:gridSpan w:val="2"/>
            <w:tcBorders>
              <w:top w:val="single" w:color="5AB7CF" w:sz="8" w:space="0"/>
              <w:left w:val="single" w:color="5AB7CF" w:sz="8" w:space="0"/>
              <w:bottom w:val="single" w:color="5AB7CF" w:sz="8" w:space="0"/>
              <w:right w:val="single" w:color="5AB7CF" w:sz="8" w:space="0"/>
            </w:tcBorders>
            <w:shd w:val="clear" w:color="auto" w:fill="auto"/>
            <w:vAlign w:val="center"/>
          </w:tcPr>
          <w:p w14:paraId="0A473DEB">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普通话</w:t>
            </w:r>
          </w:p>
        </w:tc>
        <w:tc>
          <w:tcPr>
            <w:tcW w:w="899" w:type="dxa"/>
            <w:tcBorders>
              <w:top w:val="nil"/>
              <w:left w:val="nil"/>
              <w:bottom w:val="single" w:color="5AB7CF" w:sz="8" w:space="0"/>
              <w:right w:val="single" w:color="5AB7CF" w:sz="8" w:space="0"/>
            </w:tcBorders>
            <w:shd w:val="clear" w:color="auto" w:fill="C1E0E8"/>
            <w:vAlign w:val="center"/>
          </w:tcPr>
          <w:p w14:paraId="11231852">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限选</w:t>
            </w:r>
          </w:p>
        </w:tc>
        <w:tc>
          <w:tcPr>
            <w:tcW w:w="814" w:type="dxa"/>
            <w:tcBorders>
              <w:top w:val="nil"/>
              <w:left w:val="nil"/>
              <w:bottom w:val="single" w:color="5AB7CF" w:sz="8" w:space="0"/>
              <w:right w:val="single" w:color="5AB7CF" w:sz="8" w:space="0"/>
            </w:tcBorders>
            <w:shd w:val="clear" w:color="auto" w:fill="auto"/>
            <w:vAlign w:val="center"/>
          </w:tcPr>
          <w:p w14:paraId="418D8567">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2</w:t>
            </w:r>
          </w:p>
        </w:tc>
        <w:tc>
          <w:tcPr>
            <w:tcW w:w="714" w:type="dxa"/>
            <w:tcBorders>
              <w:top w:val="nil"/>
              <w:left w:val="nil"/>
              <w:bottom w:val="single" w:color="5AB7CF" w:sz="8" w:space="0"/>
              <w:right w:val="single" w:color="5AB7CF" w:sz="8" w:space="0"/>
            </w:tcBorders>
            <w:shd w:val="clear" w:color="auto" w:fill="C1E0E8"/>
            <w:vAlign w:val="center"/>
          </w:tcPr>
          <w:p w14:paraId="26BC07FF">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36</w:t>
            </w:r>
          </w:p>
        </w:tc>
        <w:tc>
          <w:tcPr>
            <w:tcW w:w="742" w:type="dxa"/>
            <w:tcBorders>
              <w:top w:val="nil"/>
              <w:left w:val="nil"/>
              <w:bottom w:val="single" w:color="5AB7CF" w:sz="8" w:space="0"/>
              <w:right w:val="single" w:color="5AB7CF" w:sz="8" w:space="0"/>
            </w:tcBorders>
            <w:shd w:val="clear" w:color="auto" w:fill="auto"/>
            <w:vAlign w:val="center"/>
          </w:tcPr>
          <w:p w14:paraId="26A083CF">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16</w:t>
            </w:r>
          </w:p>
        </w:tc>
        <w:tc>
          <w:tcPr>
            <w:tcW w:w="700" w:type="dxa"/>
            <w:tcBorders>
              <w:top w:val="nil"/>
              <w:left w:val="nil"/>
              <w:bottom w:val="single" w:color="5AB7CF" w:sz="8" w:space="0"/>
              <w:right w:val="single" w:color="5AB7CF" w:sz="8" w:space="0"/>
            </w:tcBorders>
            <w:shd w:val="clear" w:color="auto" w:fill="C1E0E8"/>
            <w:vAlign w:val="center"/>
          </w:tcPr>
          <w:p w14:paraId="31B25594">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20</w:t>
            </w:r>
          </w:p>
        </w:tc>
        <w:tc>
          <w:tcPr>
            <w:tcW w:w="729" w:type="dxa"/>
            <w:tcBorders>
              <w:top w:val="nil"/>
              <w:left w:val="nil"/>
              <w:bottom w:val="single" w:color="5AB7CF" w:sz="8" w:space="0"/>
              <w:right w:val="single" w:color="5AB7CF" w:sz="8" w:space="0"/>
            </w:tcBorders>
            <w:shd w:val="clear" w:color="auto" w:fill="auto"/>
            <w:vAlign w:val="center"/>
          </w:tcPr>
          <w:p w14:paraId="576E1773">
            <w:pPr>
              <w:jc w:val="center"/>
              <w:rPr>
                <w:rFonts w:hint="eastAsia" w:ascii="仿宋_GB2312" w:hAnsi="等线" w:eastAsia="仿宋_GB2312" w:cs="仿宋_GB2312"/>
                <w:color w:val="000000"/>
                <w:szCs w:val="21"/>
              </w:rPr>
            </w:pPr>
          </w:p>
        </w:tc>
        <w:tc>
          <w:tcPr>
            <w:tcW w:w="643" w:type="dxa"/>
            <w:tcBorders>
              <w:top w:val="nil"/>
              <w:left w:val="nil"/>
              <w:bottom w:val="single" w:color="5AB7CF" w:sz="8" w:space="0"/>
              <w:right w:val="single" w:color="5AB7CF" w:sz="8" w:space="0"/>
            </w:tcBorders>
            <w:shd w:val="clear" w:color="auto" w:fill="C1E0E8"/>
            <w:vAlign w:val="center"/>
          </w:tcPr>
          <w:p w14:paraId="0A301B43">
            <w:pPr>
              <w:jc w:val="center"/>
              <w:rPr>
                <w:rFonts w:hint="eastAsia" w:ascii="仿宋_GB2312" w:hAnsi="等线" w:eastAsia="仿宋_GB2312" w:cs="仿宋_GB2312"/>
                <w:color w:val="000000"/>
                <w:szCs w:val="21"/>
              </w:rPr>
            </w:pPr>
          </w:p>
        </w:tc>
        <w:tc>
          <w:tcPr>
            <w:tcW w:w="671" w:type="dxa"/>
            <w:tcBorders>
              <w:top w:val="nil"/>
              <w:left w:val="nil"/>
              <w:bottom w:val="single" w:color="5AB7CF" w:sz="8" w:space="0"/>
              <w:right w:val="single" w:color="5AB7CF" w:sz="8" w:space="0"/>
            </w:tcBorders>
            <w:shd w:val="clear" w:color="auto" w:fill="auto"/>
            <w:vAlign w:val="center"/>
          </w:tcPr>
          <w:p w14:paraId="42A4F855">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2</w:t>
            </w:r>
          </w:p>
        </w:tc>
        <w:tc>
          <w:tcPr>
            <w:tcW w:w="642" w:type="dxa"/>
            <w:tcBorders>
              <w:top w:val="nil"/>
              <w:left w:val="nil"/>
              <w:bottom w:val="single" w:color="5AB7CF" w:sz="8" w:space="0"/>
              <w:right w:val="single" w:color="5AB7CF" w:sz="8" w:space="0"/>
            </w:tcBorders>
            <w:shd w:val="clear" w:color="auto" w:fill="C1E0E8"/>
            <w:vAlign w:val="center"/>
          </w:tcPr>
          <w:p w14:paraId="42BD4F99">
            <w:pPr>
              <w:jc w:val="center"/>
              <w:rPr>
                <w:rFonts w:hint="eastAsia" w:ascii="仿宋_GB2312" w:hAnsi="等线" w:eastAsia="仿宋_GB2312" w:cs="仿宋_GB2312"/>
                <w:color w:val="000000"/>
                <w:szCs w:val="21"/>
              </w:rPr>
            </w:pPr>
          </w:p>
        </w:tc>
        <w:tc>
          <w:tcPr>
            <w:tcW w:w="699" w:type="dxa"/>
            <w:tcBorders>
              <w:top w:val="nil"/>
              <w:left w:val="nil"/>
              <w:bottom w:val="single" w:color="5AB7CF" w:sz="8" w:space="0"/>
              <w:right w:val="single" w:color="5AB7CF" w:sz="8" w:space="0"/>
            </w:tcBorders>
            <w:shd w:val="clear" w:color="auto" w:fill="auto"/>
            <w:vAlign w:val="center"/>
          </w:tcPr>
          <w:p w14:paraId="32D7FD8A">
            <w:pPr>
              <w:jc w:val="center"/>
              <w:rPr>
                <w:rFonts w:hint="eastAsia" w:ascii="仿宋_GB2312" w:hAnsi="等线" w:eastAsia="仿宋_GB2312" w:cs="仿宋_GB2312"/>
                <w:color w:val="000000"/>
                <w:szCs w:val="21"/>
              </w:rPr>
            </w:pPr>
          </w:p>
        </w:tc>
        <w:tc>
          <w:tcPr>
            <w:tcW w:w="642" w:type="dxa"/>
            <w:tcBorders>
              <w:top w:val="nil"/>
              <w:left w:val="nil"/>
              <w:bottom w:val="single" w:color="5AB7CF" w:sz="8" w:space="0"/>
              <w:right w:val="single" w:color="5AB7CF" w:sz="8" w:space="0"/>
            </w:tcBorders>
            <w:shd w:val="clear" w:color="auto" w:fill="C1E0E8"/>
            <w:vAlign w:val="center"/>
          </w:tcPr>
          <w:p w14:paraId="77252C0D">
            <w:pPr>
              <w:jc w:val="center"/>
              <w:rPr>
                <w:rFonts w:hint="eastAsia" w:ascii="仿宋_GB2312" w:hAnsi="等线" w:eastAsia="仿宋_GB2312" w:cs="仿宋_GB2312"/>
                <w:color w:val="000000"/>
                <w:szCs w:val="21"/>
              </w:rPr>
            </w:pPr>
          </w:p>
        </w:tc>
        <w:tc>
          <w:tcPr>
            <w:tcW w:w="828" w:type="dxa"/>
            <w:tcBorders>
              <w:top w:val="nil"/>
              <w:left w:val="nil"/>
              <w:bottom w:val="single" w:color="5AB7CF" w:sz="8" w:space="0"/>
              <w:right w:val="single" w:color="5AB7CF" w:sz="8" w:space="0"/>
            </w:tcBorders>
            <w:vAlign w:val="center"/>
          </w:tcPr>
          <w:p w14:paraId="0A5BB4DE">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考查</w:t>
            </w:r>
          </w:p>
        </w:tc>
      </w:tr>
      <w:tr w14:paraId="18934758">
        <w:tblPrEx>
          <w:tblCellMar>
            <w:top w:w="0" w:type="dxa"/>
            <w:left w:w="108" w:type="dxa"/>
            <w:bottom w:w="0" w:type="dxa"/>
            <w:right w:w="108" w:type="dxa"/>
          </w:tblCellMar>
        </w:tblPrEx>
        <w:trPr>
          <w:trHeight w:val="510" w:hRule="atLeast"/>
        </w:trPr>
        <w:tc>
          <w:tcPr>
            <w:tcW w:w="1080" w:type="dxa"/>
            <w:vMerge w:val="continue"/>
            <w:tcBorders>
              <w:top w:val="single" w:color="5AB7CF" w:sz="8" w:space="0"/>
              <w:left w:val="single" w:color="FFFFFF" w:sz="8" w:space="0"/>
              <w:bottom w:val="single" w:color="5AB7CF" w:sz="8" w:space="0"/>
              <w:right w:val="single" w:color="FFFFFF" w:sz="8" w:space="0"/>
            </w:tcBorders>
            <w:shd w:val="clear" w:color="auto" w:fill="C1E0E8"/>
            <w:vAlign w:val="center"/>
          </w:tcPr>
          <w:p w14:paraId="40315F29">
            <w:pPr>
              <w:jc w:val="center"/>
              <w:rPr>
                <w:rFonts w:hint="eastAsia" w:ascii="仿宋_GB2312" w:hAnsi="等线" w:eastAsia="仿宋_GB2312" w:cs="仿宋_GB2312"/>
                <w:color w:val="000000"/>
                <w:szCs w:val="21"/>
              </w:rPr>
            </w:pPr>
          </w:p>
        </w:tc>
        <w:tc>
          <w:tcPr>
            <w:tcW w:w="1080" w:type="dxa"/>
            <w:tcBorders>
              <w:top w:val="nil"/>
              <w:left w:val="nil"/>
              <w:bottom w:val="nil"/>
              <w:right w:val="single" w:color="5AB7CF" w:sz="8" w:space="0"/>
            </w:tcBorders>
            <w:shd w:val="clear" w:color="auto" w:fill="D9ECF1"/>
            <w:vAlign w:val="center"/>
          </w:tcPr>
          <w:p w14:paraId="4D1BA093">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（七选三）</w:t>
            </w:r>
          </w:p>
        </w:tc>
        <w:tc>
          <w:tcPr>
            <w:tcW w:w="1080" w:type="dxa"/>
            <w:tcBorders>
              <w:top w:val="nil"/>
              <w:left w:val="nil"/>
              <w:bottom w:val="single" w:color="5AB7CF" w:sz="8" w:space="0"/>
              <w:right w:val="single" w:color="5AB7CF" w:sz="8" w:space="0"/>
            </w:tcBorders>
            <w:shd w:val="clear" w:color="auto" w:fill="C1E0E8"/>
            <w:vAlign w:val="center"/>
          </w:tcPr>
          <w:p w14:paraId="00A17A4A">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YZGG016</w:t>
            </w:r>
          </w:p>
        </w:tc>
        <w:tc>
          <w:tcPr>
            <w:tcW w:w="2160" w:type="dxa"/>
            <w:gridSpan w:val="2"/>
            <w:tcBorders>
              <w:top w:val="single" w:color="5AB7CF" w:sz="8" w:space="0"/>
              <w:left w:val="single" w:color="5AB7CF" w:sz="8" w:space="0"/>
              <w:bottom w:val="single" w:color="5AB7CF" w:sz="8" w:space="0"/>
              <w:right w:val="single" w:color="5AB7CF" w:sz="8" w:space="0"/>
            </w:tcBorders>
            <w:shd w:val="clear" w:color="auto" w:fill="D9ECF1"/>
            <w:vAlign w:val="center"/>
          </w:tcPr>
          <w:p w14:paraId="17E89DA2">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素质教育</w:t>
            </w:r>
          </w:p>
        </w:tc>
        <w:tc>
          <w:tcPr>
            <w:tcW w:w="899" w:type="dxa"/>
            <w:tcBorders>
              <w:top w:val="nil"/>
              <w:left w:val="nil"/>
              <w:bottom w:val="single" w:color="5AB7CF" w:sz="8" w:space="0"/>
              <w:right w:val="single" w:color="5AB7CF" w:sz="8" w:space="0"/>
            </w:tcBorders>
            <w:shd w:val="clear" w:color="auto" w:fill="C1E0E8"/>
            <w:vAlign w:val="center"/>
          </w:tcPr>
          <w:p w14:paraId="74066FDE">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限选</w:t>
            </w:r>
          </w:p>
        </w:tc>
        <w:tc>
          <w:tcPr>
            <w:tcW w:w="814" w:type="dxa"/>
            <w:tcBorders>
              <w:top w:val="nil"/>
              <w:left w:val="nil"/>
              <w:bottom w:val="single" w:color="5AB7CF" w:sz="8" w:space="0"/>
              <w:right w:val="single" w:color="5AB7CF" w:sz="8" w:space="0"/>
            </w:tcBorders>
            <w:shd w:val="clear" w:color="auto" w:fill="D9ECF1"/>
            <w:vAlign w:val="center"/>
          </w:tcPr>
          <w:p w14:paraId="2B83B440">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2</w:t>
            </w:r>
          </w:p>
        </w:tc>
        <w:tc>
          <w:tcPr>
            <w:tcW w:w="714" w:type="dxa"/>
            <w:tcBorders>
              <w:top w:val="nil"/>
              <w:left w:val="nil"/>
              <w:bottom w:val="single" w:color="5AB7CF" w:sz="8" w:space="0"/>
              <w:right w:val="single" w:color="5AB7CF" w:sz="8" w:space="0"/>
            </w:tcBorders>
            <w:shd w:val="clear" w:color="auto" w:fill="C1E0E8"/>
            <w:vAlign w:val="center"/>
          </w:tcPr>
          <w:p w14:paraId="0E8B35E6">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36</w:t>
            </w:r>
          </w:p>
        </w:tc>
        <w:tc>
          <w:tcPr>
            <w:tcW w:w="742" w:type="dxa"/>
            <w:tcBorders>
              <w:top w:val="nil"/>
              <w:left w:val="nil"/>
              <w:bottom w:val="single" w:color="5AB7CF" w:sz="8" w:space="0"/>
              <w:right w:val="single" w:color="5AB7CF" w:sz="8" w:space="0"/>
            </w:tcBorders>
            <w:shd w:val="clear" w:color="auto" w:fill="D9ECF1"/>
            <w:vAlign w:val="center"/>
          </w:tcPr>
          <w:p w14:paraId="38327050">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20</w:t>
            </w:r>
          </w:p>
        </w:tc>
        <w:tc>
          <w:tcPr>
            <w:tcW w:w="700" w:type="dxa"/>
            <w:tcBorders>
              <w:top w:val="nil"/>
              <w:left w:val="nil"/>
              <w:bottom w:val="single" w:color="5AB7CF" w:sz="8" w:space="0"/>
              <w:right w:val="single" w:color="5AB7CF" w:sz="8" w:space="0"/>
            </w:tcBorders>
            <w:shd w:val="clear" w:color="auto" w:fill="C1E0E8"/>
            <w:vAlign w:val="center"/>
          </w:tcPr>
          <w:p w14:paraId="36DA5580">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16</w:t>
            </w:r>
          </w:p>
        </w:tc>
        <w:tc>
          <w:tcPr>
            <w:tcW w:w="729" w:type="dxa"/>
            <w:tcBorders>
              <w:top w:val="nil"/>
              <w:left w:val="nil"/>
              <w:bottom w:val="single" w:color="5AB7CF" w:sz="8" w:space="0"/>
              <w:right w:val="single" w:color="5AB7CF" w:sz="8" w:space="0"/>
            </w:tcBorders>
            <w:shd w:val="clear" w:color="auto" w:fill="D9ECF1"/>
            <w:vAlign w:val="center"/>
          </w:tcPr>
          <w:p w14:paraId="4E04590B">
            <w:pPr>
              <w:jc w:val="center"/>
              <w:rPr>
                <w:rFonts w:hint="eastAsia" w:ascii="仿宋_GB2312" w:hAnsi="等线" w:eastAsia="仿宋_GB2312" w:cs="仿宋_GB2312"/>
                <w:color w:val="000000"/>
                <w:szCs w:val="21"/>
              </w:rPr>
            </w:pPr>
          </w:p>
        </w:tc>
        <w:tc>
          <w:tcPr>
            <w:tcW w:w="643" w:type="dxa"/>
            <w:tcBorders>
              <w:top w:val="nil"/>
              <w:left w:val="nil"/>
              <w:bottom w:val="single" w:color="5AB7CF" w:sz="8" w:space="0"/>
              <w:right w:val="single" w:color="5AB7CF" w:sz="8" w:space="0"/>
            </w:tcBorders>
            <w:shd w:val="clear" w:color="auto" w:fill="C1E0E8"/>
            <w:vAlign w:val="center"/>
          </w:tcPr>
          <w:p w14:paraId="65E4B4F2">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2</w:t>
            </w:r>
          </w:p>
        </w:tc>
        <w:tc>
          <w:tcPr>
            <w:tcW w:w="671" w:type="dxa"/>
            <w:tcBorders>
              <w:top w:val="nil"/>
              <w:left w:val="nil"/>
              <w:bottom w:val="single" w:color="5AB7CF" w:sz="8" w:space="0"/>
              <w:right w:val="single" w:color="5AB7CF" w:sz="8" w:space="0"/>
            </w:tcBorders>
            <w:shd w:val="clear" w:color="auto" w:fill="D9ECF1"/>
            <w:vAlign w:val="center"/>
          </w:tcPr>
          <w:p w14:paraId="138CB5B8">
            <w:pPr>
              <w:jc w:val="center"/>
              <w:rPr>
                <w:rFonts w:hint="eastAsia" w:ascii="仿宋_GB2312" w:hAnsi="等线" w:eastAsia="仿宋_GB2312" w:cs="仿宋_GB2312"/>
                <w:color w:val="000000"/>
                <w:szCs w:val="21"/>
              </w:rPr>
            </w:pPr>
          </w:p>
        </w:tc>
        <w:tc>
          <w:tcPr>
            <w:tcW w:w="642" w:type="dxa"/>
            <w:tcBorders>
              <w:top w:val="nil"/>
              <w:left w:val="nil"/>
              <w:bottom w:val="single" w:color="5AB7CF" w:sz="8" w:space="0"/>
              <w:right w:val="single" w:color="5AB7CF" w:sz="8" w:space="0"/>
            </w:tcBorders>
            <w:shd w:val="clear" w:color="auto" w:fill="C1E0E8"/>
            <w:vAlign w:val="center"/>
          </w:tcPr>
          <w:p w14:paraId="2BB996D6">
            <w:pPr>
              <w:jc w:val="center"/>
              <w:rPr>
                <w:rFonts w:hint="eastAsia" w:ascii="仿宋_GB2312" w:hAnsi="等线" w:eastAsia="仿宋_GB2312" w:cs="仿宋_GB2312"/>
                <w:color w:val="000000"/>
                <w:szCs w:val="21"/>
              </w:rPr>
            </w:pPr>
          </w:p>
        </w:tc>
        <w:tc>
          <w:tcPr>
            <w:tcW w:w="699" w:type="dxa"/>
            <w:tcBorders>
              <w:top w:val="nil"/>
              <w:left w:val="nil"/>
              <w:bottom w:val="single" w:color="5AB7CF" w:sz="8" w:space="0"/>
              <w:right w:val="single" w:color="5AB7CF" w:sz="8" w:space="0"/>
            </w:tcBorders>
            <w:shd w:val="clear" w:color="auto" w:fill="D9ECF1"/>
            <w:vAlign w:val="center"/>
          </w:tcPr>
          <w:p w14:paraId="494C59A9">
            <w:pPr>
              <w:jc w:val="center"/>
              <w:rPr>
                <w:rFonts w:hint="eastAsia" w:ascii="仿宋_GB2312" w:hAnsi="等线" w:eastAsia="仿宋_GB2312" w:cs="仿宋_GB2312"/>
                <w:color w:val="000000"/>
                <w:szCs w:val="21"/>
              </w:rPr>
            </w:pPr>
          </w:p>
        </w:tc>
        <w:tc>
          <w:tcPr>
            <w:tcW w:w="642" w:type="dxa"/>
            <w:tcBorders>
              <w:top w:val="nil"/>
              <w:left w:val="nil"/>
              <w:bottom w:val="single" w:color="5AB7CF" w:sz="8" w:space="0"/>
              <w:right w:val="single" w:color="5AB7CF" w:sz="8" w:space="0"/>
            </w:tcBorders>
            <w:shd w:val="clear" w:color="auto" w:fill="C1E0E8"/>
            <w:vAlign w:val="center"/>
          </w:tcPr>
          <w:p w14:paraId="0CAB324D">
            <w:pPr>
              <w:jc w:val="center"/>
              <w:rPr>
                <w:rFonts w:hint="eastAsia" w:ascii="仿宋_GB2312" w:hAnsi="等线" w:eastAsia="仿宋_GB2312" w:cs="仿宋_GB2312"/>
                <w:color w:val="000000"/>
                <w:szCs w:val="21"/>
              </w:rPr>
            </w:pPr>
          </w:p>
        </w:tc>
        <w:tc>
          <w:tcPr>
            <w:tcW w:w="828" w:type="dxa"/>
            <w:tcBorders>
              <w:top w:val="nil"/>
              <w:left w:val="nil"/>
              <w:bottom w:val="single" w:color="5AB7CF" w:sz="8" w:space="0"/>
              <w:right w:val="single" w:color="5AB7CF" w:sz="8" w:space="0"/>
            </w:tcBorders>
            <w:shd w:val="clear" w:color="auto" w:fill="D9ECF1"/>
            <w:vAlign w:val="center"/>
          </w:tcPr>
          <w:p w14:paraId="30B44CFF">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考查</w:t>
            </w:r>
          </w:p>
        </w:tc>
      </w:tr>
      <w:tr w14:paraId="4BB691CA">
        <w:tblPrEx>
          <w:tblCellMar>
            <w:top w:w="0" w:type="dxa"/>
            <w:left w:w="108" w:type="dxa"/>
            <w:bottom w:w="0" w:type="dxa"/>
            <w:right w:w="108" w:type="dxa"/>
          </w:tblCellMar>
        </w:tblPrEx>
        <w:trPr>
          <w:trHeight w:val="295" w:hRule="atLeast"/>
        </w:trPr>
        <w:tc>
          <w:tcPr>
            <w:tcW w:w="1080" w:type="dxa"/>
            <w:vMerge w:val="continue"/>
            <w:tcBorders>
              <w:top w:val="single" w:color="5AB7CF" w:sz="8" w:space="0"/>
              <w:left w:val="single" w:color="FFFFFF" w:sz="8" w:space="0"/>
              <w:bottom w:val="single" w:color="5AB7CF" w:sz="8" w:space="0"/>
              <w:right w:val="single" w:color="FFFFFF" w:sz="8" w:space="0"/>
            </w:tcBorders>
            <w:shd w:val="clear" w:color="auto" w:fill="C1E0E8"/>
            <w:vAlign w:val="center"/>
          </w:tcPr>
          <w:p w14:paraId="30B6335A">
            <w:pPr>
              <w:jc w:val="center"/>
              <w:rPr>
                <w:rFonts w:hint="eastAsia" w:ascii="仿宋_GB2312" w:hAnsi="等线" w:eastAsia="仿宋_GB2312" w:cs="仿宋_GB2312"/>
                <w:color w:val="000000"/>
                <w:szCs w:val="21"/>
              </w:rPr>
            </w:pPr>
          </w:p>
        </w:tc>
        <w:tc>
          <w:tcPr>
            <w:tcW w:w="1080" w:type="dxa"/>
            <w:tcBorders>
              <w:top w:val="nil"/>
              <w:left w:val="nil"/>
              <w:bottom w:val="nil"/>
              <w:right w:val="single" w:color="5AB7CF" w:sz="8" w:space="0"/>
            </w:tcBorders>
            <w:shd w:val="clear" w:color="auto" w:fill="D9ECF1"/>
            <w:vAlign w:val="center"/>
          </w:tcPr>
          <w:p w14:paraId="79EE21C7">
            <w:pPr>
              <w:rPr>
                <w:rFonts w:hint="eastAsia" w:ascii="等线" w:hAnsi="等线" w:eastAsia="等线" w:cs="等线"/>
                <w:color w:val="000000"/>
                <w:sz w:val="22"/>
                <w:szCs w:val="22"/>
              </w:rPr>
            </w:pPr>
          </w:p>
        </w:tc>
        <w:tc>
          <w:tcPr>
            <w:tcW w:w="1080" w:type="dxa"/>
            <w:tcBorders>
              <w:top w:val="nil"/>
              <w:left w:val="nil"/>
              <w:bottom w:val="single" w:color="5AB7CF" w:sz="8" w:space="0"/>
              <w:right w:val="single" w:color="5AB7CF" w:sz="8" w:space="0"/>
            </w:tcBorders>
            <w:shd w:val="clear" w:color="auto" w:fill="C1E0E8"/>
            <w:vAlign w:val="center"/>
          </w:tcPr>
          <w:p w14:paraId="2C7D2BAA">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YZGG017</w:t>
            </w:r>
          </w:p>
        </w:tc>
        <w:tc>
          <w:tcPr>
            <w:tcW w:w="2160" w:type="dxa"/>
            <w:gridSpan w:val="2"/>
            <w:tcBorders>
              <w:top w:val="single" w:color="5AB7CF" w:sz="8" w:space="0"/>
              <w:left w:val="single" w:color="5AB7CF" w:sz="8" w:space="0"/>
              <w:bottom w:val="single" w:color="5AB7CF" w:sz="8" w:space="0"/>
              <w:right w:val="single" w:color="5AB7CF" w:sz="8" w:space="0"/>
            </w:tcBorders>
            <w:shd w:val="clear" w:color="auto" w:fill="auto"/>
            <w:vAlign w:val="center"/>
          </w:tcPr>
          <w:p w14:paraId="479E8AFD">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中华优秀传统文化</w:t>
            </w:r>
          </w:p>
        </w:tc>
        <w:tc>
          <w:tcPr>
            <w:tcW w:w="899" w:type="dxa"/>
            <w:tcBorders>
              <w:top w:val="nil"/>
              <w:left w:val="nil"/>
              <w:bottom w:val="single" w:color="5AB7CF" w:sz="8" w:space="0"/>
              <w:right w:val="single" w:color="5AB7CF" w:sz="8" w:space="0"/>
            </w:tcBorders>
            <w:shd w:val="clear" w:color="auto" w:fill="C1E0E8"/>
            <w:vAlign w:val="center"/>
          </w:tcPr>
          <w:p w14:paraId="2D96FA33">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限选</w:t>
            </w:r>
          </w:p>
        </w:tc>
        <w:tc>
          <w:tcPr>
            <w:tcW w:w="814" w:type="dxa"/>
            <w:tcBorders>
              <w:top w:val="nil"/>
              <w:left w:val="nil"/>
              <w:bottom w:val="single" w:color="5AB7CF" w:sz="8" w:space="0"/>
              <w:right w:val="single" w:color="5AB7CF" w:sz="8" w:space="0"/>
            </w:tcBorders>
            <w:shd w:val="clear" w:color="auto" w:fill="auto"/>
            <w:vAlign w:val="center"/>
          </w:tcPr>
          <w:p w14:paraId="6AC7C449">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2</w:t>
            </w:r>
          </w:p>
        </w:tc>
        <w:tc>
          <w:tcPr>
            <w:tcW w:w="714" w:type="dxa"/>
            <w:tcBorders>
              <w:top w:val="nil"/>
              <w:left w:val="nil"/>
              <w:bottom w:val="single" w:color="5AB7CF" w:sz="8" w:space="0"/>
              <w:right w:val="single" w:color="5AB7CF" w:sz="8" w:space="0"/>
            </w:tcBorders>
            <w:shd w:val="clear" w:color="auto" w:fill="C1E0E8"/>
            <w:vAlign w:val="center"/>
          </w:tcPr>
          <w:p w14:paraId="1045A228">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36</w:t>
            </w:r>
          </w:p>
        </w:tc>
        <w:tc>
          <w:tcPr>
            <w:tcW w:w="742" w:type="dxa"/>
            <w:tcBorders>
              <w:top w:val="nil"/>
              <w:left w:val="nil"/>
              <w:bottom w:val="single" w:color="5AB7CF" w:sz="8" w:space="0"/>
              <w:right w:val="single" w:color="5AB7CF" w:sz="8" w:space="0"/>
            </w:tcBorders>
            <w:shd w:val="clear" w:color="auto" w:fill="auto"/>
            <w:vAlign w:val="center"/>
          </w:tcPr>
          <w:p w14:paraId="5C2C8DB5">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20</w:t>
            </w:r>
          </w:p>
        </w:tc>
        <w:tc>
          <w:tcPr>
            <w:tcW w:w="700" w:type="dxa"/>
            <w:tcBorders>
              <w:top w:val="nil"/>
              <w:left w:val="nil"/>
              <w:bottom w:val="single" w:color="5AB7CF" w:sz="8" w:space="0"/>
              <w:right w:val="single" w:color="5AB7CF" w:sz="8" w:space="0"/>
            </w:tcBorders>
            <w:shd w:val="clear" w:color="auto" w:fill="C1E0E8"/>
            <w:vAlign w:val="center"/>
          </w:tcPr>
          <w:p w14:paraId="1217E860">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16</w:t>
            </w:r>
          </w:p>
        </w:tc>
        <w:tc>
          <w:tcPr>
            <w:tcW w:w="729" w:type="dxa"/>
            <w:tcBorders>
              <w:top w:val="nil"/>
              <w:left w:val="nil"/>
              <w:bottom w:val="single" w:color="5AB7CF" w:sz="8" w:space="0"/>
              <w:right w:val="single" w:color="5AB7CF" w:sz="8" w:space="0"/>
            </w:tcBorders>
            <w:shd w:val="clear" w:color="auto" w:fill="auto"/>
            <w:vAlign w:val="center"/>
          </w:tcPr>
          <w:p w14:paraId="4ACB62C9">
            <w:pPr>
              <w:jc w:val="center"/>
              <w:rPr>
                <w:rFonts w:hint="eastAsia" w:ascii="仿宋_GB2312" w:hAnsi="等线" w:eastAsia="仿宋_GB2312" w:cs="仿宋_GB2312"/>
                <w:color w:val="000000"/>
                <w:szCs w:val="21"/>
              </w:rPr>
            </w:pPr>
          </w:p>
        </w:tc>
        <w:tc>
          <w:tcPr>
            <w:tcW w:w="643" w:type="dxa"/>
            <w:tcBorders>
              <w:top w:val="nil"/>
              <w:left w:val="nil"/>
              <w:bottom w:val="single" w:color="5AB7CF" w:sz="8" w:space="0"/>
              <w:right w:val="single" w:color="5AB7CF" w:sz="8" w:space="0"/>
            </w:tcBorders>
            <w:shd w:val="clear" w:color="auto" w:fill="C1E0E8"/>
            <w:vAlign w:val="center"/>
          </w:tcPr>
          <w:p w14:paraId="0F133A1C">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2</w:t>
            </w:r>
          </w:p>
        </w:tc>
        <w:tc>
          <w:tcPr>
            <w:tcW w:w="671" w:type="dxa"/>
            <w:tcBorders>
              <w:top w:val="nil"/>
              <w:left w:val="nil"/>
              <w:bottom w:val="single" w:color="5AB7CF" w:sz="8" w:space="0"/>
              <w:right w:val="single" w:color="5AB7CF" w:sz="8" w:space="0"/>
            </w:tcBorders>
            <w:shd w:val="clear" w:color="auto" w:fill="auto"/>
            <w:vAlign w:val="center"/>
          </w:tcPr>
          <w:p w14:paraId="76C85B00">
            <w:pPr>
              <w:jc w:val="center"/>
              <w:rPr>
                <w:rFonts w:hint="eastAsia" w:ascii="仿宋_GB2312" w:hAnsi="等线" w:eastAsia="仿宋_GB2312" w:cs="仿宋_GB2312"/>
                <w:color w:val="000000"/>
                <w:szCs w:val="21"/>
              </w:rPr>
            </w:pPr>
          </w:p>
        </w:tc>
        <w:tc>
          <w:tcPr>
            <w:tcW w:w="642" w:type="dxa"/>
            <w:tcBorders>
              <w:top w:val="nil"/>
              <w:left w:val="nil"/>
              <w:bottom w:val="single" w:color="5AB7CF" w:sz="8" w:space="0"/>
              <w:right w:val="single" w:color="5AB7CF" w:sz="8" w:space="0"/>
            </w:tcBorders>
            <w:shd w:val="clear" w:color="auto" w:fill="C1E0E8"/>
            <w:vAlign w:val="center"/>
          </w:tcPr>
          <w:p w14:paraId="7BD57F28">
            <w:pPr>
              <w:jc w:val="center"/>
              <w:rPr>
                <w:rFonts w:hint="eastAsia" w:ascii="仿宋_GB2312" w:hAnsi="等线" w:eastAsia="仿宋_GB2312" w:cs="仿宋_GB2312"/>
                <w:color w:val="000000"/>
                <w:szCs w:val="21"/>
              </w:rPr>
            </w:pPr>
          </w:p>
        </w:tc>
        <w:tc>
          <w:tcPr>
            <w:tcW w:w="699" w:type="dxa"/>
            <w:tcBorders>
              <w:top w:val="nil"/>
              <w:left w:val="nil"/>
              <w:bottom w:val="single" w:color="5AB7CF" w:sz="8" w:space="0"/>
              <w:right w:val="single" w:color="5AB7CF" w:sz="8" w:space="0"/>
            </w:tcBorders>
            <w:shd w:val="clear" w:color="auto" w:fill="auto"/>
            <w:vAlign w:val="center"/>
          </w:tcPr>
          <w:p w14:paraId="3CB3ADC1">
            <w:pPr>
              <w:jc w:val="center"/>
              <w:rPr>
                <w:rFonts w:hint="eastAsia" w:ascii="仿宋_GB2312" w:hAnsi="等线" w:eastAsia="仿宋_GB2312" w:cs="仿宋_GB2312"/>
                <w:color w:val="000000"/>
                <w:szCs w:val="21"/>
              </w:rPr>
            </w:pPr>
          </w:p>
        </w:tc>
        <w:tc>
          <w:tcPr>
            <w:tcW w:w="642" w:type="dxa"/>
            <w:tcBorders>
              <w:top w:val="nil"/>
              <w:left w:val="nil"/>
              <w:bottom w:val="single" w:color="5AB7CF" w:sz="8" w:space="0"/>
              <w:right w:val="single" w:color="5AB7CF" w:sz="8" w:space="0"/>
            </w:tcBorders>
            <w:shd w:val="clear" w:color="auto" w:fill="C1E0E8"/>
            <w:vAlign w:val="center"/>
          </w:tcPr>
          <w:p w14:paraId="33C4C322">
            <w:pPr>
              <w:jc w:val="center"/>
              <w:rPr>
                <w:rFonts w:hint="eastAsia" w:ascii="仿宋_GB2312" w:hAnsi="等线" w:eastAsia="仿宋_GB2312" w:cs="仿宋_GB2312"/>
                <w:color w:val="000000"/>
                <w:szCs w:val="21"/>
              </w:rPr>
            </w:pPr>
          </w:p>
        </w:tc>
        <w:tc>
          <w:tcPr>
            <w:tcW w:w="828" w:type="dxa"/>
            <w:tcBorders>
              <w:top w:val="nil"/>
              <w:left w:val="nil"/>
              <w:bottom w:val="single" w:color="5AB7CF" w:sz="8" w:space="0"/>
              <w:right w:val="single" w:color="5AB7CF" w:sz="8" w:space="0"/>
            </w:tcBorders>
            <w:shd w:val="clear" w:color="auto" w:fill="D9ECF1"/>
            <w:vAlign w:val="center"/>
          </w:tcPr>
          <w:p w14:paraId="329C79DD">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考查</w:t>
            </w:r>
          </w:p>
        </w:tc>
      </w:tr>
      <w:tr w14:paraId="083DB375">
        <w:tblPrEx>
          <w:tblCellMar>
            <w:top w:w="0" w:type="dxa"/>
            <w:left w:w="108" w:type="dxa"/>
            <w:bottom w:w="0" w:type="dxa"/>
            <w:right w:w="108" w:type="dxa"/>
          </w:tblCellMar>
        </w:tblPrEx>
        <w:trPr>
          <w:trHeight w:val="295" w:hRule="atLeast"/>
        </w:trPr>
        <w:tc>
          <w:tcPr>
            <w:tcW w:w="1080" w:type="dxa"/>
            <w:vMerge w:val="continue"/>
            <w:tcBorders>
              <w:top w:val="single" w:color="5AB7CF" w:sz="8" w:space="0"/>
              <w:left w:val="single" w:color="FFFFFF" w:sz="8" w:space="0"/>
              <w:bottom w:val="single" w:color="5AB7CF" w:sz="8" w:space="0"/>
              <w:right w:val="single" w:color="FFFFFF" w:sz="8" w:space="0"/>
            </w:tcBorders>
            <w:shd w:val="clear" w:color="auto" w:fill="C1E0E8"/>
            <w:vAlign w:val="center"/>
          </w:tcPr>
          <w:p w14:paraId="446805FF">
            <w:pPr>
              <w:jc w:val="center"/>
              <w:rPr>
                <w:rFonts w:hint="eastAsia" w:ascii="仿宋_GB2312" w:hAnsi="等线" w:eastAsia="仿宋_GB2312" w:cs="仿宋_GB2312"/>
                <w:color w:val="000000"/>
                <w:szCs w:val="21"/>
              </w:rPr>
            </w:pPr>
          </w:p>
        </w:tc>
        <w:tc>
          <w:tcPr>
            <w:tcW w:w="1080" w:type="dxa"/>
            <w:tcBorders>
              <w:top w:val="nil"/>
              <w:left w:val="nil"/>
              <w:bottom w:val="nil"/>
              <w:right w:val="single" w:color="5AB7CF" w:sz="8" w:space="0"/>
            </w:tcBorders>
            <w:shd w:val="clear" w:color="auto" w:fill="D9ECF1"/>
            <w:vAlign w:val="center"/>
          </w:tcPr>
          <w:p w14:paraId="117F3ACB">
            <w:pPr>
              <w:rPr>
                <w:rFonts w:hint="eastAsia" w:ascii="等线" w:hAnsi="等线" w:eastAsia="等线" w:cs="等线"/>
                <w:color w:val="000000"/>
                <w:sz w:val="22"/>
                <w:szCs w:val="22"/>
              </w:rPr>
            </w:pPr>
          </w:p>
        </w:tc>
        <w:tc>
          <w:tcPr>
            <w:tcW w:w="1080" w:type="dxa"/>
            <w:tcBorders>
              <w:top w:val="nil"/>
              <w:left w:val="nil"/>
              <w:bottom w:val="single" w:color="5AB7CF" w:sz="8" w:space="0"/>
              <w:right w:val="single" w:color="5AB7CF" w:sz="8" w:space="0"/>
            </w:tcBorders>
            <w:shd w:val="clear" w:color="auto" w:fill="C1E0E8"/>
            <w:vAlign w:val="center"/>
          </w:tcPr>
          <w:p w14:paraId="1BB3AB6E">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YZGG018</w:t>
            </w:r>
          </w:p>
        </w:tc>
        <w:tc>
          <w:tcPr>
            <w:tcW w:w="2160" w:type="dxa"/>
            <w:gridSpan w:val="2"/>
            <w:tcBorders>
              <w:top w:val="single" w:color="5AB7CF" w:sz="8" w:space="0"/>
              <w:left w:val="single" w:color="5AB7CF" w:sz="8" w:space="0"/>
              <w:bottom w:val="single" w:color="5AB7CF" w:sz="8" w:space="0"/>
              <w:right w:val="single" w:color="5AB7CF" w:sz="8" w:space="0"/>
            </w:tcBorders>
            <w:shd w:val="clear" w:color="auto" w:fill="D9ECF1"/>
            <w:vAlign w:val="center"/>
          </w:tcPr>
          <w:p w14:paraId="10756BFA">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就业与创业指导</w:t>
            </w:r>
          </w:p>
        </w:tc>
        <w:tc>
          <w:tcPr>
            <w:tcW w:w="899" w:type="dxa"/>
            <w:tcBorders>
              <w:top w:val="nil"/>
              <w:left w:val="nil"/>
              <w:bottom w:val="single" w:color="5AB7CF" w:sz="8" w:space="0"/>
              <w:right w:val="single" w:color="5AB7CF" w:sz="8" w:space="0"/>
            </w:tcBorders>
            <w:shd w:val="clear" w:color="auto" w:fill="C1E0E8"/>
            <w:vAlign w:val="center"/>
          </w:tcPr>
          <w:p w14:paraId="43B53E32">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限选</w:t>
            </w:r>
          </w:p>
        </w:tc>
        <w:tc>
          <w:tcPr>
            <w:tcW w:w="814" w:type="dxa"/>
            <w:tcBorders>
              <w:top w:val="nil"/>
              <w:left w:val="nil"/>
              <w:bottom w:val="single" w:color="5AB7CF" w:sz="8" w:space="0"/>
              <w:right w:val="single" w:color="5AB7CF" w:sz="8" w:space="0"/>
            </w:tcBorders>
            <w:shd w:val="clear" w:color="auto" w:fill="D9ECF1"/>
            <w:vAlign w:val="center"/>
          </w:tcPr>
          <w:p w14:paraId="7E30D04D">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2</w:t>
            </w:r>
          </w:p>
        </w:tc>
        <w:tc>
          <w:tcPr>
            <w:tcW w:w="714" w:type="dxa"/>
            <w:tcBorders>
              <w:top w:val="nil"/>
              <w:left w:val="nil"/>
              <w:bottom w:val="single" w:color="5AB7CF" w:sz="8" w:space="0"/>
              <w:right w:val="single" w:color="5AB7CF" w:sz="8" w:space="0"/>
            </w:tcBorders>
            <w:shd w:val="clear" w:color="auto" w:fill="C1E0E8"/>
            <w:vAlign w:val="center"/>
          </w:tcPr>
          <w:p w14:paraId="1D7E38D3">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36</w:t>
            </w:r>
          </w:p>
        </w:tc>
        <w:tc>
          <w:tcPr>
            <w:tcW w:w="742" w:type="dxa"/>
            <w:tcBorders>
              <w:top w:val="nil"/>
              <w:left w:val="nil"/>
              <w:bottom w:val="single" w:color="5AB7CF" w:sz="8" w:space="0"/>
              <w:right w:val="single" w:color="5AB7CF" w:sz="8" w:space="0"/>
            </w:tcBorders>
            <w:shd w:val="clear" w:color="auto" w:fill="D9ECF1"/>
            <w:vAlign w:val="center"/>
          </w:tcPr>
          <w:p w14:paraId="68EE49E1">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16</w:t>
            </w:r>
          </w:p>
        </w:tc>
        <w:tc>
          <w:tcPr>
            <w:tcW w:w="700" w:type="dxa"/>
            <w:tcBorders>
              <w:top w:val="nil"/>
              <w:left w:val="nil"/>
              <w:bottom w:val="single" w:color="5AB7CF" w:sz="8" w:space="0"/>
              <w:right w:val="single" w:color="5AB7CF" w:sz="8" w:space="0"/>
            </w:tcBorders>
            <w:shd w:val="clear" w:color="auto" w:fill="C1E0E8"/>
            <w:vAlign w:val="center"/>
          </w:tcPr>
          <w:p w14:paraId="141EFCE6">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20</w:t>
            </w:r>
          </w:p>
        </w:tc>
        <w:tc>
          <w:tcPr>
            <w:tcW w:w="729" w:type="dxa"/>
            <w:tcBorders>
              <w:top w:val="nil"/>
              <w:left w:val="nil"/>
              <w:bottom w:val="single" w:color="5AB7CF" w:sz="8" w:space="0"/>
              <w:right w:val="single" w:color="5AB7CF" w:sz="8" w:space="0"/>
            </w:tcBorders>
            <w:shd w:val="clear" w:color="auto" w:fill="D9ECF1"/>
            <w:vAlign w:val="center"/>
          </w:tcPr>
          <w:p w14:paraId="08701E18">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2</w:t>
            </w:r>
          </w:p>
        </w:tc>
        <w:tc>
          <w:tcPr>
            <w:tcW w:w="643" w:type="dxa"/>
            <w:tcBorders>
              <w:top w:val="nil"/>
              <w:left w:val="nil"/>
              <w:bottom w:val="single" w:color="5AB7CF" w:sz="8" w:space="0"/>
              <w:right w:val="single" w:color="5AB7CF" w:sz="8" w:space="0"/>
            </w:tcBorders>
            <w:shd w:val="clear" w:color="auto" w:fill="C1E0E8"/>
            <w:vAlign w:val="center"/>
          </w:tcPr>
          <w:p w14:paraId="4A567A83">
            <w:pPr>
              <w:jc w:val="center"/>
              <w:rPr>
                <w:rFonts w:hint="eastAsia" w:ascii="仿宋_GB2312" w:hAnsi="等线" w:eastAsia="仿宋_GB2312" w:cs="仿宋_GB2312"/>
                <w:color w:val="000000"/>
                <w:szCs w:val="21"/>
              </w:rPr>
            </w:pPr>
          </w:p>
        </w:tc>
        <w:tc>
          <w:tcPr>
            <w:tcW w:w="671" w:type="dxa"/>
            <w:tcBorders>
              <w:top w:val="nil"/>
              <w:left w:val="nil"/>
              <w:bottom w:val="single" w:color="5AB7CF" w:sz="8" w:space="0"/>
              <w:right w:val="single" w:color="5AB7CF" w:sz="8" w:space="0"/>
            </w:tcBorders>
            <w:shd w:val="clear" w:color="auto" w:fill="D9ECF1"/>
            <w:vAlign w:val="center"/>
          </w:tcPr>
          <w:p w14:paraId="1862F0ED">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0</w:t>
            </w:r>
          </w:p>
        </w:tc>
        <w:tc>
          <w:tcPr>
            <w:tcW w:w="642" w:type="dxa"/>
            <w:tcBorders>
              <w:top w:val="nil"/>
              <w:left w:val="nil"/>
              <w:bottom w:val="single" w:color="5AB7CF" w:sz="8" w:space="0"/>
              <w:right w:val="single" w:color="5AB7CF" w:sz="8" w:space="0"/>
            </w:tcBorders>
            <w:shd w:val="clear" w:color="auto" w:fill="C1E0E8"/>
            <w:vAlign w:val="center"/>
          </w:tcPr>
          <w:p w14:paraId="0DC85BEA">
            <w:pPr>
              <w:jc w:val="center"/>
              <w:rPr>
                <w:rFonts w:hint="eastAsia" w:ascii="仿宋_GB2312" w:hAnsi="等线" w:eastAsia="仿宋_GB2312" w:cs="仿宋_GB2312"/>
                <w:color w:val="000000"/>
                <w:szCs w:val="21"/>
              </w:rPr>
            </w:pPr>
          </w:p>
        </w:tc>
        <w:tc>
          <w:tcPr>
            <w:tcW w:w="699" w:type="dxa"/>
            <w:tcBorders>
              <w:top w:val="nil"/>
              <w:left w:val="nil"/>
              <w:bottom w:val="single" w:color="5AB7CF" w:sz="8" w:space="0"/>
              <w:right w:val="single" w:color="5AB7CF" w:sz="8" w:space="0"/>
            </w:tcBorders>
            <w:shd w:val="clear" w:color="auto" w:fill="D9ECF1"/>
            <w:vAlign w:val="center"/>
          </w:tcPr>
          <w:p w14:paraId="163E4A39">
            <w:pPr>
              <w:jc w:val="center"/>
              <w:rPr>
                <w:rFonts w:hint="eastAsia" w:ascii="仿宋_GB2312" w:hAnsi="等线" w:eastAsia="仿宋_GB2312" w:cs="仿宋_GB2312"/>
                <w:color w:val="000000"/>
                <w:szCs w:val="21"/>
              </w:rPr>
            </w:pPr>
          </w:p>
        </w:tc>
        <w:tc>
          <w:tcPr>
            <w:tcW w:w="642" w:type="dxa"/>
            <w:tcBorders>
              <w:top w:val="nil"/>
              <w:left w:val="nil"/>
              <w:bottom w:val="single" w:color="5AB7CF" w:sz="8" w:space="0"/>
              <w:right w:val="single" w:color="5AB7CF" w:sz="8" w:space="0"/>
            </w:tcBorders>
            <w:shd w:val="clear" w:color="auto" w:fill="C1E0E8"/>
            <w:vAlign w:val="center"/>
          </w:tcPr>
          <w:p w14:paraId="2393C84C">
            <w:pPr>
              <w:jc w:val="center"/>
              <w:rPr>
                <w:rFonts w:hint="eastAsia" w:ascii="仿宋_GB2312" w:hAnsi="等线" w:eastAsia="仿宋_GB2312" w:cs="仿宋_GB2312"/>
                <w:color w:val="000000"/>
                <w:szCs w:val="21"/>
              </w:rPr>
            </w:pPr>
          </w:p>
        </w:tc>
        <w:tc>
          <w:tcPr>
            <w:tcW w:w="828" w:type="dxa"/>
            <w:tcBorders>
              <w:top w:val="nil"/>
              <w:left w:val="nil"/>
              <w:bottom w:val="single" w:color="5AB7CF" w:sz="8" w:space="0"/>
              <w:right w:val="single" w:color="5AB7CF" w:sz="8" w:space="0"/>
            </w:tcBorders>
            <w:vAlign w:val="center"/>
          </w:tcPr>
          <w:p w14:paraId="7DB8EFE1">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考查</w:t>
            </w:r>
          </w:p>
        </w:tc>
      </w:tr>
      <w:tr w14:paraId="26457467">
        <w:tblPrEx>
          <w:tblCellMar>
            <w:top w:w="0" w:type="dxa"/>
            <w:left w:w="108" w:type="dxa"/>
            <w:bottom w:w="0" w:type="dxa"/>
            <w:right w:w="108" w:type="dxa"/>
          </w:tblCellMar>
        </w:tblPrEx>
        <w:trPr>
          <w:trHeight w:val="295" w:hRule="atLeast"/>
        </w:trPr>
        <w:tc>
          <w:tcPr>
            <w:tcW w:w="1080" w:type="dxa"/>
            <w:vMerge w:val="continue"/>
            <w:tcBorders>
              <w:top w:val="single" w:color="5AB7CF" w:sz="8" w:space="0"/>
              <w:left w:val="single" w:color="FFFFFF" w:sz="8" w:space="0"/>
              <w:bottom w:val="single" w:color="5AB7CF" w:sz="8" w:space="0"/>
              <w:right w:val="single" w:color="FFFFFF" w:sz="8" w:space="0"/>
            </w:tcBorders>
            <w:shd w:val="clear" w:color="auto" w:fill="C1E0E8"/>
            <w:vAlign w:val="center"/>
          </w:tcPr>
          <w:p w14:paraId="050378A2">
            <w:pPr>
              <w:jc w:val="center"/>
              <w:rPr>
                <w:rFonts w:hint="eastAsia" w:ascii="仿宋_GB2312" w:hAnsi="等线" w:eastAsia="仿宋_GB2312" w:cs="仿宋_GB2312"/>
                <w:color w:val="000000"/>
                <w:szCs w:val="21"/>
              </w:rPr>
            </w:pPr>
          </w:p>
        </w:tc>
        <w:tc>
          <w:tcPr>
            <w:tcW w:w="1080" w:type="dxa"/>
            <w:tcBorders>
              <w:top w:val="nil"/>
              <w:left w:val="nil"/>
              <w:bottom w:val="nil"/>
              <w:right w:val="single" w:color="5AB7CF" w:sz="8" w:space="0"/>
            </w:tcBorders>
            <w:shd w:val="clear" w:color="auto" w:fill="D9ECF1"/>
            <w:vAlign w:val="center"/>
          </w:tcPr>
          <w:p w14:paraId="36B373E5">
            <w:pPr>
              <w:rPr>
                <w:rFonts w:hint="eastAsia" w:ascii="等线" w:hAnsi="等线" w:eastAsia="等线" w:cs="等线"/>
                <w:color w:val="000000"/>
                <w:sz w:val="22"/>
                <w:szCs w:val="22"/>
              </w:rPr>
            </w:pPr>
          </w:p>
        </w:tc>
        <w:tc>
          <w:tcPr>
            <w:tcW w:w="1080" w:type="dxa"/>
            <w:tcBorders>
              <w:top w:val="nil"/>
              <w:left w:val="nil"/>
              <w:bottom w:val="single" w:color="5AB7CF" w:sz="8" w:space="0"/>
              <w:right w:val="single" w:color="5AB7CF" w:sz="8" w:space="0"/>
            </w:tcBorders>
            <w:shd w:val="clear" w:color="auto" w:fill="C1E0E8"/>
            <w:vAlign w:val="center"/>
          </w:tcPr>
          <w:p w14:paraId="1F8EC3AE">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YZGG019</w:t>
            </w:r>
          </w:p>
        </w:tc>
        <w:tc>
          <w:tcPr>
            <w:tcW w:w="2160" w:type="dxa"/>
            <w:gridSpan w:val="2"/>
            <w:tcBorders>
              <w:top w:val="single" w:color="5AB7CF" w:sz="8" w:space="0"/>
              <w:left w:val="single" w:color="5AB7CF" w:sz="8" w:space="0"/>
              <w:bottom w:val="single" w:color="5AB7CF" w:sz="8" w:space="0"/>
              <w:right w:val="single" w:color="5AB7CF" w:sz="8" w:space="0"/>
            </w:tcBorders>
            <w:shd w:val="clear" w:color="auto" w:fill="auto"/>
            <w:vAlign w:val="center"/>
          </w:tcPr>
          <w:p w14:paraId="628DC9C3">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物理/化学</w:t>
            </w:r>
          </w:p>
        </w:tc>
        <w:tc>
          <w:tcPr>
            <w:tcW w:w="899" w:type="dxa"/>
            <w:tcBorders>
              <w:top w:val="nil"/>
              <w:left w:val="nil"/>
              <w:bottom w:val="single" w:color="5AB7CF" w:sz="8" w:space="0"/>
              <w:right w:val="single" w:color="5AB7CF" w:sz="8" w:space="0"/>
            </w:tcBorders>
            <w:shd w:val="clear" w:color="auto" w:fill="C1E0E8"/>
            <w:vAlign w:val="center"/>
          </w:tcPr>
          <w:p w14:paraId="2FBA1B82">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任选</w:t>
            </w:r>
          </w:p>
        </w:tc>
        <w:tc>
          <w:tcPr>
            <w:tcW w:w="814" w:type="dxa"/>
            <w:tcBorders>
              <w:top w:val="nil"/>
              <w:left w:val="nil"/>
              <w:bottom w:val="single" w:color="5AB7CF" w:sz="8" w:space="0"/>
              <w:right w:val="single" w:color="5AB7CF" w:sz="8" w:space="0"/>
            </w:tcBorders>
            <w:shd w:val="clear" w:color="auto" w:fill="auto"/>
            <w:vAlign w:val="center"/>
          </w:tcPr>
          <w:p w14:paraId="1702AA0A">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2</w:t>
            </w:r>
          </w:p>
        </w:tc>
        <w:tc>
          <w:tcPr>
            <w:tcW w:w="714" w:type="dxa"/>
            <w:tcBorders>
              <w:top w:val="nil"/>
              <w:left w:val="nil"/>
              <w:bottom w:val="single" w:color="5AB7CF" w:sz="8" w:space="0"/>
              <w:right w:val="single" w:color="5AB7CF" w:sz="8" w:space="0"/>
            </w:tcBorders>
            <w:shd w:val="clear" w:color="auto" w:fill="C1E0E8"/>
            <w:vAlign w:val="center"/>
          </w:tcPr>
          <w:p w14:paraId="7A609DE1">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36</w:t>
            </w:r>
          </w:p>
        </w:tc>
        <w:tc>
          <w:tcPr>
            <w:tcW w:w="742" w:type="dxa"/>
            <w:tcBorders>
              <w:top w:val="nil"/>
              <w:left w:val="nil"/>
              <w:bottom w:val="single" w:color="5AB7CF" w:sz="8" w:space="0"/>
              <w:right w:val="single" w:color="5AB7CF" w:sz="8" w:space="0"/>
            </w:tcBorders>
            <w:shd w:val="clear" w:color="auto" w:fill="auto"/>
            <w:vAlign w:val="center"/>
          </w:tcPr>
          <w:p w14:paraId="266E4CE7">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20</w:t>
            </w:r>
          </w:p>
        </w:tc>
        <w:tc>
          <w:tcPr>
            <w:tcW w:w="700" w:type="dxa"/>
            <w:tcBorders>
              <w:top w:val="nil"/>
              <w:left w:val="nil"/>
              <w:bottom w:val="single" w:color="5AB7CF" w:sz="8" w:space="0"/>
              <w:right w:val="single" w:color="5AB7CF" w:sz="8" w:space="0"/>
            </w:tcBorders>
            <w:shd w:val="clear" w:color="auto" w:fill="C1E0E8"/>
            <w:vAlign w:val="center"/>
          </w:tcPr>
          <w:p w14:paraId="3AA26D71">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16</w:t>
            </w:r>
          </w:p>
        </w:tc>
        <w:tc>
          <w:tcPr>
            <w:tcW w:w="729" w:type="dxa"/>
            <w:tcBorders>
              <w:top w:val="nil"/>
              <w:left w:val="nil"/>
              <w:bottom w:val="single" w:color="5AB7CF" w:sz="8" w:space="0"/>
              <w:right w:val="single" w:color="5AB7CF" w:sz="8" w:space="0"/>
            </w:tcBorders>
            <w:shd w:val="clear" w:color="auto" w:fill="auto"/>
            <w:vAlign w:val="center"/>
          </w:tcPr>
          <w:p w14:paraId="66D7529C">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2</w:t>
            </w:r>
          </w:p>
        </w:tc>
        <w:tc>
          <w:tcPr>
            <w:tcW w:w="643" w:type="dxa"/>
            <w:tcBorders>
              <w:top w:val="nil"/>
              <w:left w:val="nil"/>
              <w:bottom w:val="single" w:color="5AB7CF" w:sz="8" w:space="0"/>
              <w:right w:val="single" w:color="5AB7CF" w:sz="8" w:space="0"/>
            </w:tcBorders>
            <w:shd w:val="clear" w:color="auto" w:fill="C1E0E8"/>
            <w:vAlign w:val="center"/>
          </w:tcPr>
          <w:p w14:paraId="5D124BBA">
            <w:pPr>
              <w:jc w:val="center"/>
              <w:rPr>
                <w:rFonts w:hint="eastAsia" w:ascii="仿宋_GB2312" w:hAnsi="等线" w:eastAsia="仿宋_GB2312" w:cs="仿宋_GB2312"/>
                <w:color w:val="000000"/>
                <w:szCs w:val="21"/>
              </w:rPr>
            </w:pPr>
          </w:p>
        </w:tc>
        <w:tc>
          <w:tcPr>
            <w:tcW w:w="671" w:type="dxa"/>
            <w:tcBorders>
              <w:top w:val="nil"/>
              <w:left w:val="nil"/>
              <w:bottom w:val="single" w:color="5AB7CF" w:sz="8" w:space="0"/>
              <w:right w:val="single" w:color="5AB7CF" w:sz="8" w:space="0"/>
            </w:tcBorders>
            <w:shd w:val="clear" w:color="auto" w:fill="auto"/>
            <w:vAlign w:val="center"/>
          </w:tcPr>
          <w:p w14:paraId="7914DBEF">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0</w:t>
            </w:r>
          </w:p>
        </w:tc>
        <w:tc>
          <w:tcPr>
            <w:tcW w:w="642" w:type="dxa"/>
            <w:tcBorders>
              <w:top w:val="nil"/>
              <w:left w:val="nil"/>
              <w:bottom w:val="single" w:color="5AB7CF" w:sz="8" w:space="0"/>
              <w:right w:val="single" w:color="5AB7CF" w:sz="8" w:space="0"/>
            </w:tcBorders>
            <w:shd w:val="clear" w:color="auto" w:fill="C1E0E8"/>
            <w:vAlign w:val="center"/>
          </w:tcPr>
          <w:p w14:paraId="4435A01C">
            <w:pPr>
              <w:jc w:val="center"/>
              <w:rPr>
                <w:rFonts w:hint="eastAsia" w:ascii="仿宋_GB2312" w:hAnsi="等线" w:eastAsia="仿宋_GB2312" w:cs="仿宋_GB2312"/>
                <w:color w:val="000000"/>
                <w:szCs w:val="21"/>
              </w:rPr>
            </w:pPr>
          </w:p>
        </w:tc>
        <w:tc>
          <w:tcPr>
            <w:tcW w:w="699" w:type="dxa"/>
            <w:tcBorders>
              <w:top w:val="nil"/>
              <w:left w:val="nil"/>
              <w:bottom w:val="single" w:color="5AB7CF" w:sz="8" w:space="0"/>
              <w:right w:val="single" w:color="5AB7CF" w:sz="8" w:space="0"/>
            </w:tcBorders>
            <w:shd w:val="clear" w:color="auto" w:fill="auto"/>
            <w:vAlign w:val="center"/>
          </w:tcPr>
          <w:p w14:paraId="1AB5F258">
            <w:pPr>
              <w:jc w:val="center"/>
              <w:rPr>
                <w:rFonts w:hint="eastAsia" w:ascii="仿宋_GB2312" w:hAnsi="等线" w:eastAsia="仿宋_GB2312" w:cs="仿宋_GB2312"/>
                <w:color w:val="000000"/>
                <w:szCs w:val="21"/>
              </w:rPr>
            </w:pPr>
          </w:p>
        </w:tc>
        <w:tc>
          <w:tcPr>
            <w:tcW w:w="642" w:type="dxa"/>
            <w:tcBorders>
              <w:top w:val="nil"/>
              <w:left w:val="nil"/>
              <w:bottom w:val="single" w:color="5AB7CF" w:sz="8" w:space="0"/>
              <w:right w:val="single" w:color="5AB7CF" w:sz="8" w:space="0"/>
            </w:tcBorders>
            <w:shd w:val="clear" w:color="auto" w:fill="C1E0E8"/>
            <w:vAlign w:val="center"/>
          </w:tcPr>
          <w:p w14:paraId="35C5CF8F">
            <w:pPr>
              <w:jc w:val="center"/>
              <w:rPr>
                <w:rFonts w:hint="eastAsia" w:ascii="仿宋_GB2312" w:hAnsi="等线" w:eastAsia="仿宋_GB2312" w:cs="仿宋_GB2312"/>
                <w:color w:val="000000"/>
                <w:szCs w:val="21"/>
              </w:rPr>
            </w:pPr>
          </w:p>
        </w:tc>
        <w:tc>
          <w:tcPr>
            <w:tcW w:w="828" w:type="dxa"/>
            <w:tcBorders>
              <w:top w:val="nil"/>
              <w:left w:val="nil"/>
              <w:bottom w:val="single" w:color="5AB7CF" w:sz="8" w:space="0"/>
              <w:right w:val="single" w:color="5AB7CF" w:sz="8" w:space="0"/>
            </w:tcBorders>
            <w:shd w:val="clear" w:color="auto" w:fill="D9ECF1"/>
            <w:vAlign w:val="center"/>
          </w:tcPr>
          <w:p w14:paraId="4D612134">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考查</w:t>
            </w:r>
          </w:p>
        </w:tc>
      </w:tr>
      <w:tr w14:paraId="7246E3AC">
        <w:tblPrEx>
          <w:tblCellMar>
            <w:top w:w="0" w:type="dxa"/>
            <w:left w:w="108" w:type="dxa"/>
            <w:bottom w:w="0" w:type="dxa"/>
            <w:right w:w="108" w:type="dxa"/>
          </w:tblCellMar>
        </w:tblPrEx>
        <w:trPr>
          <w:trHeight w:val="295" w:hRule="atLeast"/>
        </w:trPr>
        <w:tc>
          <w:tcPr>
            <w:tcW w:w="1080" w:type="dxa"/>
            <w:vMerge w:val="continue"/>
            <w:tcBorders>
              <w:top w:val="single" w:color="5AB7CF" w:sz="8" w:space="0"/>
              <w:left w:val="single" w:color="FFFFFF" w:sz="8" w:space="0"/>
              <w:bottom w:val="single" w:color="5AB7CF" w:sz="8" w:space="0"/>
              <w:right w:val="single" w:color="FFFFFF" w:sz="8" w:space="0"/>
            </w:tcBorders>
            <w:shd w:val="clear" w:color="auto" w:fill="C1E0E8"/>
            <w:vAlign w:val="center"/>
          </w:tcPr>
          <w:p w14:paraId="428759FC">
            <w:pPr>
              <w:jc w:val="center"/>
              <w:rPr>
                <w:rFonts w:hint="eastAsia" w:ascii="仿宋_GB2312" w:hAnsi="等线" w:eastAsia="仿宋_GB2312" w:cs="仿宋_GB2312"/>
                <w:color w:val="000000"/>
                <w:szCs w:val="21"/>
              </w:rPr>
            </w:pPr>
          </w:p>
        </w:tc>
        <w:tc>
          <w:tcPr>
            <w:tcW w:w="1080" w:type="dxa"/>
            <w:tcBorders>
              <w:top w:val="nil"/>
              <w:left w:val="nil"/>
              <w:bottom w:val="single" w:color="5AB7CF" w:sz="8" w:space="0"/>
              <w:right w:val="single" w:color="5AB7CF" w:sz="8" w:space="0"/>
            </w:tcBorders>
            <w:shd w:val="clear" w:color="auto" w:fill="D9ECF1"/>
            <w:vAlign w:val="center"/>
          </w:tcPr>
          <w:p w14:paraId="74A82F59">
            <w:pPr>
              <w:rPr>
                <w:rFonts w:hint="eastAsia" w:ascii="等线" w:hAnsi="等线" w:eastAsia="等线" w:cs="等线"/>
                <w:color w:val="000000"/>
                <w:sz w:val="22"/>
                <w:szCs w:val="22"/>
              </w:rPr>
            </w:pPr>
          </w:p>
        </w:tc>
        <w:tc>
          <w:tcPr>
            <w:tcW w:w="4139" w:type="dxa"/>
            <w:gridSpan w:val="4"/>
            <w:tcBorders>
              <w:top w:val="single" w:color="5AB7CF" w:sz="8" w:space="0"/>
              <w:left w:val="single" w:color="5AB7CF" w:sz="8" w:space="0"/>
              <w:bottom w:val="single" w:color="5AB7CF" w:sz="8" w:space="0"/>
              <w:right w:val="single" w:color="5AB7CF" w:sz="8" w:space="0"/>
            </w:tcBorders>
            <w:shd w:val="clear" w:color="auto" w:fill="C1E0E8"/>
            <w:vAlign w:val="center"/>
          </w:tcPr>
          <w:p w14:paraId="0A1B9279">
            <w:pPr>
              <w:widowControl/>
              <w:jc w:val="center"/>
              <w:textAlignment w:val="center"/>
              <w:rPr>
                <w:rFonts w:hint="eastAsia" w:ascii="仿宋_GB2312" w:hAnsi="等线" w:eastAsia="仿宋_GB2312" w:cs="仿宋_GB2312"/>
                <w:b/>
                <w:bCs/>
                <w:color w:val="000000"/>
                <w:szCs w:val="21"/>
              </w:rPr>
            </w:pPr>
            <w:r>
              <w:rPr>
                <w:rFonts w:hint="eastAsia" w:ascii="仿宋_GB2312" w:hAnsi="等线" w:eastAsia="仿宋_GB2312" w:cs="仿宋_GB2312"/>
                <w:b/>
                <w:bCs/>
                <w:color w:val="000000"/>
                <w:kern w:val="0"/>
                <w:szCs w:val="21"/>
                <w:lang w:bidi="ar"/>
              </w:rPr>
              <w:t>小计</w:t>
            </w:r>
          </w:p>
        </w:tc>
        <w:tc>
          <w:tcPr>
            <w:tcW w:w="814" w:type="dxa"/>
            <w:tcBorders>
              <w:top w:val="nil"/>
              <w:left w:val="nil"/>
              <w:bottom w:val="single" w:color="5AB7CF" w:sz="8" w:space="0"/>
              <w:right w:val="single" w:color="5AB7CF" w:sz="8" w:space="0"/>
            </w:tcBorders>
            <w:shd w:val="clear" w:color="auto" w:fill="auto"/>
            <w:vAlign w:val="center"/>
          </w:tcPr>
          <w:p w14:paraId="12AE61D2">
            <w:pPr>
              <w:widowControl/>
              <w:jc w:val="center"/>
              <w:textAlignment w:val="center"/>
              <w:rPr>
                <w:rFonts w:hint="eastAsia" w:ascii="仿宋_GB2312" w:hAnsi="等线" w:eastAsia="仿宋_GB2312" w:cs="仿宋_GB2312"/>
                <w:b/>
                <w:bCs/>
                <w:color w:val="000000"/>
                <w:szCs w:val="21"/>
              </w:rPr>
            </w:pPr>
            <w:r>
              <w:rPr>
                <w:rFonts w:hint="eastAsia" w:ascii="仿宋_GB2312" w:hAnsi="等线" w:eastAsia="仿宋_GB2312" w:cs="仿宋_GB2312"/>
                <w:b/>
                <w:bCs/>
                <w:color w:val="000000"/>
                <w:kern w:val="0"/>
                <w:szCs w:val="21"/>
                <w:lang w:bidi="ar"/>
              </w:rPr>
              <w:t>6</w:t>
            </w:r>
          </w:p>
        </w:tc>
        <w:tc>
          <w:tcPr>
            <w:tcW w:w="714" w:type="dxa"/>
            <w:tcBorders>
              <w:top w:val="nil"/>
              <w:left w:val="nil"/>
              <w:bottom w:val="single" w:color="5AB7CF" w:sz="8" w:space="0"/>
              <w:right w:val="single" w:color="5AB7CF" w:sz="8" w:space="0"/>
            </w:tcBorders>
            <w:shd w:val="clear" w:color="auto" w:fill="C1E0E8"/>
            <w:vAlign w:val="center"/>
          </w:tcPr>
          <w:p w14:paraId="26E93B8A">
            <w:pPr>
              <w:widowControl/>
              <w:jc w:val="center"/>
              <w:textAlignment w:val="center"/>
              <w:rPr>
                <w:rFonts w:hint="eastAsia" w:ascii="仿宋_GB2312" w:hAnsi="等线" w:eastAsia="仿宋_GB2312" w:cs="仿宋_GB2312"/>
                <w:b/>
                <w:bCs/>
                <w:color w:val="000000"/>
                <w:szCs w:val="21"/>
              </w:rPr>
            </w:pPr>
            <w:r>
              <w:rPr>
                <w:rFonts w:hint="eastAsia" w:ascii="仿宋_GB2312" w:hAnsi="等线" w:eastAsia="仿宋_GB2312" w:cs="仿宋_GB2312"/>
                <w:b/>
                <w:bCs/>
                <w:color w:val="000000"/>
                <w:kern w:val="0"/>
                <w:szCs w:val="21"/>
                <w:lang w:bidi="ar"/>
              </w:rPr>
              <w:t>108</w:t>
            </w:r>
          </w:p>
        </w:tc>
        <w:tc>
          <w:tcPr>
            <w:tcW w:w="742" w:type="dxa"/>
            <w:tcBorders>
              <w:top w:val="nil"/>
              <w:left w:val="nil"/>
              <w:bottom w:val="single" w:color="5AB7CF" w:sz="8" w:space="0"/>
              <w:right w:val="single" w:color="5AB7CF" w:sz="8" w:space="0"/>
            </w:tcBorders>
            <w:shd w:val="clear" w:color="auto" w:fill="C1E0E8"/>
            <w:vAlign w:val="center"/>
          </w:tcPr>
          <w:p w14:paraId="3F4DBA6E">
            <w:pPr>
              <w:widowControl/>
              <w:jc w:val="center"/>
              <w:textAlignment w:val="center"/>
              <w:rPr>
                <w:rFonts w:hint="eastAsia" w:ascii="仿宋_GB2312" w:hAnsi="等线" w:eastAsia="仿宋_GB2312" w:cs="仿宋_GB2312"/>
                <w:b/>
                <w:bCs/>
                <w:color w:val="000000"/>
                <w:szCs w:val="21"/>
              </w:rPr>
            </w:pPr>
            <w:r>
              <w:rPr>
                <w:rFonts w:hint="eastAsia" w:ascii="仿宋_GB2312" w:hAnsi="等线" w:eastAsia="仿宋_GB2312" w:cs="仿宋_GB2312"/>
                <w:b/>
                <w:bCs/>
                <w:color w:val="000000"/>
                <w:kern w:val="0"/>
                <w:szCs w:val="21"/>
                <w:lang w:bidi="ar"/>
              </w:rPr>
              <w:t>56</w:t>
            </w:r>
          </w:p>
        </w:tc>
        <w:tc>
          <w:tcPr>
            <w:tcW w:w="700" w:type="dxa"/>
            <w:tcBorders>
              <w:top w:val="nil"/>
              <w:left w:val="nil"/>
              <w:bottom w:val="single" w:color="5AB7CF" w:sz="8" w:space="0"/>
              <w:right w:val="single" w:color="5AB7CF" w:sz="8" w:space="0"/>
            </w:tcBorders>
            <w:shd w:val="clear" w:color="auto" w:fill="C1E0E8"/>
            <w:vAlign w:val="center"/>
          </w:tcPr>
          <w:p w14:paraId="0A957694">
            <w:pPr>
              <w:widowControl/>
              <w:jc w:val="center"/>
              <w:textAlignment w:val="center"/>
              <w:rPr>
                <w:rFonts w:hint="eastAsia" w:ascii="仿宋_GB2312" w:hAnsi="等线" w:eastAsia="仿宋_GB2312" w:cs="仿宋_GB2312"/>
                <w:b/>
                <w:bCs/>
                <w:color w:val="000000"/>
                <w:szCs w:val="21"/>
              </w:rPr>
            </w:pPr>
            <w:r>
              <w:rPr>
                <w:rFonts w:hint="eastAsia" w:ascii="仿宋_GB2312" w:hAnsi="等线" w:eastAsia="仿宋_GB2312" w:cs="仿宋_GB2312"/>
                <w:b/>
                <w:bCs/>
                <w:color w:val="000000"/>
                <w:kern w:val="0"/>
                <w:szCs w:val="21"/>
                <w:lang w:bidi="ar"/>
              </w:rPr>
              <w:t>52</w:t>
            </w:r>
          </w:p>
        </w:tc>
        <w:tc>
          <w:tcPr>
            <w:tcW w:w="729" w:type="dxa"/>
            <w:tcBorders>
              <w:top w:val="nil"/>
              <w:left w:val="nil"/>
              <w:bottom w:val="single" w:color="5AB7CF" w:sz="8" w:space="0"/>
              <w:right w:val="single" w:color="5AB7CF" w:sz="8" w:space="0"/>
            </w:tcBorders>
            <w:shd w:val="clear" w:color="auto" w:fill="C1E0E8"/>
            <w:vAlign w:val="center"/>
          </w:tcPr>
          <w:p w14:paraId="41F9A072">
            <w:pPr>
              <w:widowControl/>
              <w:jc w:val="center"/>
              <w:textAlignment w:val="center"/>
              <w:rPr>
                <w:rFonts w:hint="eastAsia" w:ascii="仿宋_GB2312" w:hAnsi="等线" w:eastAsia="仿宋_GB2312" w:cs="仿宋_GB2312"/>
                <w:b/>
                <w:bCs/>
                <w:color w:val="000000"/>
                <w:szCs w:val="21"/>
              </w:rPr>
            </w:pPr>
            <w:r>
              <w:rPr>
                <w:rFonts w:hint="eastAsia" w:ascii="仿宋_GB2312" w:hAnsi="等线" w:eastAsia="仿宋_GB2312" w:cs="仿宋_GB2312"/>
                <w:b/>
                <w:bCs/>
                <w:color w:val="000000"/>
                <w:kern w:val="0"/>
                <w:szCs w:val="21"/>
                <w:lang w:bidi="ar"/>
              </w:rPr>
              <w:t>2</w:t>
            </w:r>
          </w:p>
        </w:tc>
        <w:tc>
          <w:tcPr>
            <w:tcW w:w="643" w:type="dxa"/>
            <w:tcBorders>
              <w:top w:val="nil"/>
              <w:left w:val="nil"/>
              <w:bottom w:val="single" w:color="5AB7CF" w:sz="8" w:space="0"/>
              <w:right w:val="single" w:color="5AB7CF" w:sz="8" w:space="0"/>
            </w:tcBorders>
            <w:shd w:val="clear" w:color="auto" w:fill="C1E0E8"/>
            <w:vAlign w:val="center"/>
          </w:tcPr>
          <w:p w14:paraId="19C6FAC5">
            <w:pPr>
              <w:widowControl/>
              <w:jc w:val="center"/>
              <w:textAlignment w:val="center"/>
              <w:rPr>
                <w:rFonts w:hint="eastAsia" w:ascii="仿宋_GB2312" w:hAnsi="等线" w:eastAsia="仿宋_GB2312" w:cs="仿宋_GB2312"/>
                <w:b/>
                <w:bCs/>
                <w:color w:val="000000"/>
                <w:szCs w:val="21"/>
              </w:rPr>
            </w:pPr>
            <w:r>
              <w:rPr>
                <w:rFonts w:hint="eastAsia" w:ascii="仿宋_GB2312" w:hAnsi="等线" w:eastAsia="仿宋_GB2312" w:cs="仿宋_GB2312"/>
                <w:b/>
                <w:bCs/>
                <w:color w:val="000000"/>
                <w:kern w:val="0"/>
                <w:szCs w:val="21"/>
                <w:lang w:bidi="ar"/>
              </w:rPr>
              <w:t>2</w:t>
            </w:r>
          </w:p>
        </w:tc>
        <w:tc>
          <w:tcPr>
            <w:tcW w:w="671" w:type="dxa"/>
            <w:tcBorders>
              <w:top w:val="nil"/>
              <w:left w:val="nil"/>
              <w:bottom w:val="single" w:color="5AB7CF" w:sz="8" w:space="0"/>
              <w:right w:val="single" w:color="5AB7CF" w:sz="8" w:space="0"/>
            </w:tcBorders>
            <w:shd w:val="clear" w:color="auto" w:fill="C1E0E8"/>
            <w:vAlign w:val="center"/>
          </w:tcPr>
          <w:p w14:paraId="596D708E">
            <w:pPr>
              <w:widowControl/>
              <w:jc w:val="center"/>
              <w:textAlignment w:val="center"/>
              <w:rPr>
                <w:rFonts w:hint="eastAsia" w:ascii="仿宋_GB2312" w:hAnsi="等线" w:eastAsia="仿宋_GB2312" w:cs="仿宋_GB2312"/>
                <w:b/>
                <w:bCs/>
                <w:color w:val="000000"/>
                <w:szCs w:val="21"/>
              </w:rPr>
            </w:pPr>
            <w:r>
              <w:rPr>
                <w:rFonts w:hint="eastAsia" w:ascii="仿宋_GB2312" w:hAnsi="等线" w:eastAsia="仿宋_GB2312" w:cs="仿宋_GB2312"/>
                <w:b/>
                <w:bCs/>
                <w:color w:val="000000"/>
                <w:kern w:val="0"/>
                <w:szCs w:val="21"/>
                <w:lang w:bidi="ar"/>
              </w:rPr>
              <w:t>2</w:t>
            </w:r>
          </w:p>
        </w:tc>
        <w:tc>
          <w:tcPr>
            <w:tcW w:w="642" w:type="dxa"/>
            <w:tcBorders>
              <w:top w:val="nil"/>
              <w:left w:val="nil"/>
              <w:bottom w:val="single" w:color="5AB7CF" w:sz="8" w:space="0"/>
              <w:right w:val="single" w:color="5AB7CF" w:sz="8" w:space="0"/>
            </w:tcBorders>
            <w:shd w:val="clear" w:color="auto" w:fill="C1E0E8"/>
            <w:vAlign w:val="center"/>
          </w:tcPr>
          <w:p w14:paraId="3B79E296">
            <w:pPr>
              <w:widowControl/>
              <w:jc w:val="center"/>
              <w:textAlignment w:val="center"/>
              <w:rPr>
                <w:rFonts w:hint="eastAsia" w:ascii="仿宋_GB2312" w:hAnsi="等线" w:eastAsia="仿宋_GB2312" w:cs="仿宋_GB2312"/>
                <w:b/>
                <w:bCs/>
                <w:color w:val="000000"/>
                <w:szCs w:val="21"/>
              </w:rPr>
            </w:pPr>
            <w:r>
              <w:rPr>
                <w:rFonts w:hint="eastAsia" w:ascii="仿宋_GB2312" w:hAnsi="等线" w:eastAsia="仿宋_GB2312" w:cs="仿宋_GB2312"/>
                <w:b/>
                <w:bCs/>
                <w:color w:val="000000"/>
                <w:kern w:val="0"/>
                <w:szCs w:val="21"/>
                <w:lang w:bidi="ar"/>
              </w:rPr>
              <w:t>0</w:t>
            </w:r>
          </w:p>
        </w:tc>
        <w:tc>
          <w:tcPr>
            <w:tcW w:w="699" w:type="dxa"/>
            <w:tcBorders>
              <w:top w:val="nil"/>
              <w:left w:val="nil"/>
              <w:bottom w:val="single" w:color="5AB7CF" w:sz="8" w:space="0"/>
              <w:right w:val="single" w:color="5AB7CF" w:sz="8" w:space="0"/>
            </w:tcBorders>
            <w:shd w:val="clear" w:color="auto" w:fill="auto"/>
            <w:vAlign w:val="center"/>
          </w:tcPr>
          <w:p w14:paraId="71EEA3EB">
            <w:pPr>
              <w:jc w:val="center"/>
              <w:rPr>
                <w:rFonts w:hint="eastAsia" w:ascii="仿宋_GB2312" w:hAnsi="等线" w:eastAsia="仿宋_GB2312" w:cs="仿宋_GB2312"/>
                <w:b/>
                <w:bCs/>
                <w:color w:val="000000"/>
                <w:szCs w:val="21"/>
              </w:rPr>
            </w:pPr>
          </w:p>
        </w:tc>
        <w:tc>
          <w:tcPr>
            <w:tcW w:w="642" w:type="dxa"/>
            <w:tcBorders>
              <w:top w:val="nil"/>
              <w:left w:val="nil"/>
              <w:bottom w:val="single" w:color="5AB7CF" w:sz="8" w:space="0"/>
              <w:right w:val="single" w:color="5AB7CF" w:sz="8" w:space="0"/>
            </w:tcBorders>
            <w:shd w:val="clear" w:color="auto" w:fill="C1E0E8"/>
            <w:vAlign w:val="center"/>
          </w:tcPr>
          <w:p w14:paraId="2E6C5F32">
            <w:pPr>
              <w:jc w:val="center"/>
              <w:rPr>
                <w:rFonts w:hint="eastAsia" w:ascii="仿宋_GB2312" w:hAnsi="等线" w:eastAsia="仿宋_GB2312" w:cs="仿宋_GB2312"/>
                <w:b/>
                <w:bCs/>
                <w:color w:val="000000"/>
                <w:szCs w:val="21"/>
              </w:rPr>
            </w:pPr>
          </w:p>
        </w:tc>
        <w:tc>
          <w:tcPr>
            <w:tcW w:w="828" w:type="dxa"/>
            <w:tcBorders>
              <w:top w:val="nil"/>
              <w:left w:val="nil"/>
              <w:bottom w:val="single" w:color="5AB7CF" w:sz="8" w:space="0"/>
              <w:right w:val="single" w:color="5AB7CF" w:sz="8" w:space="0"/>
            </w:tcBorders>
            <w:vAlign w:val="center"/>
          </w:tcPr>
          <w:p w14:paraId="53FA4CB5">
            <w:pPr>
              <w:jc w:val="center"/>
              <w:rPr>
                <w:rFonts w:hint="eastAsia" w:ascii="仿宋_GB2312" w:hAnsi="等线" w:eastAsia="仿宋_GB2312" w:cs="仿宋_GB2312"/>
                <w:b/>
                <w:bCs/>
                <w:color w:val="000000"/>
                <w:szCs w:val="21"/>
              </w:rPr>
            </w:pPr>
          </w:p>
        </w:tc>
      </w:tr>
      <w:tr w14:paraId="59A9F2E4">
        <w:tblPrEx>
          <w:tblCellMar>
            <w:top w:w="0" w:type="dxa"/>
            <w:left w:w="108" w:type="dxa"/>
            <w:bottom w:w="0" w:type="dxa"/>
            <w:right w:w="108" w:type="dxa"/>
          </w:tblCellMar>
        </w:tblPrEx>
        <w:trPr>
          <w:trHeight w:val="510" w:hRule="atLeast"/>
        </w:trPr>
        <w:tc>
          <w:tcPr>
            <w:tcW w:w="1080" w:type="dxa"/>
            <w:vMerge w:val="restart"/>
            <w:tcBorders>
              <w:top w:val="single" w:color="5AB7CF" w:sz="8" w:space="0"/>
              <w:left w:val="single" w:color="FFFFFF" w:sz="8" w:space="0"/>
              <w:bottom w:val="single" w:color="5AB7CF" w:sz="8" w:space="0"/>
              <w:right w:val="single" w:color="FFFFFF" w:sz="8" w:space="0"/>
            </w:tcBorders>
            <w:shd w:val="clear" w:color="auto" w:fill="C1E0E8"/>
            <w:vAlign w:val="center"/>
          </w:tcPr>
          <w:p w14:paraId="02EB6F5E">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专业课</w:t>
            </w:r>
          </w:p>
        </w:tc>
        <w:tc>
          <w:tcPr>
            <w:tcW w:w="1080" w:type="dxa"/>
            <w:tcBorders>
              <w:top w:val="nil"/>
              <w:left w:val="nil"/>
              <w:bottom w:val="nil"/>
              <w:right w:val="single" w:color="5AB7CF" w:sz="8" w:space="0"/>
            </w:tcBorders>
            <w:shd w:val="clear" w:color="auto" w:fill="D9ECF1"/>
            <w:vAlign w:val="center"/>
          </w:tcPr>
          <w:p w14:paraId="638A6A73">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专业</w:t>
            </w:r>
          </w:p>
        </w:tc>
        <w:tc>
          <w:tcPr>
            <w:tcW w:w="1080" w:type="dxa"/>
            <w:tcBorders>
              <w:top w:val="single" w:color="5AB7CF" w:sz="8" w:space="0"/>
              <w:left w:val="single" w:color="5AB7CF" w:sz="8" w:space="0"/>
              <w:bottom w:val="single" w:color="5AB7CF" w:sz="8" w:space="0"/>
              <w:right w:val="single" w:color="5AB7CF" w:sz="8" w:space="0"/>
            </w:tcBorders>
            <w:shd w:val="clear" w:color="auto" w:fill="C1E0E8"/>
            <w:vAlign w:val="center"/>
          </w:tcPr>
          <w:p w14:paraId="0AD02117">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YZZY101</w:t>
            </w:r>
          </w:p>
        </w:tc>
        <w:tc>
          <w:tcPr>
            <w:tcW w:w="2160" w:type="dxa"/>
            <w:gridSpan w:val="2"/>
            <w:tcBorders>
              <w:top w:val="single" w:color="5AB7CF" w:sz="8" w:space="0"/>
              <w:left w:val="single" w:color="5AB7CF" w:sz="8" w:space="0"/>
              <w:bottom w:val="single" w:color="5AB7CF" w:sz="8" w:space="0"/>
              <w:right w:val="single" w:color="5AB7CF" w:sz="8" w:space="0"/>
            </w:tcBorders>
            <w:shd w:val="clear" w:color="auto" w:fill="D9ECF1"/>
            <w:vAlign w:val="center"/>
          </w:tcPr>
          <w:p w14:paraId="27A0E5DE">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汽车机械制图</w:t>
            </w:r>
          </w:p>
        </w:tc>
        <w:tc>
          <w:tcPr>
            <w:tcW w:w="899" w:type="dxa"/>
            <w:tcBorders>
              <w:top w:val="nil"/>
              <w:left w:val="nil"/>
              <w:bottom w:val="single" w:color="5AB7CF" w:sz="8" w:space="0"/>
              <w:right w:val="single" w:color="5AB7CF" w:sz="8" w:space="0"/>
            </w:tcBorders>
            <w:shd w:val="clear" w:color="auto" w:fill="C1E0E8"/>
            <w:vAlign w:val="center"/>
          </w:tcPr>
          <w:p w14:paraId="00AF3476">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必修</w:t>
            </w:r>
          </w:p>
        </w:tc>
        <w:tc>
          <w:tcPr>
            <w:tcW w:w="814" w:type="dxa"/>
            <w:tcBorders>
              <w:top w:val="nil"/>
              <w:left w:val="nil"/>
              <w:bottom w:val="single" w:color="5AB7CF" w:sz="8" w:space="0"/>
              <w:right w:val="single" w:color="5AB7CF" w:sz="8" w:space="0"/>
            </w:tcBorders>
            <w:shd w:val="clear" w:color="auto" w:fill="D9ECF1"/>
            <w:vAlign w:val="center"/>
          </w:tcPr>
          <w:p w14:paraId="44145156">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5</w:t>
            </w:r>
          </w:p>
        </w:tc>
        <w:tc>
          <w:tcPr>
            <w:tcW w:w="714" w:type="dxa"/>
            <w:tcBorders>
              <w:top w:val="nil"/>
              <w:left w:val="nil"/>
              <w:bottom w:val="single" w:color="5AB7CF" w:sz="8" w:space="0"/>
              <w:right w:val="single" w:color="5AB7CF" w:sz="8" w:space="0"/>
            </w:tcBorders>
            <w:shd w:val="clear" w:color="auto" w:fill="C1E0E8"/>
            <w:vAlign w:val="center"/>
          </w:tcPr>
          <w:p w14:paraId="5DCCBC68">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90</w:t>
            </w:r>
          </w:p>
        </w:tc>
        <w:tc>
          <w:tcPr>
            <w:tcW w:w="742" w:type="dxa"/>
            <w:tcBorders>
              <w:top w:val="nil"/>
              <w:left w:val="nil"/>
              <w:bottom w:val="single" w:color="5AB7CF" w:sz="8" w:space="0"/>
              <w:right w:val="single" w:color="5AB7CF" w:sz="8" w:space="0"/>
            </w:tcBorders>
            <w:shd w:val="clear" w:color="auto" w:fill="D9ECF1"/>
            <w:vAlign w:val="center"/>
          </w:tcPr>
          <w:p w14:paraId="77507EBD">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40</w:t>
            </w:r>
          </w:p>
        </w:tc>
        <w:tc>
          <w:tcPr>
            <w:tcW w:w="700" w:type="dxa"/>
            <w:tcBorders>
              <w:top w:val="nil"/>
              <w:left w:val="nil"/>
              <w:bottom w:val="single" w:color="5AB7CF" w:sz="8" w:space="0"/>
              <w:right w:val="single" w:color="5AB7CF" w:sz="8" w:space="0"/>
            </w:tcBorders>
            <w:shd w:val="clear" w:color="auto" w:fill="C1E0E8"/>
            <w:vAlign w:val="center"/>
          </w:tcPr>
          <w:p w14:paraId="502F2994">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50</w:t>
            </w:r>
          </w:p>
        </w:tc>
        <w:tc>
          <w:tcPr>
            <w:tcW w:w="729" w:type="dxa"/>
            <w:tcBorders>
              <w:top w:val="nil"/>
              <w:left w:val="nil"/>
              <w:bottom w:val="single" w:color="5AB7CF" w:sz="8" w:space="0"/>
              <w:right w:val="single" w:color="5AB7CF" w:sz="8" w:space="0"/>
            </w:tcBorders>
            <w:shd w:val="clear" w:color="auto" w:fill="D9ECF1"/>
            <w:vAlign w:val="center"/>
          </w:tcPr>
          <w:p w14:paraId="40BF50B9">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5</w:t>
            </w:r>
          </w:p>
        </w:tc>
        <w:tc>
          <w:tcPr>
            <w:tcW w:w="643" w:type="dxa"/>
            <w:tcBorders>
              <w:top w:val="nil"/>
              <w:left w:val="nil"/>
              <w:bottom w:val="single" w:color="5AB7CF" w:sz="8" w:space="0"/>
              <w:right w:val="single" w:color="5AB7CF" w:sz="8" w:space="0"/>
            </w:tcBorders>
            <w:shd w:val="clear" w:color="auto" w:fill="C1E0E8"/>
            <w:vAlign w:val="center"/>
          </w:tcPr>
          <w:p w14:paraId="3DC0C00C">
            <w:pPr>
              <w:jc w:val="center"/>
              <w:rPr>
                <w:rFonts w:hint="eastAsia" w:ascii="仿宋_GB2312" w:hAnsi="等线" w:eastAsia="仿宋_GB2312" w:cs="仿宋_GB2312"/>
                <w:color w:val="000000"/>
                <w:szCs w:val="21"/>
              </w:rPr>
            </w:pPr>
          </w:p>
        </w:tc>
        <w:tc>
          <w:tcPr>
            <w:tcW w:w="671" w:type="dxa"/>
            <w:tcBorders>
              <w:top w:val="nil"/>
              <w:left w:val="nil"/>
              <w:bottom w:val="single" w:color="5AB7CF" w:sz="8" w:space="0"/>
              <w:right w:val="single" w:color="5AB7CF" w:sz="8" w:space="0"/>
            </w:tcBorders>
            <w:shd w:val="clear" w:color="auto" w:fill="D9ECF1"/>
            <w:vAlign w:val="center"/>
          </w:tcPr>
          <w:p w14:paraId="18E64E9C">
            <w:pPr>
              <w:jc w:val="center"/>
              <w:rPr>
                <w:rFonts w:hint="eastAsia" w:ascii="仿宋_GB2312" w:hAnsi="等线" w:eastAsia="仿宋_GB2312" w:cs="仿宋_GB2312"/>
                <w:color w:val="000000"/>
                <w:szCs w:val="21"/>
              </w:rPr>
            </w:pPr>
          </w:p>
        </w:tc>
        <w:tc>
          <w:tcPr>
            <w:tcW w:w="642" w:type="dxa"/>
            <w:tcBorders>
              <w:top w:val="nil"/>
              <w:left w:val="nil"/>
              <w:bottom w:val="single" w:color="5AB7CF" w:sz="8" w:space="0"/>
              <w:right w:val="single" w:color="5AB7CF" w:sz="8" w:space="0"/>
            </w:tcBorders>
            <w:shd w:val="clear" w:color="auto" w:fill="C1E0E8"/>
            <w:vAlign w:val="center"/>
          </w:tcPr>
          <w:p w14:paraId="68B8304B">
            <w:pPr>
              <w:jc w:val="center"/>
              <w:rPr>
                <w:rFonts w:hint="eastAsia" w:ascii="仿宋_GB2312" w:hAnsi="等线" w:eastAsia="仿宋_GB2312" w:cs="仿宋_GB2312"/>
                <w:color w:val="000000"/>
                <w:szCs w:val="21"/>
              </w:rPr>
            </w:pPr>
          </w:p>
        </w:tc>
        <w:tc>
          <w:tcPr>
            <w:tcW w:w="699" w:type="dxa"/>
            <w:tcBorders>
              <w:top w:val="nil"/>
              <w:left w:val="nil"/>
              <w:bottom w:val="single" w:color="5AB7CF" w:sz="8" w:space="0"/>
              <w:right w:val="single" w:color="5AB7CF" w:sz="8" w:space="0"/>
            </w:tcBorders>
            <w:shd w:val="clear" w:color="auto" w:fill="D9ECF1"/>
            <w:vAlign w:val="center"/>
          </w:tcPr>
          <w:p w14:paraId="37F93FED">
            <w:pPr>
              <w:jc w:val="center"/>
              <w:rPr>
                <w:rFonts w:hint="eastAsia" w:ascii="仿宋_GB2312" w:hAnsi="等线" w:eastAsia="仿宋_GB2312" w:cs="仿宋_GB2312"/>
                <w:color w:val="000000"/>
                <w:szCs w:val="21"/>
              </w:rPr>
            </w:pPr>
          </w:p>
        </w:tc>
        <w:tc>
          <w:tcPr>
            <w:tcW w:w="642" w:type="dxa"/>
            <w:tcBorders>
              <w:top w:val="nil"/>
              <w:left w:val="nil"/>
              <w:bottom w:val="single" w:color="5AB7CF" w:sz="8" w:space="0"/>
              <w:right w:val="single" w:color="5AB7CF" w:sz="8" w:space="0"/>
            </w:tcBorders>
            <w:shd w:val="clear" w:color="auto" w:fill="C1E0E8"/>
            <w:vAlign w:val="center"/>
          </w:tcPr>
          <w:p w14:paraId="6FF992C2">
            <w:pPr>
              <w:jc w:val="center"/>
              <w:rPr>
                <w:rFonts w:hint="eastAsia" w:ascii="仿宋_GB2312" w:hAnsi="等线" w:eastAsia="仿宋_GB2312" w:cs="仿宋_GB2312"/>
                <w:color w:val="000000"/>
                <w:szCs w:val="21"/>
              </w:rPr>
            </w:pPr>
          </w:p>
        </w:tc>
        <w:tc>
          <w:tcPr>
            <w:tcW w:w="828" w:type="dxa"/>
            <w:tcBorders>
              <w:top w:val="nil"/>
              <w:left w:val="nil"/>
              <w:bottom w:val="single" w:color="5AB7CF" w:sz="8" w:space="0"/>
              <w:right w:val="single" w:color="5AB7CF" w:sz="8" w:space="0"/>
            </w:tcBorders>
            <w:shd w:val="clear" w:color="auto" w:fill="D9ECF1"/>
            <w:vAlign w:val="center"/>
          </w:tcPr>
          <w:p w14:paraId="02A119FE">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考试</w:t>
            </w:r>
          </w:p>
        </w:tc>
      </w:tr>
      <w:tr w14:paraId="682C125B">
        <w:tblPrEx>
          <w:tblCellMar>
            <w:top w:w="0" w:type="dxa"/>
            <w:left w:w="108" w:type="dxa"/>
            <w:bottom w:w="0" w:type="dxa"/>
            <w:right w:w="108" w:type="dxa"/>
          </w:tblCellMar>
        </w:tblPrEx>
        <w:trPr>
          <w:trHeight w:val="285" w:hRule="atLeast"/>
        </w:trPr>
        <w:tc>
          <w:tcPr>
            <w:tcW w:w="1080" w:type="dxa"/>
            <w:vMerge w:val="continue"/>
            <w:tcBorders>
              <w:top w:val="single" w:color="5AB7CF" w:sz="8" w:space="0"/>
              <w:left w:val="single" w:color="FFFFFF" w:sz="8" w:space="0"/>
              <w:bottom w:val="single" w:color="5AB7CF" w:sz="8" w:space="0"/>
              <w:right w:val="single" w:color="FFFFFF" w:sz="8" w:space="0"/>
            </w:tcBorders>
            <w:shd w:val="clear" w:color="auto" w:fill="C1E0E8"/>
            <w:vAlign w:val="center"/>
          </w:tcPr>
          <w:p w14:paraId="36175354">
            <w:pPr>
              <w:jc w:val="center"/>
              <w:rPr>
                <w:rFonts w:hint="eastAsia" w:ascii="仿宋_GB2312" w:hAnsi="等线" w:eastAsia="仿宋_GB2312" w:cs="仿宋_GB2312"/>
                <w:color w:val="000000"/>
                <w:szCs w:val="21"/>
              </w:rPr>
            </w:pPr>
          </w:p>
        </w:tc>
        <w:tc>
          <w:tcPr>
            <w:tcW w:w="1080" w:type="dxa"/>
            <w:tcBorders>
              <w:top w:val="nil"/>
              <w:left w:val="nil"/>
              <w:bottom w:val="nil"/>
              <w:right w:val="single" w:color="5AB7CF" w:sz="8" w:space="0"/>
            </w:tcBorders>
            <w:shd w:val="clear" w:color="auto" w:fill="D9ECF1"/>
            <w:vAlign w:val="center"/>
          </w:tcPr>
          <w:p w14:paraId="062E7B68">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基础课</w:t>
            </w:r>
          </w:p>
        </w:tc>
        <w:tc>
          <w:tcPr>
            <w:tcW w:w="1080" w:type="dxa"/>
            <w:tcBorders>
              <w:top w:val="nil"/>
              <w:left w:val="single" w:color="5AB7CF" w:sz="8" w:space="0"/>
              <w:bottom w:val="single" w:color="5AB7CF" w:sz="8" w:space="0"/>
              <w:right w:val="single" w:color="5AB7CF" w:sz="8" w:space="0"/>
            </w:tcBorders>
            <w:shd w:val="clear" w:color="auto" w:fill="C1E0E8"/>
            <w:vAlign w:val="center"/>
          </w:tcPr>
          <w:p w14:paraId="79383E7D">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YZZY102</w:t>
            </w:r>
          </w:p>
        </w:tc>
        <w:tc>
          <w:tcPr>
            <w:tcW w:w="2160" w:type="dxa"/>
            <w:gridSpan w:val="2"/>
            <w:tcBorders>
              <w:top w:val="single" w:color="5AB7CF" w:sz="8" w:space="0"/>
              <w:left w:val="single" w:color="5AB7CF" w:sz="8" w:space="0"/>
              <w:bottom w:val="single" w:color="5AB7CF" w:sz="8" w:space="0"/>
              <w:right w:val="single" w:color="5AB7CF" w:sz="8" w:space="0"/>
            </w:tcBorders>
            <w:shd w:val="clear" w:color="auto" w:fill="auto"/>
            <w:vAlign w:val="center"/>
          </w:tcPr>
          <w:p w14:paraId="790AA635">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汽车机械基础</w:t>
            </w:r>
          </w:p>
        </w:tc>
        <w:tc>
          <w:tcPr>
            <w:tcW w:w="899" w:type="dxa"/>
            <w:tcBorders>
              <w:top w:val="nil"/>
              <w:left w:val="nil"/>
              <w:bottom w:val="single" w:color="5AB7CF" w:sz="8" w:space="0"/>
              <w:right w:val="single" w:color="5AB7CF" w:sz="8" w:space="0"/>
            </w:tcBorders>
            <w:shd w:val="clear" w:color="auto" w:fill="C1E0E8"/>
            <w:vAlign w:val="center"/>
          </w:tcPr>
          <w:p w14:paraId="462C8229">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必修</w:t>
            </w:r>
          </w:p>
        </w:tc>
        <w:tc>
          <w:tcPr>
            <w:tcW w:w="814" w:type="dxa"/>
            <w:tcBorders>
              <w:top w:val="nil"/>
              <w:left w:val="nil"/>
              <w:bottom w:val="single" w:color="5AB7CF" w:sz="8" w:space="0"/>
              <w:right w:val="single" w:color="5AB7CF" w:sz="8" w:space="0"/>
            </w:tcBorders>
            <w:shd w:val="clear" w:color="auto" w:fill="D9ECF1"/>
            <w:vAlign w:val="center"/>
          </w:tcPr>
          <w:p w14:paraId="55A51D50">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5</w:t>
            </w:r>
          </w:p>
        </w:tc>
        <w:tc>
          <w:tcPr>
            <w:tcW w:w="714" w:type="dxa"/>
            <w:tcBorders>
              <w:top w:val="nil"/>
              <w:left w:val="nil"/>
              <w:bottom w:val="single" w:color="5AB7CF" w:sz="8" w:space="0"/>
              <w:right w:val="single" w:color="5AB7CF" w:sz="8" w:space="0"/>
            </w:tcBorders>
            <w:shd w:val="clear" w:color="auto" w:fill="C1E0E8"/>
            <w:vAlign w:val="center"/>
          </w:tcPr>
          <w:p w14:paraId="74E5363D">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90</w:t>
            </w:r>
          </w:p>
        </w:tc>
        <w:tc>
          <w:tcPr>
            <w:tcW w:w="742" w:type="dxa"/>
            <w:tcBorders>
              <w:top w:val="nil"/>
              <w:left w:val="nil"/>
              <w:bottom w:val="single" w:color="5AB7CF" w:sz="8" w:space="0"/>
              <w:right w:val="single" w:color="5AB7CF" w:sz="8" w:space="0"/>
            </w:tcBorders>
            <w:shd w:val="clear" w:color="auto" w:fill="auto"/>
            <w:vAlign w:val="center"/>
          </w:tcPr>
          <w:p w14:paraId="62119EEF">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60</w:t>
            </w:r>
          </w:p>
        </w:tc>
        <w:tc>
          <w:tcPr>
            <w:tcW w:w="700" w:type="dxa"/>
            <w:tcBorders>
              <w:top w:val="nil"/>
              <w:left w:val="nil"/>
              <w:bottom w:val="single" w:color="5AB7CF" w:sz="8" w:space="0"/>
              <w:right w:val="single" w:color="5AB7CF" w:sz="8" w:space="0"/>
            </w:tcBorders>
            <w:shd w:val="clear" w:color="auto" w:fill="C1E0E8"/>
            <w:vAlign w:val="center"/>
          </w:tcPr>
          <w:p w14:paraId="30BCB711">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30</w:t>
            </w:r>
          </w:p>
        </w:tc>
        <w:tc>
          <w:tcPr>
            <w:tcW w:w="729" w:type="dxa"/>
            <w:tcBorders>
              <w:top w:val="nil"/>
              <w:left w:val="nil"/>
              <w:bottom w:val="single" w:color="5AB7CF" w:sz="8" w:space="0"/>
              <w:right w:val="single" w:color="5AB7CF" w:sz="8" w:space="0"/>
            </w:tcBorders>
            <w:shd w:val="clear" w:color="auto" w:fill="auto"/>
            <w:vAlign w:val="center"/>
          </w:tcPr>
          <w:p w14:paraId="04837341">
            <w:pPr>
              <w:jc w:val="center"/>
              <w:rPr>
                <w:rFonts w:hint="eastAsia" w:ascii="仿宋_GB2312" w:hAnsi="等线" w:eastAsia="仿宋_GB2312" w:cs="仿宋_GB2312"/>
                <w:color w:val="000000"/>
                <w:szCs w:val="21"/>
              </w:rPr>
            </w:pPr>
          </w:p>
        </w:tc>
        <w:tc>
          <w:tcPr>
            <w:tcW w:w="643" w:type="dxa"/>
            <w:tcBorders>
              <w:top w:val="nil"/>
              <w:left w:val="nil"/>
              <w:bottom w:val="single" w:color="5AB7CF" w:sz="8" w:space="0"/>
              <w:right w:val="single" w:color="5AB7CF" w:sz="8" w:space="0"/>
            </w:tcBorders>
            <w:shd w:val="clear" w:color="auto" w:fill="C1E0E8"/>
            <w:vAlign w:val="center"/>
          </w:tcPr>
          <w:p w14:paraId="0A26FEA7">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5</w:t>
            </w:r>
          </w:p>
        </w:tc>
        <w:tc>
          <w:tcPr>
            <w:tcW w:w="671" w:type="dxa"/>
            <w:tcBorders>
              <w:top w:val="nil"/>
              <w:left w:val="nil"/>
              <w:bottom w:val="single" w:color="5AB7CF" w:sz="8" w:space="0"/>
              <w:right w:val="single" w:color="5AB7CF" w:sz="8" w:space="0"/>
            </w:tcBorders>
            <w:shd w:val="clear" w:color="auto" w:fill="auto"/>
            <w:vAlign w:val="center"/>
          </w:tcPr>
          <w:p w14:paraId="3C3C5439">
            <w:pPr>
              <w:jc w:val="center"/>
              <w:rPr>
                <w:rFonts w:hint="eastAsia" w:ascii="仿宋_GB2312" w:hAnsi="等线" w:eastAsia="仿宋_GB2312" w:cs="仿宋_GB2312"/>
                <w:color w:val="000000"/>
                <w:szCs w:val="21"/>
              </w:rPr>
            </w:pPr>
          </w:p>
        </w:tc>
        <w:tc>
          <w:tcPr>
            <w:tcW w:w="642" w:type="dxa"/>
            <w:tcBorders>
              <w:top w:val="nil"/>
              <w:left w:val="nil"/>
              <w:bottom w:val="single" w:color="5AB7CF" w:sz="8" w:space="0"/>
              <w:right w:val="single" w:color="5AB7CF" w:sz="8" w:space="0"/>
            </w:tcBorders>
            <w:shd w:val="clear" w:color="auto" w:fill="C1E0E8"/>
            <w:vAlign w:val="center"/>
          </w:tcPr>
          <w:p w14:paraId="367C6E75">
            <w:pPr>
              <w:jc w:val="center"/>
              <w:rPr>
                <w:rFonts w:hint="eastAsia" w:ascii="仿宋_GB2312" w:hAnsi="等线" w:eastAsia="仿宋_GB2312" w:cs="仿宋_GB2312"/>
                <w:color w:val="000000"/>
                <w:szCs w:val="21"/>
              </w:rPr>
            </w:pPr>
          </w:p>
        </w:tc>
        <w:tc>
          <w:tcPr>
            <w:tcW w:w="699" w:type="dxa"/>
            <w:tcBorders>
              <w:top w:val="nil"/>
              <w:left w:val="nil"/>
              <w:bottom w:val="single" w:color="5AB7CF" w:sz="8" w:space="0"/>
              <w:right w:val="single" w:color="5AB7CF" w:sz="8" w:space="0"/>
            </w:tcBorders>
            <w:shd w:val="clear" w:color="auto" w:fill="auto"/>
            <w:vAlign w:val="center"/>
          </w:tcPr>
          <w:p w14:paraId="5D41AFCA">
            <w:pPr>
              <w:jc w:val="center"/>
              <w:rPr>
                <w:rFonts w:hint="eastAsia" w:ascii="仿宋_GB2312" w:hAnsi="等线" w:eastAsia="仿宋_GB2312" w:cs="仿宋_GB2312"/>
                <w:color w:val="000000"/>
                <w:szCs w:val="21"/>
              </w:rPr>
            </w:pPr>
          </w:p>
        </w:tc>
        <w:tc>
          <w:tcPr>
            <w:tcW w:w="642" w:type="dxa"/>
            <w:tcBorders>
              <w:top w:val="nil"/>
              <w:left w:val="nil"/>
              <w:bottom w:val="single" w:color="5AB7CF" w:sz="8" w:space="0"/>
              <w:right w:val="single" w:color="5AB7CF" w:sz="8" w:space="0"/>
            </w:tcBorders>
            <w:shd w:val="clear" w:color="auto" w:fill="C1E0E8"/>
            <w:vAlign w:val="center"/>
          </w:tcPr>
          <w:p w14:paraId="26E751C1">
            <w:pPr>
              <w:jc w:val="center"/>
              <w:rPr>
                <w:rFonts w:hint="eastAsia" w:ascii="仿宋_GB2312" w:hAnsi="等线" w:eastAsia="仿宋_GB2312" w:cs="仿宋_GB2312"/>
                <w:color w:val="000000"/>
                <w:szCs w:val="21"/>
              </w:rPr>
            </w:pPr>
          </w:p>
        </w:tc>
        <w:tc>
          <w:tcPr>
            <w:tcW w:w="828" w:type="dxa"/>
            <w:tcBorders>
              <w:top w:val="nil"/>
              <w:left w:val="nil"/>
              <w:bottom w:val="single" w:color="5AB7CF" w:sz="8" w:space="0"/>
              <w:right w:val="single" w:color="5AB7CF" w:sz="8" w:space="0"/>
            </w:tcBorders>
            <w:vAlign w:val="center"/>
          </w:tcPr>
          <w:p w14:paraId="7D5E23D1">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考试</w:t>
            </w:r>
          </w:p>
        </w:tc>
      </w:tr>
      <w:tr w14:paraId="10EDC8B6">
        <w:tblPrEx>
          <w:tblCellMar>
            <w:top w:w="0" w:type="dxa"/>
            <w:left w:w="108" w:type="dxa"/>
            <w:bottom w:w="0" w:type="dxa"/>
            <w:right w:w="108" w:type="dxa"/>
          </w:tblCellMar>
        </w:tblPrEx>
        <w:trPr>
          <w:trHeight w:val="280" w:hRule="atLeast"/>
        </w:trPr>
        <w:tc>
          <w:tcPr>
            <w:tcW w:w="1080" w:type="dxa"/>
            <w:vMerge w:val="continue"/>
            <w:tcBorders>
              <w:top w:val="single" w:color="5AB7CF" w:sz="8" w:space="0"/>
              <w:left w:val="single" w:color="FFFFFF" w:sz="8" w:space="0"/>
              <w:bottom w:val="single" w:color="5AB7CF" w:sz="8" w:space="0"/>
              <w:right w:val="single" w:color="FFFFFF" w:sz="8" w:space="0"/>
            </w:tcBorders>
            <w:shd w:val="clear" w:color="auto" w:fill="C1E0E8"/>
            <w:vAlign w:val="center"/>
          </w:tcPr>
          <w:p w14:paraId="551F497E">
            <w:pPr>
              <w:jc w:val="center"/>
              <w:rPr>
                <w:rFonts w:hint="eastAsia" w:ascii="仿宋_GB2312" w:hAnsi="等线" w:eastAsia="仿宋_GB2312" w:cs="仿宋_GB2312"/>
                <w:color w:val="000000"/>
                <w:szCs w:val="21"/>
              </w:rPr>
            </w:pPr>
          </w:p>
        </w:tc>
        <w:tc>
          <w:tcPr>
            <w:tcW w:w="1080" w:type="dxa"/>
            <w:tcBorders>
              <w:top w:val="nil"/>
              <w:left w:val="nil"/>
              <w:bottom w:val="single" w:color="5AB7CF" w:sz="8" w:space="0"/>
              <w:right w:val="single" w:color="5AB7CF" w:sz="8" w:space="0"/>
            </w:tcBorders>
            <w:shd w:val="clear" w:color="auto" w:fill="D9ECF1"/>
            <w:vAlign w:val="center"/>
          </w:tcPr>
          <w:p w14:paraId="0DCE434C">
            <w:pPr>
              <w:rPr>
                <w:rFonts w:hint="eastAsia" w:ascii="等线" w:hAnsi="等线" w:eastAsia="等线" w:cs="等线"/>
                <w:color w:val="000000"/>
                <w:sz w:val="22"/>
                <w:szCs w:val="22"/>
              </w:rPr>
            </w:pPr>
          </w:p>
        </w:tc>
        <w:tc>
          <w:tcPr>
            <w:tcW w:w="4139" w:type="dxa"/>
            <w:gridSpan w:val="4"/>
            <w:tcBorders>
              <w:top w:val="single" w:color="5AB7CF" w:sz="8" w:space="0"/>
              <w:left w:val="single" w:color="5AB7CF" w:sz="8" w:space="0"/>
              <w:bottom w:val="single" w:color="5AB7CF" w:sz="8" w:space="0"/>
              <w:right w:val="single" w:color="5AB7CF" w:sz="8" w:space="0"/>
            </w:tcBorders>
            <w:shd w:val="clear" w:color="auto" w:fill="C1E0E8"/>
            <w:vAlign w:val="center"/>
          </w:tcPr>
          <w:p w14:paraId="18D20423">
            <w:pPr>
              <w:widowControl/>
              <w:jc w:val="center"/>
              <w:textAlignment w:val="center"/>
              <w:rPr>
                <w:rFonts w:hint="eastAsia" w:ascii="仿宋_GB2312" w:hAnsi="等线" w:eastAsia="仿宋_GB2312" w:cs="仿宋_GB2312"/>
                <w:b/>
                <w:bCs/>
                <w:color w:val="000000"/>
                <w:szCs w:val="21"/>
              </w:rPr>
            </w:pPr>
            <w:r>
              <w:rPr>
                <w:rFonts w:hint="eastAsia" w:ascii="仿宋_GB2312" w:hAnsi="等线" w:eastAsia="仿宋_GB2312" w:cs="仿宋_GB2312"/>
                <w:b/>
                <w:bCs/>
                <w:color w:val="000000"/>
                <w:kern w:val="0"/>
                <w:szCs w:val="21"/>
                <w:lang w:bidi="ar"/>
              </w:rPr>
              <w:t>小计</w:t>
            </w:r>
          </w:p>
        </w:tc>
        <w:tc>
          <w:tcPr>
            <w:tcW w:w="814" w:type="dxa"/>
            <w:tcBorders>
              <w:top w:val="nil"/>
              <w:left w:val="nil"/>
              <w:bottom w:val="single" w:color="5AB7CF" w:sz="8" w:space="0"/>
              <w:right w:val="single" w:color="5AB7CF" w:sz="8" w:space="0"/>
            </w:tcBorders>
            <w:shd w:val="clear" w:color="auto" w:fill="D9ECF1"/>
            <w:vAlign w:val="center"/>
          </w:tcPr>
          <w:p w14:paraId="293AE73D">
            <w:pPr>
              <w:widowControl/>
              <w:jc w:val="center"/>
              <w:textAlignment w:val="center"/>
              <w:rPr>
                <w:rFonts w:hint="eastAsia" w:ascii="仿宋_GB2312" w:hAnsi="等线" w:eastAsia="仿宋_GB2312" w:cs="仿宋_GB2312"/>
                <w:b/>
                <w:bCs/>
                <w:color w:val="000000"/>
                <w:szCs w:val="21"/>
              </w:rPr>
            </w:pPr>
            <w:r>
              <w:rPr>
                <w:rFonts w:hint="eastAsia" w:ascii="仿宋_GB2312" w:hAnsi="等线" w:eastAsia="仿宋_GB2312" w:cs="仿宋_GB2312"/>
                <w:b/>
                <w:bCs/>
                <w:color w:val="000000"/>
                <w:kern w:val="0"/>
                <w:szCs w:val="21"/>
                <w:lang w:bidi="ar"/>
              </w:rPr>
              <w:t>10</w:t>
            </w:r>
          </w:p>
        </w:tc>
        <w:tc>
          <w:tcPr>
            <w:tcW w:w="714" w:type="dxa"/>
            <w:tcBorders>
              <w:top w:val="nil"/>
              <w:left w:val="nil"/>
              <w:bottom w:val="single" w:color="5AB7CF" w:sz="8" w:space="0"/>
              <w:right w:val="single" w:color="5AB7CF" w:sz="8" w:space="0"/>
            </w:tcBorders>
            <w:shd w:val="clear" w:color="auto" w:fill="D9ECF1"/>
            <w:vAlign w:val="center"/>
          </w:tcPr>
          <w:p w14:paraId="22D25E73">
            <w:pPr>
              <w:widowControl/>
              <w:jc w:val="center"/>
              <w:textAlignment w:val="center"/>
              <w:rPr>
                <w:rFonts w:hint="eastAsia" w:ascii="仿宋_GB2312" w:hAnsi="等线" w:eastAsia="仿宋_GB2312" w:cs="仿宋_GB2312"/>
                <w:b/>
                <w:bCs/>
                <w:color w:val="000000"/>
                <w:szCs w:val="21"/>
              </w:rPr>
            </w:pPr>
            <w:r>
              <w:rPr>
                <w:rFonts w:hint="eastAsia" w:ascii="仿宋_GB2312" w:hAnsi="等线" w:eastAsia="仿宋_GB2312" w:cs="仿宋_GB2312"/>
                <w:b/>
                <w:bCs/>
                <w:color w:val="000000"/>
                <w:kern w:val="0"/>
                <w:szCs w:val="21"/>
                <w:lang w:bidi="ar"/>
              </w:rPr>
              <w:t>180</w:t>
            </w:r>
          </w:p>
        </w:tc>
        <w:tc>
          <w:tcPr>
            <w:tcW w:w="742" w:type="dxa"/>
            <w:tcBorders>
              <w:top w:val="nil"/>
              <w:left w:val="nil"/>
              <w:bottom w:val="single" w:color="5AB7CF" w:sz="8" w:space="0"/>
              <w:right w:val="single" w:color="5AB7CF" w:sz="8" w:space="0"/>
            </w:tcBorders>
            <w:shd w:val="clear" w:color="auto" w:fill="D9ECF1"/>
            <w:vAlign w:val="center"/>
          </w:tcPr>
          <w:p w14:paraId="24E8E555">
            <w:pPr>
              <w:widowControl/>
              <w:jc w:val="center"/>
              <w:textAlignment w:val="center"/>
              <w:rPr>
                <w:rFonts w:hint="eastAsia" w:ascii="仿宋_GB2312" w:hAnsi="等线" w:eastAsia="仿宋_GB2312" w:cs="仿宋_GB2312"/>
                <w:b/>
                <w:bCs/>
                <w:color w:val="000000"/>
                <w:szCs w:val="21"/>
              </w:rPr>
            </w:pPr>
            <w:r>
              <w:rPr>
                <w:rFonts w:hint="eastAsia" w:ascii="仿宋_GB2312" w:hAnsi="等线" w:eastAsia="仿宋_GB2312" w:cs="仿宋_GB2312"/>
                <w:b/>
                <w:bCs/>
                <w:color w:val="000000"/>
                <w:kern w:val="0"/>
                <w:szCs w:val="21"/>
                <w:lang w:bidi="ar"/>
              </w:rPr>
              <w:t>100</w:t>
            </w:r>
          </w:p>
        </w:tc>
        <w:tc>
          <w:tcPr>
            <w:tcW w:w="700" w:type="dxa"/>
            <w:tcBorders>
              <w:top w:val="nil"/>
              <w:left w:val="nil"/>
              <w:bottom w:val="single" w:color="5AB7CF" w:sz="8" w:space="0"/>
              <w:right w:val="single" w:color="5AB7CF" w:sz="8" w:space="0"/>
            </w:tcBorders>
            <w:shd w:val="clear" w:color="auto" w:fill="D9ECF1"/>
            <w:vAlign w:val="center"/>
          </w:tcPr>
          <w:p w14:paraId="46BB3798">
            <w:pPr>
              <w:widowControl/>
              <w:jc w:val="center"/>
              <w:textAlignment w:val="center"/>
              <w:rPr>
                <w:rFonts w:hint="eastAsia" w:ascii="仿宋_GB2312" w:hAnsi="等线" w:eastAsia="仿宋_GB2312" w:cs="仿宋_GB2312"/>
                <w:b/>
                <w:bCs/>
                <w:color w:val="000000"/>
                <w:szCs w:val="21"/>
              </w:rPr>
            </w:pPr>
            <w:r>
              <w:rPr>
                <w:rFonts w:hint="eastAsia" w:ascii="仿宋_GB2312" w:hAnsi="等线" w:eastAsia="仿宋_GB2312" w:cs="仿宋_GB2312"/>
                <w:b/>
                <w:bCs/>
                <w:color w:val="000000"/>
                <w:kern w:val="0"/>
                <w:szCs w:val="21"/>
                <w:lang w:bidi="ar"/>
              </w:rPr>
              <w:t>80</w:t>
            </w:r>
          </w:p>
        </w:tc>
        <w:tc>
          <w:tcPr>
            <w:tcW w:w="729" w:type="dxa"/>
            <w:tcBorders>
              <w:top w:val="nil"/>
              <w:left w:val="nil"/>
              <w:bottom w:val="single" w:color="5AB7CF" w:sz="8" w:space="0"/>
              <w:right w:val="single" w:color="5AB7CF" w:sz="8" w:space="0"/>
            </w:tcBorders>
            <w:shd w:val="clear" w:color="auto" w:fill="D9ECF1"/>
            <w:vAlign w:val="center"/>
          </w:tcPr>
          <w:p w14:paraId="41B09C9C">
            <w:pPr>
              <w:widowControl/>
              <w:jc w:val="center"/>
              <w:textAlignment w:val="center"/>
              <w:rPr>
                <w:rFonts w:hint="eastAsia" w:ascii="仿宋_GB2312" w:hAnsi="等线" w:eastAsia="仿宋_GB2312" w:cs="仿宋_GB2312"/>
                <w:b/>
                <w:bCs/>
                <w:color w:val="000000"/>
                <w:szCs w:val="21"/>
              </w:rPr>
            </w:pPr>
            <w:r>
              <w:rPr>
                <w:rFonts w:hint="eastAsia" w:ascii="仿宋_GB2312" w:hAnsi="等线" w:eastAsia="仿宋_GB2312" w:cs="仿宋_GB2312"/>
                <w:b/>
                <w:bCs/>
                <w:color w:val="000000"/>
                <w:kern w:val="0"/>
                <w:szCs w:val="21"/>
                <w:lang w:bidi="ar"/>
              </w:rPr>
              <w:t>5</w:t>
            </w:r>
          </w:p>
        </w:tc>
        <w:tc>
          <w:tcPr>
            <w:tcW w:w="643" w:type="dxa"/>
            <w:tcBorders>
              <w:top w:val="nil"/>
              <w:left w:val="nil"/>
              <w:bottom w:val="single" w:color="5AB7CF" w:sz="8" w:space="0"/>
              <w:right w:val="single" w:color="5AB7CF" w:sz="8" w:space="0"/>
            </w:tcBorders>
            <w:shd w:val="clear" w:color="auto" w:fill="D9ECF1"/>
            <w:vAlign w:val="center"/>
          </w:tcPr>
          <w:p w14:paraId="181CEE9D">
            <w:pPr>
              <w:widowControl/>
              <w:jc w:val="center"/>
              <w:textAlignment w:val="center"/>
              <w:rPr>
                <w:rFonts w:hint="eastAsia" w:ascii="仿宋_GB2312" w:hAnsi="等线" w:eastAsia="仿宋_GB2312" w:cs="仿宋_GB2312"/>
                <w:b/>
                <w:bCs/>
                <w:color w:val="000000"/>
                <w:szCs w:val="21"/>
              </w:rPr>
            </w:pPr>
            <w:r>
              <w:rPr>
                <w:rFonts w:hint="eastAsia" w:ascii="仿宋_GB2312" w:hAnsi="等线" w:eastAsia="仿宋_GB2312" w:cs="仿宋_GB2312"/>
                <w:b/>
                <w:bCs/>
                <w:color w:val="000000"/>
                <w:kern w:val="0"/>
                <w:szCs w:val="21"/>
                <w:lang w:bidi="ar"/>
              </w:rPr>
              <w:t>5</w:t>
            </w:r>
          </w:p>
        </w:tc>
        <w:tc>
          <w:tcPr>
            <w:tcW w:w="671" w:type="dxa"/>
            <w:tcBorders>
              <w:top w:val="nil"/>
              <w:left w:val="nil"/>
              <w:bottom w:val="single" w:color="5AB7CF" w:sz="8" w:space="0"/>
              <w:right w:val="single" w:color="5AB7CF" w:sz="8" w:space="0"/>
            </w:tcBorders>
            <w:shd w:val="clear" w:color="auto" w:fill="D9ECF1"/>
            <w:vAlign w:val="center"/>
          </w:tcPr>
          <w:p w14:paraId="64361531">
            <w:pPr>
              <w:widowControl/>
              <w:jc w:val="center"/>
              <w:textAlignment w:val="center"/>
              <w:rPr>
                <w:rFonts w:hint="eastAsia" w:ascii="仿宋_GB2312" w:hAnsi="等线" w:eastAsia="仿宋_GB2312" w:cs="仿宋_GB2312"/>
                <w:b/>
                <w:bCs/>
                <w:color w:val="000000"/>
                <w:szCs w:val="21"/>
              </w:rPr>
            </w:pPr>
            <w:r>
              <w:rPr>
                <w:rFonts w:hint="eastAsia" w:ascii="仿宋_GB2312" w:hAnsi="等线" w:eastAsia="仿宋_GB2312" w:cs="仿宋_GB2312"/>
                <w:b/>
                <w:bCs/>
                <w:color w:val="000000"/>
                <w:kern w:val="0"/>
                <w:szCs w:val="21"/>
                <w:lang w:bidi="ar"/>
              </w:rPr>
              <w:t>0</w:t>
            </w:r>
          </w:p>
        </w:tc>
        <w:tc>
          <w:tcPr>
            <w:tcW w:w="642" w:type="dxa"/>
            <w:tcBorders>
              <w:top w:val="nil"/>
              <w:left w:val="nil"/>
              <w:bottom w:val="single" w:color="5AB7CF" w:sz="8" w:space="0"/>
              <w:right w:val="single" w:color="5AB7CF" w:sz="8" w:space="0"/>
            </w:tcBorders>
            <w:shd w:val="clear" w:color="auto" w:fill="D9ECF1"/>
            <w:vAlign w:val="center"/>
          </w:tcPr>
          <w:p w14:paraId="22F22CD9">
            <w:pPr>
              <w:widowControl/>
              <w:jc w:val="center"/>
              <w:textAlignment w:val="center"/>
              <w:rPr>
                <w:rFonts w:hint="eastAsia" w:ascii="仿宋_GB2312" w:hAnsi="等线" w:eastAsia="仿宋_GB2312" w:cs="仿宋_GB2312"/>
                <w:b/>
                <w:bCs/>
                <w:color w:val="000000"/>
                <w:szCs w:val="21"/>
              </w:rPr>
            </w:pPr>
            <w:r>
              <w:rPr>
                <w:rFonts w:hint="eastAsia" w:ascii="仿宋_GB2312" w:hAnsi="等线" w:eastAsia="仿宋_GB2312" w:cs="仿宋_GB2312"/>
                <w:b/>
                <w:bCs/>
                <w:color w:val="000000"/>
                <w:kern w:val="0"/>
                <w:szCs w:val="21"/>
                <w:lang w:bidi="ar"/>
              </w:rPr>
              <w:t>0</w:t>
            </w:r>
          </w:p>
        </w:tc>
        <w:tc>
          <w:tcPr>
            <w:tcW w:w="699" w:type="dxa"/>
            <w:tcBorders>
              <w:top w:val="nil"/>
              <w:left w:val="nil"/>
              <w:bottom w:val="single" w:color="5AB7CF" w:sz="8" w:space="0"/>
              <w:right w:val="single" w:color="5AB7CF" w:sz="8" w:space="0"/>
            </w:tcBorders>
            <w:shd w:val="clear" w:color="auto" w:fill="D9ECF1"/>
            <w:vAlign w:val="center"/>
          </w:tcPr>
          <w:p w14:paraId="0878F7AC">
            <w:pPr>
              <w:jc w:val="center"/>
              <w:rPr>
                <w:rFonts w:hint="eastAsia" w:ascii="仿宋_GB2312" w:hAnsi="等线" w:eastAsia="仿宋_GB2312" w:cs="仿宋_GB2312"/>
                <w:b/>
                <w:bCs/>
                <w:color w:val="000000"/>
                <w:szCs w:val="21"/>
              </w:rPr>
            </w:pPr>
          </w:p>
        </w:tc>
        <w:tc>
          <w:tcPr>
            <w:tcW w:w="642" w:type="dxa"/>
            <w:tcBorders>
              <w:top w:val="nil"/>
              <w:left w:val="nil"/>
              <w:bottom w:val="single" w:color="5AB7CF" w:sz="8" w:space="0"/>
              <w:right w:val="single" w:color="5AB7CF" w:sz="8" w:space="0"/>
            </w:tcBorders>
            <w:shd w:val="clear" w:color="auto" w:fill="C1E0E8"/>
            <w:vAlign w:val="center"/>
          </w:tcPr>
          <w:p w14:paraId="554A35B3">
            <w:pPr>
              <w:jc w:val="center"/>
              <w:rPr>
                <w:rFonts w:hint="eastAsia" w:ascii="仿宋_GB2312" w:hAnsi="等线" w:eastAsia="仿宋_GB2312" w:cs="仿宋_GB2312"/>
                <w:b/>
                <w:bCs/>
                <w:color w:val="000000"/>
                <w:szCs w:val="21"/>
              </w:rPr>
            </w:pPr>
          </w:p>
        </w:tc>
        <w:tc>
          <w:tcPr>
            <w:tcW w:w="828" w:type="dxa"/>
            <w:tcBorders>
              <w:top w:val="nil"/>
              <w:left w:val="nil"/>
              <w:bottom w:val="single" w:color="5AB7CF" w:sz="8" w:space="0"/>
              <w:right w:val="single" w:color="5AB7CF" w:sz="8" w:space="0"/>
            </w:tcBorders>
            <w:shd w:val="clear" w:color="auto" w:fill="D9ECF1"/>
            <w:vAlign w:val="center"/>
          </w:tcPr>
          <w:p w14:paraId="7B13C590">
            <w:pPr>
              <w:jc w:val="center"/>
              <w:rPr>
                <w:rFonts w:hint="eastAsia" w:ascii="仿宋_GB2312" w:hAnsi="等线" w:eastAsia="仿宋_GB2312" w:cs="仿宋_GB2312"/>
                <w:b/>
                <w:bCs/>
                <w:color w:val="000000"/>
                <w:szCs w:val="21"/>
              </w:rPr>
            </w:pPr>
          </w:p>
        </w:tc>
      </w:tr>
      <w:tr w14:paraId="6FAE6B23">
        <w:tblPrEx>
          <w:tblCellMar>
            <w:top w:w="0" w:type="dxa"/>
            <w:left w:w="108" w:type="dxa"/>
            <w:bottom w:w="0" w:type="dxa"/>
            <w:right w:w="108" w:type="dxa"/>
          </w:tblCellMar>
        </w:tblPrEx>
        <w:trPr>
          <w:trHeight w:val="280" w:hRule="atLeast"/>
        </w:trPr>
        <w:tc>
          <w:tcPr>
            <w:tcW w:w="1080" w:type="dxa"/>
            <w:vMerge w:val="continue"/>
            <w:tcBorders>
              <w:top w:val="single" w:color="5AB7CF" w:sz="8" w:space="0"/>
              <w:left w:val="single" w:color="FFFFFF" w:sz="8" w:space="0"/>
              <w:bottom w:val="single" w:color="5AB7CF" w:sz="8" w:space="0"/>
              <w:right w:val="single" w:color="FFFFFF" w:sz="8" w:space="0"/>
            </w:tcBorders>
            <w:shd w:val="clear" w:color="auto" w:fill="C1E0E8"/>
            <w:vAlign w:val="center"/>
          </w:tcPr>
          <w:p w14:paraId="1239CE88">
            <w:pPr>
              <w:jc w:val="center"/>
              <w:rPr>
                <w:rFonts w:hint="eastAsia" w:ascii="仿宋_GB2312" w:hAnsi="等线" w:eastAsia="仿宋_GB2312" w:cs="仿宋_GB2312"/>
                <w:color w:val="000000"/>
                <w:szCs w:val="21"/>
              </w:rPr>
            </w:pPr>
          </w:p>
        </w:tc>
        <w:tc>
          <w:tcPr>
            <w:tcW w:w="1080" w:type="dxa"/>
            <w:tcBorders>
              <w:top w:val="nil"/>
              <w:left w:val="nil"/>
              <w:bottom w:val="nil"/>
              <w:right w:val="single" w:color="5AB7CF" w:sz="8" w:space="0"/>
            </w:tcBorders>
            <w:shd w:val="clear" w:color="auto" w:fill="auto"/>
            <w:vAlign w:val="center"/>
          </w:tcPr>
          <w:p w14:paraId="5E0BF01E">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专业</w:t>
            </w:r>
          </w:p>
        </w:tc>
        <w:tc>
          <w:tcPr>
            <w:tcW w:w="1080" w:type="dxa"/>
            <w:tcBorders>
              <w:top w:val="single" w:color="5AB7CF" w:sz="8" w:space="0"/>
              <w:left w:val="single" w:color="5AB7CF" w:sz="8" w:space="0"/>
              <w:bottom w:val="single" w:color="5AB7CF" w:sz="8" w:space="0"/>
              <w:right w:val="single" w:color="5AB7CF" w:sz="8" w:space="0"/>
            </w:tcBorders>
            <w:shd w:val="clear" w:color="auto" w:fill="C1E0E8"/>
            <w:vAlign w:val="center"/>
          </w:tcPr>
          <w:p w14:paraId="6BC590C6">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YZZY105</w:t>
            </w:r>
          </w:p>
        </w:tc>
        <w:tc>
          <w:tcPr>
            <w:tcW w:w="2160" w:type="dxa"/>
            <w:gridSpan w:val="2"/>
            <w:tcBorders>
              <w:top w:val="single" w:color="5AB7CF" w:sz="8" w:space="0"/>
              <w:left w:val="single" w:color="5AB7CF" w:sz="8" w:space="0"/>
              <w:bottom w:val="single" w:color="5AB7CF" w:sz="8" w:space="0"/>
              <w:right w:val="single" w:color="5AB7CF" w:sz="8" w:space="0"/>
            </w:tcBorders>
            <w:shd w:val="clear" w:color="auto" w:fill="auto"/>
            <w:vAlign w:val="center"/>
          </w:tcPr>
          <w:p w14:paraId="1639430E">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汽车电器设备构造与维修</w:t>
            </w:r>
          </w:p>
        </w:tc>
        <w:tc>
          <w:tcPr>
            <w:tcW w:w="899" w:type="dxa"/>
            <w:tcBorders>
              <w:top w:val="nil"/>
              <w:left w:val="nil"/>
              <w:bottom w:val="single" w:color="5AB7CF" w:sz="8" w:space="0"/>
              <w:right w:val="single" w:color="5AB7CF" w:sz="8" w:space="0"/>
            </w:tcBorders>
            <w:shd w:val="clear" w:color="auto" w:fill="C1E0E8"/>
            <w:vAlign w:val="center"/>
          </w:tcPr>
          <w:p w14:paraId="47143884">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必修</w:t>
            </w:r>
          </w:p>
        </w:tc>
        <w:tc>
          <w:tcPr>
            <w:tcW w:w="814" w:type="dxa"/>
            <w:tcBorders>
              <w:top w:val="nil"/>
              <w:left w:val="nil"/>
              <w:bottom w:val="single" w:color="5AB7CF" w:sz="8" w:space="0"/>
              <w:right w:val="single" w:color="5AB7CF" w:sz="8" w:space="0"/>
            </w:tcBorders>
            <w:shd w:val="clear" w:color="auto" w:fill="auto"/>
            <w:vAlign w:val="center"/>
          </w:tcPr>
          <w:p w14:paraId="02B2AF9E">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5</w:t>
            </w:r>
          </w:p>
        </w:tc>
        <w:tc>
          <w:tcPr>
            <w:tcW w:w="714" w:type="dxa"/>
            <w:tcBorders>
              <w:top w:val="nil"/>
              <w:left w:val="nil"/>
              <w:bottom w:val="single" w:color="5AB7CF" w:sz="8" w:space="0"/>
              <w:right w:val="single" w:color="5AB7CF" w:sz="8" w:space="0"/>
            </w:tcBorders>
            <w:shd w:val="clear" w:color="auto" w:fill="C1E0E8"/>
            <w:vAlign w:val="center"/>
          </w:tcPr>
          <w:p w14:paraId="01E16395">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90</w:t>
            </w:r>
          </w:p>
        </w:tc>
        <w:tc>
          <w:tcPr>
            <w:tcW w:w="742" w:type="dxa"/>
            <w:tcBorders>
              <w:top w:val="nil"/>
              <w:left w:val="nil"/>
              <w:bottom w:val="single" w:color="5AB7CF" w:sz="8" w:space="0"/>
              <w:right w:val="single" w:color="5AB7CF" w:sz="8" w:space="0"/>
            </w:tcBorders>
            <w:shd w:val="clear" w:color="auto" w:fill="auto"/>
            <w:vAlign w:val="center"/>
          </w:tcPr>
          <w:p w14:paraId="2C4A81C4">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60</w:t>
            </w:r>
          </w:p>
        </w:tc>
        <w:tc>
          <w:tcPr>
            <w:tcW w:w="700" w:type="dxa"/>
            <w:tcBorders>
              <w:top w:val="nil"/>
              <w:left w:val="nil"/>
              <w:bottom w:val="single" w:color="5AB7CF" w:sz="8" w:space="0"/>
              <w:right w:val="single" w:color="5AB7CF" w:sz="8" w:space="0"/>
            </w:tcBorders>
            <w:shd w:val="clear" w:color="auto" w:fill="C1E0E8"/>
            <w:vAlign w:val="center"/>
          </w:tcPr>
          <w:p w14:paraId="55708628">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30</w:t>
            </w:r>
          </w:p>
        </w:tc>
        <w:tc>
          <w:tcPr>
            <w:tcW w:w="729" w:type="dxa"/>
            <w:tcBorders>
              <w:top w:val="nil"/>
              <w:left w:val="nil"/>
              <w:bottom w:val="single" w:color="5AB7CF" w:sz="8" w:space="0"/>
              <w:right w:val="single" w:color="5AB7CF" w:sz="8" w:space="0"/>
            </w:tcBorders>
            <w:shd w:val="clear" w:color="auto" w:fill="auto"/>
            <w:vAlign w:val="center"/>
          </w:tcPr>
          <w:p w14:paraId="3CAF9D64">
            <w:pPr>
              <w:jc w:val="center"/>
              <w:rPr>
                <w:rFonts w:hint="eastAsia" w:ascii="仿宋_GB2312" w:hAnsi="等线" w:eastAsia="仿宋_GB2312" w:cs="仿宋_GB2312"/>
                <w:color w:val="000000"/>
                <w:szCs w:val="21"/>
              </w:rPr>
            </w:pPr>
          </w:p>
        </w:tc>
        <w:tc>
          <w:tcPr>
            <w:tcW w:w="643" w:type="dxa"/>
            <w:tcBorders>
              <w:top w:val="nil"/>
              <w:left w:val="nil"/>
              <w:bottom w:val="single" w:color="5AB7CF" w:sz="8" w:space="0"/>
              <w:right w:val="single" w:color="5AB7CF" w:sz="8" w:space="0"/>
            </w:tcBorders>
            <w:shd w:val="clear" w:color="auto" w:fill="C1E0E8"/>
            <w:vAlign w:val="center"/>
          </w:tcPr>
          <w:p w14:paraId="6C09FE69">
            <w:pPr>
              <w:jc w:val="center"/>
              <w:rPr>
                <w:rFonts w:hint="eastAsia" w:ascii="仿宋_GB2312" w:hAnsi="等线" w:eastAsia="仿宋_GB2312" w:cs="仿宋_GB2312"/>
                <w:color w:val="000000"/>
                <w:szCs w:val="21"/>
              </w:rPr>
            </w:pPr>
          </w:p>
        </w:tc>
        <w:tc>
          <w:tcPr>
            <w:tcW w:w="671" w:type="dxa"/>
            <w:tcBorders>
              <w:top w:val="nil"/>
              <w:left w:val="nil"/>
              <w:bottom w:val="single" w:color="5AB7CF" w:sz="8" w:space="0"/>
              <w:right w:val="single" w:color="5AB7CF" w:sz="8" w:space="0"/>
            </w:tcBorders>
            <w:shd w:val="clear" w:color="auto" w:fill="auto"/>
            <w:vAlign w:val="center"/>
          </w:tcPr>
          <w:p w14:paraId="24116B3B">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5</w:t>
            </w:r>
          </w:p>
        </w:tc>
        <w:tc>
          <w:tcPr>
            <w:tcW w:w="642" w:type="dxa"/>
            <w:tcBorders>
              <w:top w:val="nil"/>
              <w:left w:val="nil"/>
              <w:bottom w:val="single" w:color="5AB7CF" w:sz="8" w:space="0"/>
              <w:right w:val="single" w:color="5AB7CF" w:sz="8" w:space="0"/>
            </w:tcBorders>
            <w:shd w:val="clear" w:color="auto" w:fill="C1E0E8"/>
            <w:vAlign w:val="center"/>
          </w:tcPr>
          <w:p w14:paraId="7E995F37">
            <w:pPr>
              <w:jc w:val="center"/>
              <w:rPr>
                <w:rFonts w:hint="eastAsia" w:ascii="仿宋_GB2312" w:hAnsi="等线" w:eastAsia="仿宋_GB2312" w:cs="仿宋_GB2312"/>
                <w:color w:val="000000"/>
                <w:szCs w:val="21"/>
              </w:rPr>
            </w:pPr>
          </w:p>
        </w:tc>
        <w:tc>
          <w:tcPr>
            <w:tcW w:w="699" w:type="dxa"/>
            <w:tcBorders>
              <w:top w:val="nil"/>
              <w:left w:val="nil"/>
              <w:bottom w:val="single" w:color="5AB7CF" w:sz="8" w:space="0"/>
              <w:right w:val="single" w:color="5AB7CF" w:sz="8" w:space="0"/>
            </w:tcBorders>
            <w:shd w:val="clear" w:color="auto" w:fill="auto"/>
            <w:vAlign w:val="center"/>
          </w:tcPr>
          <w:p w14:paraId="4646E5A1">
            <w:pPr>
              <w:jc w:val="center"/>
              <w:rPr>
                <w:rFonts w:hint="eastAsia" w:ascii="仿宋_GB2312" w:hAnsi="等线" w:eastAsia="仿宋_GB2312" w:cs="仿宋_GB2312"/>
                <w:color w:val="000000"/>
                <w:szCs w:val="21"/>
              </w:rPr>
            </w:pPr>
          </w:p>
        </w:tc>
        <w:tc>
          <w:tcPr>
            <w:tcW w:w="642" w:type="dxa"/>
            <w:tcBorders>
              <w:top w:val="nil"/>
              <w:left w:val="nil"/>
              <w:bottom w:val="single" w:color="5AB7CF" w:sz="8" w:space="0"/>
              <w:right w:val="single" w:color="5AB7CF" w:sz="8" w:space="0"/>
            </w:tcBorders>
            <w:shd w:val="clear" w:color="auto" w:fill="C1E0E8"/>
            <w:vAlign w:val="center"/>
          </w:tcPr>
          <w:p w14:paraId="31274832">
            <w:pPr>
              <w:jc w:val="center"/>
              <w:rPr>
                <w:rFonts w:hint="eastAsia" w:ascii="仿宋_GB2312" w:hAnsi="等线" w:eastAsia="仿宋_GB2312" w:cs="仿宋_GB2312"/>
                <w:color w:val="000000"/>
                <w:szCs w:val="21"/>
              </w:rPr>
            </w:pPr>
          </w:p>
        </w:tc>
        <w:tc>
          <w:tcPr>
            <w:tcW w:w="828" w:type="dxa"/>
            <w:tcBorders>
              <w:top w:val="nil"/>
              <w:left w:val="nil"/>
              <w:bottom w:val="single" w:color="5AB7CF" w:sz="8" w:space="0"/>
              <w:right w:val="single" w:color="5AB7CF" w:sz="8" w:space="0"/>
            </w:tcBorders>
            <w:vAlign w:val="center"/>
          </w:tcPr>
          <w:p w14:paraId="2DBE8CF3">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考试</w:t>
            </w:r>
          </w:p>
        </w:tc>
      </w:tr>
      <w:tr w14:paraId="7ADACA5E">
        <w:tblPrEx>
          <w:tblCellMar>
            <w:top w:w="0" w:type="dxa"/>
            <w:left w:w="108" w:type="dxa"/>
            <w:bottom w:w="0" w:type="dxa"/>
            <w:right w:w="108" w:type="dxa"/>
          </w:tblCellMar>
        </w:tblPrEx>
        <w:trPr>
          <w:trHeight w:val="280" w:hRule="atLeast"/>
        </w:trPr>
        <w:tc>
          <w:tcPr>
            <w:tcW w:w="1080" w:type="dxa"/>
            <w:vMerge w:val="continue"/>
            <w:tcBorders>
              <w:top w:val="single" w:color="5AB7CF" w:sz="8" w:space="0"/>
              <w:left w:val="single" w:color="FFFFFF" w:sz="8" w:space="0"/>
              <w:bottom w:val="single" w:color="5AB7CF" w:sz="8" w:space="0"/>
              <w:right w:val="single" w:color="FFFFFF" w:sz="8" w:space="0"/>
            </w:tcBorders>
            <w:shd w:val="clear" w:color="auto" w:fill="C1E0E8"/>
            <w:vAlign w:val="center"/>
          </w:tcPr>
          <w:p w14:paraId="748D10BC">
            <w:pPr>
              <w:jc w:val="center"/>
              <w:rPr>
                <w:rFonts w:hint="eastAsia" w:ascii="仿宋_GB2312" w:hAnsi="等线" w:eastAsia="仿宋_GB2312" w:cs="仿宋_GB2312"/>
                <w:color w:val="000000"/>
                <w:szCs w:val="21"/>
              </w:rPr>
            </w:pPr>
          </w:p>
        </w:tc>
        <w:tc>
          <w:tcPr>
            <w:tcW w:w="1080" w:type="dxa"/>
            <w:tcBorders>
              <w:top w:val="nil"/>
              <w:left w:val="nil"/>
              <w:bottom w:val="nil"/>
              <w:right w:val="single" w:color="5AB7CF" w:sz="8" w:space="0"/>
            </w:tcBorders>
            <w:shd w:val="clear" w:color="auto" w:fill="auto"/>
            <w:vAlign w:val="center"/>
          </w:tcPr>
          <w:p w14:paraId="42570407">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核心课</w:t>
            </w:r>
          </w:p>
        </w:tc>
        <w:tc>
          <w:tcPr>
            <w:tcW w:w="1080" w:type="dxa"/>
            <w:tcBorders>
              <w:top w:val="nil"/>
              <w:left w:val="single" w:color="5AB7CF" w:sz="8" w:space="0"/>
              <w:bottom w:val="single" w:color="5AB7CF" w:sz="8" w:space="0"/>
              <w:right w:val="single" w:color="5AB7CF" w:sz="8" w:space="0"/>
            </w:tcBorders>
            <w:shd w:val="clear" w:color="auto" w:fill="C1E0E8"/>
            <w:vAlign w:val="center"/>
          </w:tcPr>
          <w:p w14:paraId="466EFCB7">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YZZY106</w:t>
            </w:r>
          </w:p>
        </w:tc>
        <w:tc>
          <w:tcPr>
            <w:tcW w:w="2160" w:type="dxa"/>
            <w:gridSpan w:val="2"/>
            <w:tcBorders>
              <w:top w:val="single" w:color="5AB7CF" w:sz="8" w:space="0"/>
              <w:left w:val="single" w:color="5AB7CF" w:sz="8" w:space="0"/>
              <w:bottom w:val="single" w:color="5AB7CF" w:sz="8" w:space="0"/>
              <w:right w:val="single" w:color="5AB7CF" w:sz="8" w:space="0"/>
            </w:tcBorders>
            <w:shd w:val="clear" w:color="auto" w:fill="D9ECF1"/>
            <w:vAlign w:val="center"/>
          </w:tcPr>
          <w:p w14:paraId="5A546D40">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汽车发动机构造与维修</w:t>
            </w:r>
          </w:p>
        </w:tc>
        <w:tc>
          <w:tcPr>
            <w:tcW w:w="899" w:type="dxa"/>
            <w:tcBorders>
              <w:top w:val="nil"/>
              <w:left w:val="nil"/>
              <w:bottom w:val="single" w:color="5AB7CF" w:sz="8" w:space="0"/>
              <w:right w:val="single" w:color="5AB7CF" w:sz="8" w:space="0"/>
            </w:tcBorders>
            <w:shd w:val="clear" w:color="auto" w:fill="C1E0E8"/>
            <w:vAlign w:val="center"/>
          </w:tcPr>
          <w:p w14:paraId="51A6C6CC">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必修</w:t>
            </w:r>
          </w:p>
        </w:tc>
        <w:tc>
          <w:tcPr>
            <w:tcW w:w="814" w:type="dxa"/>
            <w:tcBorders>
              <w:top w:val="nil"/>
              <w:left w:val="nil"/>
              <w:bottom w:val="single" w:color="5AB7CF" w:sz="8" w:space="0"/>
              <w:right w:val="single" w:color="5AB7CF" w:sz="8" w:space="0"/>
            </w:tcBorders>
            <w:shd w:val="clear" w:color="auto" w:fill="auto"/>
            <w:vAlign w:val="center"/>
          </w:tcPr>
          <w:p w14:paraId="5C42C6D6">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5</w:t>
            </w:r>
          </w:p>
        </w:tc>
        <w:tc>
          <w:tcPr>
            <w:tcW w:w="714" w:type="dxa"/>
            <w:tcBorders>
              <w:top w:val="nil"/>
              <w:left w:val="nil"/>
              <w:bottom w:val="single" w:color="5AB7CF" w:sz="8" w:space="0"/>
              <w:right w:val="single" w:color="5AB7CF" w:sz="8" w:space="0"/>
            </w:tcBorders>
            <w:shd w:val="clear" w:color="auto" w:fill="C1E0E8"/>
            <w:vAlign w:val="center"/>
          </w:tcPr>
          <w:p w14:paraId="59C221E5">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90</w:t>
            </w:r>
          </w:p>
        </w:tc>
        <w:tc>
          <w:tcPr>
            <w:tcW w:w="742" w:type="dxa"/>
            <w:tcBorders>
              <w:top w:val="nil"/>
              <w:left w:val="nil"/>
              <w:bottom w:val="single" w:color="5AB7CF" w:sz="8" w:space="0"/>
              <w:right w:val="single" w:color="5AB7CF" w:sz="8" w:space="0"/>
            </w:tcBorders>
            <w:shd w:val="clear" w:color="auto" w:fill="D9ECF1"/>
            <w:vAlign w:val="center"/>
          </w:tcPr>
          <w:p w14:paraId="53DAFCC8">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60</w:t>
            </w:r>
          </w:p>
        </w:tc>
        <w:tc>
          <w:tcPr>
            <w:tcW w:w="700" w:type="dxa"/>
            <w:tcBorders>
              <w:top w:val="nil"/>
              <w:left w:val="nil"/>
              <w:bottom w:val="single" w:color="5AB7CF" w:sz="8" w:space="0"/>
              <w:right w:val="single" w:color="5AB7CF" w:sz="8" w:space="0"/>
            </w:tcBorders>
            <w:shd w:val="clear" w:color="auto" w:fill="C1E0E8"/>
            <w:vAlign w:val="center"/>
          </w:tcPr>
          <w:p w14:paraId="115A8385">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30</w:t>
            </w:r>
          </w:p>
        </w:tc>
        <w:tc>
          <w:tcPr>
            <w:tcW w:w="729" w:type="dxa"/>
            <w:tcBorders>
              <w:top w:val="nil"/>
              <w:left w:val="nil"/>
              <w:bottom w:val="single" w:color="5AB7CF" w:sz="8" w:space="0"/>
              <w:right w:val="single" w:color="5AB7CF" w:sz="8" w:space="0"/>
            </w:tcBorders>
            <w:shd w:val="clear" w:color="auto" w:fill="D9ECF1"/>
            <w:vAlign w:val="center"/>
          </w:tcPr>
          <w:p w14:paraId="51B4F33C">
            <w:pPr>
              <w:jc w:val="center"/>
              <w:rPr>
                <w:rFonts w:hint="eastAsia" w:ascii="仿宋_GB2312" w:hAnsi="等线" w:eastAsia="仿宋_GB2312" w:cs="仿宋_GB2312"/>
                <w:color w:val="000000"/>
                <w:szCs w:val="21"/>
              </w:rPr>
            </w:pPr>
          </w:p>
        </w:tc>
        <w:tc>
          <w:tcPr>
            <w:tcW w:w="643" w:type="dxa"/>
            <w:tcBorders>
              <w:top w:val="nil"/>
              <w:left w:val="nil"/>
              <w:bottom w:val="single" w:color="5AB7CF" w:sz="8" w:space="0"/>
              <w:right w:val="single" w:color="5AB7CF" w:sz="8" w:space="0"/>
            </w:tcBorders>
            <w:shd w:val="clear" w:color="auto" w:fill="C1E0E8"/>
            <w:vAlign w:val="center"/>
          </w:tcPr>
          <w:p w14:paraId="6CF0EA14">
            <w:pPr>
              <w:jc w:val="center"/>
              <w:rPr>
                <w:rFonts w:hint="eastAsia" w:ascii="仿宋_GB2312" w:hAnsi="等线" w:eastAsia="仿宋_GB2312" w:cs="仿宋_GB2312"/>
                <w:color w:val="000000"/>
                <w:szCs w:val="21"/>
              </w:rPr>
            </w:pPr>
          </w:p>
        </w:tc>
        <w:tc>
          <w:tcPr>
            <w:tcW w:w="671" w:type="dxa"/>
            <w:tcBorders>
              <w:top w:val="nil"/>
              <w:left w:val="nil"/>
              <w:bottom w:val="single" w:color="5AB7CF" w:sz="8" w:space="0"/>
              <w:right w:val="single" w:color="5AB7CF" w:sz="8" w:space="0"/>
            </w:tcBorders>
            <w:shd w:val="clear" w:color="auto" w:fill="D9ECF1"/>
            <w:vAlign w:val="center"/>
          </w:tcPr>
          <w:p w14:paraId="61CE9EB7">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5</w:t>
            </w:r>
          </w:p>
        </w:tc>
        <w:tc>
          <w:tcPr>
            <w:tcW w:w="642" w:type="dxa"/>
            <w:tcBorders>
              <w:top w:val="nil"/>
              <w:left w:val="nil"/>
              <w:bottom w:val="single" w:color="5AB7CF" w:sz="8" w:space="0"/>
              <w:right w:val="single" w:color="5AB7CF" w:sz="8" w:space="0"/>
            </w:tcBorders>
            <w:shd w:val="clear" w:color="auto" w:fill="C1E0E8"/>
            <w:vAlign w:val="center"/>
          </w:tcPr>
          <w:p w14:paraId="18125B67">
            <w:pPr>
              <w:jc w:val="center"/>
              <w:rPr>
                <w:rFonts w:hint="eastAsia" w:ascii="仿宋_GB2312" w:hAnsi="等线" w:eastAsia="仿宋_GB2312" w:cs="仿宋_GB2312"/>
                <w:color w:val="000000"/>
                <w:szCs w:val="21"/>
              </w:rPr>
            </w:pPr>
          </w:p>
        </w:tc>
        <w:tc>
          <w:tcPr>
            <w:tcW w:w="699" w:type="dxa"/>
            <w:tcBorders>
              <w:top w:val="nil"/>
              <w:left w:val="nil"/>
              <w:bottom w:val="single" w:color="5AB7CF" w:sz="8" w:space="0"/>
              <w:right w:val="single" w:color="5AB7CF" w:sz="8" w:space="0"/>
            </w:tcBorders>
            <w:shd w:val="clear" w:color="auto" w:fill="D9ECF1"/>
            <w:vAlign w:val="center"/>
          </w:tcPr>
          <w:p w14:paraId="54AC11ED">
            <w:pPr>
              <w:jc w:val="center"/>
              <w:rPr>
                <w:rFonts w:hint="eastAsia" w:ascii="仿宋_GB2312" w:hAnsi="等线" w:eastAsia="仿宋_GB2312" w:cs="仿宋_GB2312"/>
                <w:color w:val="000000"/>
                <w:szCs w:val="21"/>
              </w:rPr>
            </w:pPr>
          </w:p>
        </w:tc>
        <w:tc>
          <w:tcPr>
            <w:tcW w:w="642" w:type="dxa"/>
            <w:tcBorders>
              <w:top w:val="nil"/>
              <w:left w:val="nil"/>
              <w:bottom w:val="single" w:color="5AB7CF" w:sz="8" w:space="0"/>
              <w:right w:val="single" w:color="5AB7CF" w:sz="8" w:space="0"/>
            </w:tcBorders>
            <w:shd w:val="clear" w:color="auto" w:fill="C1E0E8"/>
            <w:vAlign w:val="center"/>
          </w:tcPr>
          <w:p w14:paraId="45F6BEE3">
            <w:pPr>
              <w:jc w:val="center"/>
              <w:rPr>
                <w:rFonts w:hint="eastAsia" w:ascii="仿宋_GB2312" w:hAnsi="等线" w:eastAsia="仿宋_GB2312" w:cs="仿宋_GB2312"/>
                <w:color w:val="000000"/>
                <w:szCs w:val="21"/>
              </w:rPr>
            </w:pPr>
          </w:p>
        </w:tc>
        <w:tc>
          <w:tcPr>
            <w:tcW w:w="828" w:type="dxa"/>
            <w:tcBorders>
              <w:top w:val="nil"/>
              <w:left w:val="nil"/>
              <w:bottom w:val="single" w:color="5AB7CF" w:sz="8" w:space="0"/>
              <w:right w:val="single" w:color="5AB7CF" w:sz="8" w:space="0"/>
            </w:tcBorders>
            <w:shd w:val="clear" w:color="auto" w:fill="D9ECF1"/>
            <w:vAlign w:val="center"/>
          </w:tcPr>
          <w:p w14:paraId="4968D634">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考试</w:t>
            </w:r>
          </w:p>
        </w:tc>
      </w:tr>
      <w:tr w14:paraId="4422EFFE">
        <w:tblPrEx>
          <w:tblCellMar>
            <w:top w:w="0" w:type="dxa"/>
            <w:left w:w="108" w:type="dxa"/>
            <w:bottom w:w="0" w:type="dxa"/>
            <w:right w:w="108" w:type="dxa"/>
          </w:tblCellMar>
        </w:tblPrEx>
        <w:trPr>
          <w:trHeight w:val="295" w:hRule="atLeast"/>
        </w:trPr>
        <w:tc>
          <w:tcPr>
            <w:tcW w:w="1080" w:type="dxa"/>
            <w:vMerge w:val="continue"/>
            <w:tcBorders>
              <w:top w:val="single" w:color="5AB7CF" w:sz="8" w:space="0"/>
              <w:left w:val="single" w:color="FFFFFF" w:sz="8" w:space="0"/>
              <w:bottom w:val="single" w:color="5AB7CF" w:sz="8" w:space="0"/>
              <w:right w:val="single" w:color="FFFFFF" w:sz="8" w:space="0"/>
            </w:tcBorders>
            <w:shd w:val="clear" w:color="auto" w:fill="C1E0E8"/>
            <w:vAlign w:val="center"/>
          </w:tcPr>
          <w:p w14:paraId="65EAD646">
            <w:pPr>
              <w:jc w:val="center"/>
              <w:rPr>
                <w:rFonts w:hint="eastAsia" w:ascii="仿宋_GB2312" w:hAnsi="等线" w:eastAsia="仿宋_GB2312" w:cs="仿宋_GB2312"/>
                <w:color w:val="000000"/>
                <w:szCs w:val="21"/>
              </w:rPr>
            </w:pPr>
          </w:p>
        </w:tc>
        <w:tc>
          <w:tcPr>
            <w:tcW w:w="1080" w:type="dxa"/>
            <w:tcBorders>
              <w:top w:val="nil"/>
              <w:left w:val="nil"/>
              <w:bottom w:val="nil"/>
              <w:right w:val="single" w:color="5AB7CF" w:sz="8" w:space="0"/>
            </w:tcBorders>
            <w:shd w:val="clear" w:color="auto" w:fill="auto"/>
            <w:vAlign w:val="center"/>
          </w:tcPr>
          <w:p w14:paraId="26F99A15">
            <w:pPr>
              <w:rPr>
                <w:rFonts w:hint="eastAsia" w:ascii="等线" w:hAnsi="等线" w:eastAsia="等线" w:cs="等线"/>
                <w:color w:val="000000"/>
                <w:sz w:val="22"/>
                <w:szCs w:val="22"/>
              </w:rPr>
            </w:pPr>
          </w:p>
        </w:tc>
        <w:tc>
          <w:tcPr>
            <w:tcW w:w="1080" w:type="dxa"/>
            <w:tcBorders>
              <w:top w:val="nil"/>
              <w:left w:val="single" w:color="5AB7CF" w:sz="8" w:space="0"/>
              <w:bottom w:val="single" w:color="5AB7CF" w:sz="8" w:space="0"/>
              <w:right w:val="single" w:color="5AB7CF" w:sz="8" w:space="0"/>
            </w:tcBorders>
            <w:shd w:val="clear" w:color="auto" w:fill="C1E0E8"/>
            <w:vAlign w:val="center"/>
          </w:tcPr>
          <w:p w14:paraId="4FC14630">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YZZY107</w:t>
            </w:r>
          </w:p>
        </w:tc>
        <w:tc>
          <w:tcPr>
            <w:tcW w:w="2160" w:type="dxa"/>
            <w:gridSpan w:val="2"/>
            <w:tcBorders>
              <w:top w:val="single" w:color="5AB7CF" w:sz="8" w:space="0"/>
              <w:left w:val="single" w:color="5AB7CF" w:sz="8" w:space="0"/>
              <w:bottom w:val="single" w:color="5AB7CF" w:sz="8" w:space="0"/>
              <w:right w:val="single" w:color="5AB7CF" w:sz="8" w:space="0"/>
            </w:tcBorders>
            <w:shd w:val="clear" w:color="auto" w:fill="auto"/>
            <w:vAlign w:val="center"/>
          </w:tcPr>
          <w:p w14:paraId="75123443">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汽车底盘构造与维修</w:t>
            </w:r>
          </w:p>
        </w:tc>
        <w:tc>
          <w:tcPr>
            <w:tcW w:w="899" w:type="dxa"/>
            <w:tcBorders>
              <w:top w:val="nil"/>
              <w:left w:val="nil"/>
              <w:bottom w:val="single" w:color="5AB7CF" w:sz="8" w:space="0"/>
              <w:right w:val="single" w:color="5AB7CF" w:sz="8" w:space="0"/>
            </w:tcBorders>
            <w:shd w:val="clear" w:color="auto" w:fill="C1E0E8"/>
            <w:vAlign w:val="center"/>
          </w:tcPr>
          <w:p w14:paraId="3D11F314">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必修</w:t>
            </w:r>
          </w:p>
        </w:tc>
        <w:tc>
          <w:tcPr>
            <w:tcW w:w="814" w:type="dxa"/>
            <w:tcBorders>
              <w:top w:val="nil"/>
              <w:left w:val="nil"/>
              <w:bottom w:val="single" w:color="5AB7CF" w:sz="8" w:space="0"/>
              <w:right w:val="single" w:color="5AB7CF" w:sz="8" w:space="0"/>
            </w:tcBorders>
            <w:shd w:val="clear" w:color="auto" w:fill="auto"/>
            <w:vAlign w:val="center"/>
          </w:tcPr>
          <w:p w14:paraId="4BFC8B3C">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5</w:t>
            </w:r>
          </w:p>
        </w:tc>
        <w:tc>
          <w:tcPr>
            <w:tcW w:w="714" w:type="dxa"/>
            <w:tcBorders>
              <w:top w:val="nil"/>
              <w:left w:val="nil"/>
              <w:bottom w:val="single" w:color="5AB7CF" w:sz="8" w:space="0"/>
              <w:right w:val="single" w:color="5AB7CF" w:sz="8" w:space="0"/>
            </w:tcBorders>
            <w:shd w:val="clear" w:color="auto" w:fill="C1E0E8"/>
            <w:vAlign w:val="center"/>
          </w:tcPr>
          <w:p w14:paraId="7D95F640">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90</w:t>
            </w:r>
          </w:p>
        </w:tc>
        <w:tc>
          <w:tcPr>
            <w:tcW w:w="742" w:type="dxa"/>
            <w:tcBorders>
              <w:top w:val="nil"/>
              <w:left w:val="nil"/>
              <w:bottom w:val="single" w:color="5AB7CF" w:sz="8" w:space="0"/>
              <w:right w:val="single" w:color="5AB7CF" w:sz="8" w:space="0"/>
            </w:tcBorders>
            <w:shd w:val="clear" w:color="auto" w:fill="auto"/>
            <w:vAlign w:val="center"/>
          </w:tcPr>
          <w:p w14:paraId="47B19A01">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36</w:t>
            </w:r>
          </w:p>
        </w:tc>
        <w:tc>
          <w:tcPr>
            <w:tcW w:w="700" w:type="dxa"/>
            <w:tcBorders>
              <w:top w:val="nil"/>
              <w:left w:val="nil"/>
              <w:bottom w:val="single" w:color="5AB7CF" w:sz="8" w:space="0"/>
              <w:right w:val="single" w:color="5AB7CF" w:sz="8" w:space="0"/>
            </w:tcBorders>
            <w:shd w:val="clear" w:color="auto" w:fill="C1E0E8"/>
            <w:vAlign w:val="center"/>
          </w:tcPr>
          <w:p w14:paraId="2C6EA1F2">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54</w:t>
            </w:r>
          </w:p>
        </w:tc>
        <w:tc>
          <w:tcPr>
            <w:tcW w:w="729" w:type="dxa"/>
            <w:tcBorders>
              <w:top w:val="nil"/>
              <w:left w:val="nil"/>
              <w:bottom w:val="single" w:color="5AB7CF" w:sz="8" w:space="0"/>
              <w:right w:val="single" w:color="5AB7CF" w:sz="8" w:space="0"/>
            </w:tcBorders>
            <w:shd w:val="clear" w:color="auto" w:fill="auto"/>
            <w:vAlign w:val="center"/>
          </w:tcPr>
          <w:p w14:paraId="40C0BABD">
            <w:pPr>
              <w:jc w:val="center"/>
              <w:rPr>
                <w:rFonts w:hint="eastAsia" w:ascii="仿宋_GB2312" w:hAnsi="等线" w:eastAsia="仿宋_GB2312" w:cs="仿宋_GB2312"/>
                <w:color w:val="000000"/>
                <w:szCs w:val="21"/>
              </w:rPr>
            </w:pPr>
          </w:p>
        </w:tc>
        <w:tc>
          <w:tcPr>
            <w:tcW w:w="643" w:type="dxa"/>
            <w:tcBorders>
              <w:top w:val="nil"/>
              <w:left w:val="nil"/>
              <w:bottom w:val="single" w:color="5AB7CF" w:sz="8" w:space="0"/>
              <w:right w:val="single" w:color="5AB7CF" w:sz="8" w:space="0"/>
            </w:tcBorders>
            <w:shd w:val="clear" w:color="auto" w:fill="C1E0E8"/>
            <w:vAlign w:val="center"/>
          </w:tcPr>
          <w:p w14:paraId="4453CC73">
            <w:pPr>
              <w:jc w:val="center"/>
              <w:rPr>
                <w:rFonts w:hint="eastAsia" w:ascii="仿宋_GB2312" w:hAnsi="等线" w:eastAsia="仿宋_GB2312" w:cs="仿宋_GB2312"/>
                <w:color w:val="000000"/>
                <w:szCs w:val="21"/>
              </w:rPr>
            </w:pPr>
          </w:p>
        </w:tc>
        <w:tc>
          <w:tcPr>
            <w:tcW w:w="671" w:type="dxa"/>
            <w:tcBorders>
              <w:top w:val="nil"/>
              <w:left w:val="nil"/>
              <w:bottom w:val="single" w:color="5AB7CF" w:sz="8" w:space="0"/>
              <w:right w:val="single" w:color="5AB7CF" w:sz="8" w:space="0"/>
            </w:tcBorders>
            <w:shd w:val="clear" w:color="auto" w:fill="auto"/>
            <w:vAlign w:val="center"/>
          </w:tcPr>
          <w:p w14:paraId="557D0162">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5</w:t>
            </w:r>
          </w:p>
        </w:tc>
        <w:tc>
          <w:tcPr>
            <w:tcW w:w="642" w:type="dxa"/>
            <w:tcBorders>
              <w:top w:val="nil"/>
              <w:left w:val="nil"/>
              <w:bottom w:val="single" w:color="5AB7CF" w:sz="8" w:space="0"/>
              <w:right w:val="single" w:color="5AB7CF" w:sz="8" w:space="0"/>
            </w:tcBorders>
            <w:shd w:val="clear" w:color="auto" w:fill="C1E0E8"/>
            <w:vAlign w:val="center"/>
          </w:tcPr>
          <w:p w14:paraId="2390CD52">
            <w:pPr>
              <w:jc w:val="center"/>
              <w:rPr>
                <w:rFonts w:hint="eastAsia" w:ascii="仿宋_GB2312" w:hAnsi="等线" w:eastAsia="仿宋_GB2312" w:cs="仿宋_GB2312"/>
                <w:color w:val="000000"/>
                <w:szCs w:val="21"/>
              </w:rPr>
            </w:pPr>
          </w:p>
        </w:tc>
        <w:tc>
          <w:tcPr>
            <w:tcW w:w="699" w:type="dxa"/>
            <w:tcBorders>
              <w:top w:val="nil"/>
              <w:left w:val="nil"/>
              <w:bottom w:val="single" w:color="5AB7CF" w:sz="8" w:space="0"/>
              <w:right w:val="single" w:color="5AB7CF" w:sz="8" w:space="0"/>
            </w:tcBorders>
            <w:shd w:val="clear" w:color="auto" w:fill="auto"/>
            <w:vAlign w:val="center"/>
          </w:tcPr>
          <w:p w14:paraId="07434BB2">
            <w:pPr>
              <w:jc w:val="center"/>
              <w:rPr>
                <w:rFonts w:hint="eastAsia" w:ascii="仿宋_GB2312" w:hAnsi="等线" w:eastAsia="仿宋_GB2312" w:cs="仿宋_GB2312"/>
                <w:color w:val="000000"/>
                <w:szCs w:val="21"/>
              </w:rPr>
            </w:pPr>
          </w:p>
        </w:tc>
        <w:tc>
          <w:tcPr>
            <w:tcW w:w="642" w:type="dxa"/>
            <w:tcBorders>
              <w:top w:val="nil"/>
              <w:left w:val="nil"/>
              <w:bottom w:val="single" w:color="5AB7CF" w:sz="8" w:space="0"/>
              <w:right w:val="single" w:color="5AB7CF" w:sz="8" w:space="0"/>
            </w:tcBorders>
            <w:shd w:val="clear" w:color="auto" w:fill="C1E0E8"/>
            <w:vAlign w:val="center"/>
          </w:tcPr>
          <w:p w14:paraId="17BBC55C">
            <w:pPr>
              <w:jc w:val="center"/>
              <w:rPr>
                <w:rFonts w:hint="eastAsia" w:ascii="仿宋_GB2312" w:hAnsi="等线" w:eastAsia="仿宋_GB2312" w:cs="仿宋_GB2312"/>
                <w:color w:val="000000"/>
                <w:szCs w:val="21"/>
              </w:rPr>
            </w:pPr>
          </w:p>
        </w:tc>
        <w:tc>
          <w:tcPr>
            <w:tcW w:w="828" w:type="dxa"/>
            <w:tcBorders>
              <w:top w:val="nil"/>
              <w:left w:val="nil"/>
              <w:bottom w:val="single" w:color="5AB7CF" w:sz="8" w:space="0"/>
              <w:right w:val="single" w:color="5AB7CF" w:sz="8" w:space="0"/>
            </w:tcBorders>
            <w:vAlign w:val="center"/>
          </w:tcPr>
          <w:p w14:paraId="5733196A">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考试</w:t>
            </w:r>
          </w:p>
        </w:tc>
      </w:tr>
      <w:tr w14:paraId="7DF3A2EA">
        <w:tblPrEx>
          <w:tblCellMar>
            <w:top w:w="0" w:type="dxa"/>
            <w:left w:w="108" w:type="dxa"/>
            <w:bottom w:w="0" w:type="dxa"/>
            <w:right w:w="108" w:type="dxa"/>
          </w:tblCellMar>
        </w:tblPrEx>
        <w:trPr>
          <w:trHeight w:val="280" w:hRule="atLeast"/>
        </w:trPr>
        <w:tc>
          <w:tcPr>
            <w:tcW w:w="1080" w:type="dxa"/>
            <w:vMerge w:val="continue"/>
            <w:tcBorders>
              <w:top w:val="single" w:color="5AB7CF" w:sz="8" w:space="0"/>
              <w:left w:val="single" w:color="FFFFFF" w:sz="8" w:space="0"/>
              <w:bottom w:val="single" w:color="5AB7CF" w:sz="8" w:space="0"/>
              <w:right w:val="single" w:color="FFFFFF" w:sz="8" w:space="0"/>
            </w:tcBorders>
            <w:shd w:val="clear" w:color="auto" w:fill="C1E0E8"/>
            <w:vAlign w:val="center"/>
          </w:tcPr>
          <w:p w14:paraId="3A4625CF">
            <w:pPr>
              <w:jc w:val="center"/>
              <w:rPr>
                <w:rFonts w:hint="eastAsia" w:ascii="仿宋_GB2312" w:hAnsi="等线" w:eastAsia="仿宋_GB2312" w:cs="仿宋_GB2312"/>
                <w:color w:val="000000"/>
                <w:szCs w:val="21"/>
              </w:rPr>
            </w:pPr>
          </w:p>
        </w:tc>
        <w:tc>
          <w:tcPr>
            <w:tcW w:w="1080" w:type="dxa"/>
            <w:tcBorders>
              <w:top w:val="nil"/>
              <w:left w:val="nil"/>
              <w:bottom w:val="nil"/>
              <w:right w:val="single" w:color="5AB7CF" w:sz="8" w:space="0"/>
            </w:tcBorders>
            <w:shd w:val="clear" w:color="auto" w:fill="auto"/>
            <w:vAlign w:val="center"/>
          </w:tcPr>
          <w:p w14:paraId="16978E9B">
            <w:pPr>
              <w:rPr>
                <w:rFonts w:hint="eastAsia" w:ascii="等线" w:hAnsi="等线" w:eastAsia="等线" w:cs="等线"/>
                <w:color w:val="000000"/>
                <w:sz w:val="22"/>
                <w:szCs w:val="22"/>
              </w:rPr>
            </w:pPr>
          </w:p>
        </w:tc>
        <w:tc>
          <w:tcPr>
            <w:tcW w:w="1080" w:type="dxa"/>
            <w:tcBorders>
              <w:top w:val="nil"/>
              <w:left w:val="single" w:color="5AB7CF" w:sz="8" w:space="0"/>
              <w:bottom w:val="single" w:color="5AB7CF" w:sz="8" w:space="0"/>
              <w:right w:val="single" w:color="5AB7CF" w:sz="8" w:space="0"/>
            </w:tcBorders>
            <w:shd w:val="clear" w:color="auto" w:fill="C1E0E8"/>
            <w:vAlign w:val="center"/>
          </w:tcPr>
          <w:p w14:paraId="479EB8A4">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YZZY108</w:t>
            </w:r>
          </w:p>
        </w:tc>
        <w:tc>
          <w:tcPr>
            <w:tcW w:w="2160" w:type="dxa"/>
            <w:gridSpan w:val="2"/>
            <w:tcBorders>
              <w:top w:val="single" w:color="5AB7CF" w:sz="8" w:space="0"/>
              <w:left w:val="single" w:color="5AB7CF" w:sz="8" w:space="0"/>
              <w:bottom w:val="single" w:color="5AB7CF" w:sz="8" w:space="0"/>
              <w:right w:val="single" w:color="5AB7CF" w:sz="8" w:space="0"/>
            </w:tcBorders>
            <w:shd w:val="clear" w:color="auto" w:fill="D9ECF1"/>
            <w:vAlign w:val="center"/>
          </w:tcPr>
          <w:p w14:paraId="693426E8">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汽车检测与诊断技术</w:t>
            </w:r>
          </w:p>
        </w:tc>
        <w:tc>
          <w:tcPr>
            <w:tcW w:w="899" w:type="dxa"/>
            <w:tcBorders>
              <w:top w:val="nil"/>
              <w:left w:val="nil"/>
              <w:bottom w:val="single" w:color="5AB7CF" w:sz="8" w:space="0"/>
              <w:right w:val="single" w:color="5AB7CF" w:sz="8" w:space="0"/>
            </w:tcBorders>
            <w:shd w:val="clear" w:color="auto" w:fill="C1E0E8"/>
            <w:vAlign w:val="center"/>
          </w:tcPr>
          <w:p w14:paraId="3869476A">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必修</w:t>
            </w:r>
          </w:p>
        </w:tc>
        <w:tc>
          <w:tcPr>
            <w:tcW w:w="814" w:type="dxa"/>
            <w:tcBorders>
              <w:top w:val="nil"/>
              <w:left w:val="nil"/>
              <w:bottom w:val="single" w:color="5AB7CF" w:sz="8" w:space="0"/>
              <w:right w:val="single" w:color="5AB7CF" w:sz="8" w:space="0"/>
            </w:tcBorders>
            <w:shd w:val="clear" w:color="auto" w:fill="auto"/>
            <w:vAlign w:val="center"/>
          </w:tcPr>
          <w:p w14:paraId="65238561">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6</w:t>
            </w:r>
          </w:p>
        </w:tc>
        <w:tc>
          <w:tcPr>
            <w:tcW w:w="714" w:type="dxa"/>
            <w:tcBorders>
              <w:top w:val="nil"/>
              <w:left w:val="nil"/>
              <w:bottom w:val="single" w:color="5AB7CF" w:sz="8" w:space="0"/>
              <w:right w:val="single" w:color="5AB7CF" w:sz="8" w:space="0"/>
            </w:tcBorders>
            <w:shd w:val="clear" w:color="auto" w:fill="C1E0E8"/>
            <w:vAlign w:val="center"/>
          </w:tcPr>
          <w:p w14:paraId="63C14AF3">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108</w:t>
            </w:r>
          </w:p>
        </w:tc>
        <w:tc>
          <w:tcPr>
            <w:tcW w:w="742" w:type="dxa"/>
            <w:tcBorders>
              <w:top w:val="nil"/>
              <w:left w:val="nil"/>
              <w:bottom w:val="single" w:color="5AB7CF" w:sz="8" w:space="0"/>
              <w:right w:val="single" w:color="5AB7CF" w:sz="8" w:space="0"/>
            </w:tcBorders>
            <w:shd w:val="clear" w:color="auto" w:fill="D9ECF1"/>
            <w:vAlign w:val="center"/>
          </w:tcPr>
          <w:p w14:paraId="3C79DB5B">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54</w:t>
            </w:r>
          </w:p>
        </w:tc>
        <w:tc>
          <w:tcPr>
            <w:tcW w:w="700" w:type="dxa"/>
            <w:tcBorders>
              <w:top w:val="nil"/>
              <w:left w:val="nil"/>
              <w:bottom w:val="single" w:color="5AB7CF" w:sz="8" w:space="0"/>
              <w:right w:val="single" w:color="5AB7CF" w:sz="8" w:space="0"/>
            </w:tcBorders>
            <w:shd w:val="clear" w:color="auto" w:fill="C1E0E8"/>
            <w:vAlign w:val="center"/>
          </w:tcPr>
          <w:p w14:paraId="5AD18CBD">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54</w:t>
            </w:r>
          </w:p>
        </w:tc>
        <w:tc>
          <w:tcPr>
            <w:tcW w:w="729" w:type="dxa"/>
            <w:tcBorders>
              <w:top w:val="nil"/>
              <w:left w:val="nil"/>
              <w:bottom w:val="single" w:color="5AB7CF" w:sz="8" w:space="0"/>
              <w:right w:val="single" w:color="5AB7CF" w:sz="8" w:space="0"/>
            </w:tcBorders>
            <w:shd w:val="clear" w:color="auto" w:fill="D9ECF1"/>
            <w:vAlign w:val="center"/>
          </w:tcPr>
          <w:p w14:paraId="3964A995">
            <w:pPr>
              <w:jc w:val="center"/>
              <w:rPr>
                <w:rFonts w:hint="eastAsia" w:ascii="仿宋_GB2312" w:hAnsi="等线" w:eastAsia="仿宋_GB2312" w:cs="仿宋_GB2312"/>
                <w:color w:val="000000"/>
                <w:szCs w:val="21"/>
              </w:rPr>
            </w:pPr>
          </w:p>
        </w:tc>
        <w:tc>
          <w:tcPr>
            <w:tcW w:w="643" w:type="dxa"/>
            <w:tcBorders>
              <w:top w:val="nil"/>
              <w:left w:val="nil"/>
              <w:bottom w:val="single" w:color="5AB7CF" w:sz="8" w:space="0"/>
              <w:right w:val="single" w:color="5AB7CF" w:sz="8" w:space="0"/>
            </w:tcBorders>
            <w:shd w:val="clear" w:color="auto" w:fill="C1E0E8"/>
            <w:vAlign w:val="center"/>
          </w:tcPr>
          <w:p w14:paraId="29177257">
            <w:pPr>
              <w:jc w:val="center"/>
              <w:rPr>
                <w:rFonts w:hint="eastAsia" w:ascii="仿宋_GB2312" w:hAnsi="等线" w:eastAsia="仿宋_GB2312" w:cs="仿宋_GB2312"/>
                <w:color w:val="000000"/>
                <w:szCs w:val="21"/>
              </w:rPr>
            </w:pPr>
          </w:p>
        </w:tc>
        <w:tc>
          <w:tcPr>
            <w:tcW w:w="671" w:type="dxa"/>
            <w:tcBorders>
              <w:top w:val="nil"/>
              <w:left w:val="nil"/>
              <w:bottom w:val="single" w:color="5AB7CF" w:sz="8" w:space="0"/>
              <w:right w:val="single" w:color="5AB7CF" w:sz="8" w:space="0"/>
            </w:tcBorders>
            <w:shd w:val="clear" w:color="auto" w:fill="D9ECF1"/>
            <w:vAlign w:val="center"/>
          </w:tcPr>
          <w:p w14:paraId="69239D57">
            <w:pPr>
              <w:jc w:val="center"/>
              <w:rPr>
                <w:rFonts w:hint="eastAsia" w:ascii="仿宋_GB2312" w:hAnsi="等线" w:eastAsia="仿宋_GB2312" w:cs="仿宋_GB2312"/>
                <w:color w:val="000000"/>
                <w:szCs w:val="21"/>
              </w:rPr>
            </w:pPr>
          </w:p>
        </w:tc>
        <w:tc>
          <w:tcPr>
            <w:tcW w:w="642" w:type="dxa"/>
            <w:tcBorders>
              <w:top w:val="nil"/>
              <w:left w:val="nil"/>
              <w:bottom w:val="single" w:color="5AB7CF" w:sz="8" w:space="0"/>
              <w:right w:val="single" w:color="5AB7CF" w:sz="8" w:space="0"/>
            </w:tcBorders>
            <w:shd w:val="clear" w:color="auto" w:fill="C1E0E8"/>
            <w:vAlign w:val="center"/>
          </w:tcPr>
          <w:p w14:paraId="74241617">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6</w:t>
            </w:r>
          </w:p>
        </w:tc>
        <w:tc>
          <w:tcPr>
            <w:tcW w:w="699" w:type="dxa"/>
            <w:tcBorders>
              <w:top w:val="nil"/>
              <w:left w:val="nil"/>
              <w:bottom w:val="single" w:color="5AB7CF" w:sz="8" w:space="0"/>
              <w:right w:val="single" w:color="5AB7CF" w:sz="8" w:space="0"/>
            </w:tcBorders>
            <w:shd w:val="clear" w:color="auto" w:fill="D9ECF1"/>
            <w:vAlign w:val="center"/>
          </w:tcPr>
          <w:p w14:paraId="118475E7">
            <w:pPr>
              <w:jc w:val="center"/>
              <w:rPr>
                <w:rFonts w:hint="eastAsia" w:ascii="仿宋_GB2312" w:hAnsi="等线" w:eastAsia="仿宋_GB2312" w:cs="仿宋_GB2312"/>
                <w:color w:val="000000"/>
                <w:szCs w:val="21"/>
              </w:rPr>
            </w:pPr>
          </w:p>
        </w:tc>
        <w:tc>
          <w:tcPr>
            <w:tcW w:w="642" w:type="dxa"/>
            <w:tcBorders>
              <w:top w:val="nil"/>
              <w:left w:val="nil"/>
              <w:bottom w:val="single" w:color="5AB7CF" w:sz="8" w:space="0"/>
              <w:right w:val="single" w:color="5AB7CF" w:sz="8" w:space="0"/>
            </w:tcBorders>
            <w:shd w:val="clear" w:color="auto" w:fill="C1E0E8"/>
            <w:vAlign w:val="center"/>
          </w:tcPr>
          <w:p w14:paraId="617A0E12">
            <w:pPr>
              <w:jc w:val="center"/>
              <w:rPr>
                <w:rFonts w:hint="eastAsia" w:ascii="仿宋_GB2312" w:hAnsi="等线" w:eastAsia="仿宋_GB2312" w:cs="仿宋_GB2312"/>
                <w:color w:val="000000"/>
                <w:szCs w:val="21"/>
              </w:rPr>
            </w:pPr>
          </w:p>
        </w:tc>
        <w:tc>
          <w:tcPr>
            <w:tcW w:w="828" w:type="dxa"/>
            <w:tcBorders>
              <w:top w:val="nil"/>
              <w:left w:val="nil"/>
              <w:bottom w:val="single" w:color="5AB7CF" w:sz="8" w:space="0"/>
              <w:right w:val="single" w:color="5AB7CF" w:sz="8" w:space="0"/>
            </w:tcBorders>
            <w:shd w:val="clear" w:color="auto" w:fill="D9ECF1"/>
            <w:vAlign w:val="center"/>
          </w:tcPr>
          <w:p w14:paraId="5D5B642D">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考试</w:t>
            </w:r>
          </w:p>
        </w:tc>
      </w:tr>
      <w:tr w14:paraId="776A77A5">
        <w:tblPrEx>
          <w:tblCellMar>
            <w:top w:w="0" w:type="dxa"/>
            <w:left w:w="108" w:type="dxa"/>
            <w:bottom w:w="0" w:type="dxa"/>
            <w:right w:w="108" w:type="dxa"/>
          </w:tblCellMar>
        </w:tblPrEx>
        <w:trPr>
          <w:trHeight w:val="280" w:hRule="atLeast"/>
        </w:trPr>
        <w:tc>
          <w:tcPr>
            <w:tcW w:w="1080" w:type="dxa"/>
            <w:vMerge w:val="continue"/>
            <w:tcBorders>
              <w:top w:val="single" w:color="5AB7CF" w:sz="8" w:space="0"/>
              <w:left w:val="single" w:color="FFFFFF" w:sz="8" w:space="0"/>
              <w:bottom w:val="single" w:color="5AB7CF" w:sz="8" w:space="0"/>
              <w:right w:val="single" w:color="FFFFFF" w:sz="8" w:space="0"/>
            </w:tcBorders>
            <w:shd w:val="clear" w:color="auto" w:fill="C1E0E8"/>
            <w:vAlign w:val="center"/>
          </w:tcPr>
          <w:p w14:paraId="7D787B36">
            <w:pPr>
              <w:jc w:val="center"/>
              <w:rPr>
                <w:rFonts w:hint="eastAsia" w:ascii="仿宋_GB2312" w:hAnsi="等线" w:eastAsia="仿宋_GB2312" w:cs="仿宋_GB2312"/>
                <w:color w:val="000000"/>
                <w:szCs w:val="21"/>
              </w:rPr>
            </w:pPr>
          </w:p>
        </w:tc>
        <w:tc>
          <w:tcPr>
            <w:tcW w:w="1080" w:type="dxa"/>
            <w:tcBorders>
              <w:top w:val="nil"/>
              <w:left w:val="nil"/>
              <w:bottom w:val="single" w:color="5AB7CF" w:sz="8" w:space="0"/>
              <w:right w:val="single" w:color="5AB7CF" w:sz="8" w:space="0"/>
            </w:tcBorders>
            <w:shd w:val="clear" w:color="auto" w:fill="auto"/>
            <w:vAlign w:val="center"/>
          </w:tcPr>
          <w:p w14:paraId="3B76F3F2">
            <w:pPr>
              <w:rPr>
                <w:rFonts w:hint="eastAsia" w:ascii="等线" w:hAnsi="等线" w:eastAsia="等线" w:cs="等线"/>
                <w:color w:val="000000"/>
                <w:sz w:val="22"/>
                <w:szCs w:val="22"/>
              </w:rPr>
            </w:pPr>
          </w:p>
        </w:tc>
        <w:tc>
          <w:tcPr>
            <w:tcW w:w="4139" w:type="dxa"/>
            <w:gridSpan w:val="4"/>
            <w:tcBorders>
              <w:top w:val="single" w:color="5AB7CF" w:sz="8" w:space="0"/>
              <w:left w:val="single" w:color="5AB7CF" w:sz="8" w:space="0"/>
              <w:bottom w:val="single" w:color="5AB7CF" w:sz="8" w:space="0"/>
              <w:right w:val="single" w:color="5AB7CF" w:sz="8" w:space="0"/>
            </w:tcBorders>
            <w:shd w:val="clear" w:color="auto" w:fill="C1E0E8"/>
            <w:vAlign w:val="center"/>
          </w:tcPr>
          <w:p w14:paraId="738A8C0D">
            <w:pPr>
              <w:widowControl/>
              <w:jc w:val="center"/>
              <w:textAlignment w:val="center"/>
              <w:rPr>
                <w:rFonts w:hint="eastAsia" w:ascii="仿宋_GB2312" w:hAnsi="等线" w:eastAsia="仿宋_GB2312" w:cs="仿宋_GB2312"/>
                <w:b/>
                <w:bCs/>
                <w:color w:val="000000"/>
                <w:szCs w:val="21"/>
              </w:rPr>
            </w:pPr>
            <w:r>
              <w:rPr>
                <w:rFonts w:hint="eastAsia" w:ascii="仿宋_GB2312" w:hAnsi="等线" w:eastAsia="仿宋_GB2312" w:cs="仿宋_GB2312"/>
                <w:b/>
                <w:bCs/>
                <w:color w:val="000000"/>
                <w:kern w:val="0"/>
                <w:szCs w:val="21"/>
                <w:lang w:bidi="ar"/>
              </w:rPr>
              <w:t>小计</w:t>
            </w:r>
          </w:p>
        </w:tc>
        <w:tc>
          <w:tcPr>
            <w:tcW w:w="814" w:type="dxa"/>
            <w:tcBorders>
              <w:top w:val="nil"/>
              <w:left w:val="nil"/>
              <w:bottom w:val="single" w:color="5AB7CF" w:sz="8" w:space="0"/>
              <w:right w:val="single" w:color="5AB7CF" w:sz="8" w:space="0"/>
            </w:tcBorders>
            <w:shd w:val="clear" w:color="auto" w:fill="auto"/>
            <w:vAlign w:val="center"/>
          </w:tcPr>
          <w:p w14:paraId="40A11085">
            <w:pPr>
              <w:widowControl/>
              <w:jc w:val="center"/>
              <w:textAlignment w:val="center"/>
              <w:rPr>
                <w:rFonts w:hint="eastAsia" w:ascii="仿宋_GB2312" w:hAnsi="等线" w:eastAsia="仿宋_GB2312" w:cs="仿宋_GB2312"/>
                <w:b/>
                <w:bCs/>
                <w:color w:val="000000"/>
                <w:szCs w:val="21"/>
              </w:rPr>
            </w:pPr>
            <w:r>
              <w:rPr>
                <w:rFonts w:hint="eastAsia" w:ascii="仿宋_GB2312" w:hAnsi="等线" w:eastAsia="仿宋_GB2312" w:cs="仿宋_GB2312"/>
                <w:b/>
                <w:bCs/>
                <w:color w:val="000000"/>
                <w:kern w:val="0"/>
                <w:szCs w:val="21"/>
                <w:lang w:bidi="ar"/>
              </w:rPr>
              <w:t>21</w:t>
            </w:r>
          </w:p>
        </w:tc>
        <w:tc>
          <w:tcPr>
            <w:tcW w:w="714" w:type="dxa"/>
            <w:tcBorders>
              <w:top w:val="nil"/>
              <w:left w:val="nil"/>
              <w:bottom w:val="single" w:color="5AB7CF" w:sz="8" w:space="0"/>
              <w:right w:val="single" w:color="5AB7CF" w:sz="8" w:space="0"/>
            </w:tcBorders>
            <w:shd w:val="clear" w:color="auto" w:fill="auto"/>
            <w:vAlign w:val="center"/>
          </w:tcPr>
          <w:p w14:paraId="500EC152">
            <w:pPr>
              <w:widowControl/>
              <w:jc w:val="center"/>
              <w:textAlignment w:val="center"/>
              <w:rPr>
                <w:rFonts w:hint="eastAsia" w:ascii="仿宋_GB2312" w:hAnsi="等线" w:eastAsia="仿宋_GB2312" w:cs="仿宋_GB2312"/>
                <w:b/>
                <w:bCs/>
                <w:color w:val="000000"/>
                <w:szCs w:val="21"/>
              </w:rPr>
            </w:pPr>
            <w:r>
              <w:rPr>
                <w:rFonts w:hint="eastAsia" w:ascii="仿宋_GB2312" w:hAnsi="等线" w:eastAsia="仿宋_GB2312" w:cs="仿宋_GB2312"/>
                <w:b/>
                <w:bCs/>
                <w:color w:val="000000"/>
                <w:kern w:val="0"/>
                <w:szCs w:val="21"/>
                <w:lang w:bidi="ar"/>
              </w:rPr>
              <w:t>378</w:t>
            </w:r>
          </w:p>
        </w:tc>
        <w:tc>
          <w:tcPr>
            <w:tcW w:w="742" w:type="dxa"/>
            <w:tcBorders>
              <w:top w:val="nil"/>
              <w:left w:val="nil"/>
              <w:bottom w:val="single" w:color="5AB7CF" w:sz="8" w:space="0"/>
              <w:right w:val="single" w:color="5AB7CF" w:sz="8" w:space="0"/>
            </w:tcBorders>
            <w:shd w:val="clear" w:color="auto" w:fill="auto"/>
            <w:vAlign w:val="center"/>
          </w:tcPr>
          <w:p w14:paraId="628D04E0">
            <w:pPr>
              <w:widowControl/>
              <w:jc w:val="center"/>
              <w:textAlignment w:val="center"/>
              <w:rPr>
                <w:rFonts w:hint="eastAsia" w:ascii="仿宋_GB2312" w:hAnsi="等线" w:eastAsia="仿宋_GB2312" w:cs="仿宋_GB2312"/>
                <w:b/>
                <w:bCs/>
                <w:color w:val="000000"/>
                <w:szCs w:val="21"/>
              </w:rPr>
            </w:pPr>
            <w:r>
              <w:rPr>
                <w:rFonts w:hint="eastAsia" w:ascii="仿宋_GB2312" w:hAnsi="等线" w:eastAsia="仿宋_GB2312" w:cs="仿宋_GB2312"/>
                <w:b/>
                <w:bCs/>
                <w:color w:val="000000"/>
                <w:kern w:val="0"/>
                <w:szCs w:val="21"/>
                <w:lang w:bidi="ar"/>
              </w:rPr>
              <w:t>210</w:t>
            </w:r>
          </w:p>
        </w:tc>
        <w:tc>
          <w:tcPr>
            <w:tcW w:w="700" w:type="dxa"/>
            <w:tcBorders>
              <w:top w:val="nil"/>
              <w:left w:val="nil"/>
              <w:bottom w:val="single" w:color="5AB7CF" w:sz="8" w:space="0"/>
              <w:right w:val="single" w:color="5AB7CF" w:sz="8" w:space="0"/>
            </w:tcBorders>
            <w:shd w:val="clear" w:color="auto" w:fill="auto"/>
            <w:vAlign w:val="center"/>
          </w:tcPr>
          <w:p w14:paraId="4E8436D6">
            <w:pPr>
              <w:widowControl/>
              <w:jc w:val="center"/>
              <w:textAlignment w:val="center"/>
              <w:rPr>
                <w:rFonts w:hint="eastAsia" w:ascii="仿宋_GB2312" w:hAnsi="等线" w:eastAsia="仿宋_GB2312" w:cs="仿宋_GB2312"/>
                <w:b/>
                <w:bCs/>
                <w:color w:val="000000"/>
                <w:szCs w:val="21"/>
              </w:rPr>
            </w:pPr>
            <w:r>
              <w:rPr>
                <w:rFonts w:hint="eastAsia" w:ascii="仿宋_GB2312" w:hAnsi="等线" w:eastAsia="仿宋_GB2312" w:cs="仿宋_GB2312"/>
                <w:b/>
                <w:bCs/>
                <w:color w:val="000000"/>
                <w:kern w:val="0"/>
                <w:szCs w:val="21"/>
                <w:lang w:bidi="ar"/>
              </w:rPr>
              <w:t>168</w:t>
            </w:r>
          </w:p>
        </w:tc>
        <w:tc>
          <w:tcPr>
            <w:tcW w:w="729" w:type="dxa"/>
            <w:tcBorders>
              <w:top w:val="nil"/>
              <w:left w:val="nil"/>
              <w:bottom w:val="single" w:color="5AB7CF" w:sz="8" w:space="0"/>
              <w:right w:val="single" w:color="5AB7CF" w:sz="8" w:space="0"/>
            </w:tcBorders>
            <w:shd w:val="clear" w:color="auto" w:fill="auto"/>
            <w:vAlign w:val="center"/>
          </w:tcPr>
          <w:p w14:paraId="712C17FB">
            <w:pPr>
              <w:widowControl/>
              <w:jc w:val="center"/>
              <w:textAlignment w:val="center"/>
              <w:rPr>
                <w:rFonts w:hint="eastAsia" w:ascii="仿宋_GB2312" w:hAnsi="等线" w:eastAsia="仿宋_GB2312" w:cs="仿宋_GB2312"/>
                <w:b/>
                <w:bCs/>
                <w:color w:val="000000"/>
                <w:szCs w:val="21"/>
              </w:rPr>
            </w:pPr>
            <w:r>
              <w:rPr>
                <w:rFonts w:hint="eastAsia" w:ascii="仿宋_GB2312" w:hAnsi="等线" w:eastAsia="仿宋_GB2312" w:cs="仿宋_GB2312"/>
                <w:b/>
                <w:bCs/>
                <w:color w:val="000000"/>
                <w:kern w:val="0"/>
                <w:szCs w:val="21"/>
                <w:lang w:bidi="ar"/>
              </w:rPr>
              <w:t>0</w:t>
            </w:r>
          </w:p>
        </w:tc>
        <w:tc>
          <w:tcPr>
            <w:tcW w:w="643" w:type="dxa"/>
            <w:tcBorders>
              <w:top w:val="nil"/>
              <w:left w:val="nil"/>
              <w:bottom w:val="single" w:color="5AB7CF" w:sz="8" w:space="0"/>
              <w:right w:val="single" w:color="5AB7CF" w:sz="8" w:space="0"/>
            </w:tcBorders>
            <w:shd w:val="clear" w:color="auto" w:fill="auto"/>
            <w:vAlign w:val="center"/>
          </w:tcPr>
          <w:p w14:paraId="1BACD0FC">
            <w:pPr>
              <w:widowControl/>
              <w:jc w:val="center"/>
              <w:textAlignment w:val="center"/>
              <w:rPr>
                <w:rFonts w:hint="eastAsia" w:ascii="仿宋_GB2312" w:hAnsi="等线" w:eastAsia="仿宋_GB2312" w:cs="仿宋_GB2312"/>
                <w:b/>
                <w:bCs/>
                <w:color w:val="000000"/>
                <w:szCs w:val="21"/>
              </w:rPr>
            </w:pPr>
            <w:r>
              <w:rPr>
                <w:rFonts w:hint="eastAsia" w:ascii="仿宋_GB2312" w:hAnsi="等线" w:eastAsia="仿宋_GB2312" w:cs="仿宋_GB2312"/>
                <w:b/>
                <w:bCs/>
                <w:color w:val="000000"/>
                <w:kern w:val="0"/>
                <w:szCs w:val="21"/>
                <w:lang w:bidi="ar"/>
              </w:rPr>
              <w:t>0</w:t>
            </w:r>
          </w:p>
        </w:tc>
        <w:tc>
          <w:tcPr>
            <w:tcW w:w="671" w:type="dxa"/>
            <w:tcBorders>
              <w:top w:val="nil"/>
              <w:left w:val="nil"/>
              <w:bottom w:val="single" w:color="5AB7CF" w:sz="8" w:space="0"/>
              <w:right w:val="single" w:color="5AB7CF" w:sz="8" w:space="0"/>
            </w:tcBorders>
            <w:shd w:val="clear" w:color="auto" w:fill="auto"/>
            <w:vAlign w:val="center"/>
          </w:tcPr>
          <w:p w14:paraId="6032FFC1">
            <w:pPr>
              <w:widowControl/>
              <w:jc w:val="center"/>
              <w:textAlignment w:val="center"/>
              <w:rPr>
                <w:rFonts w:hint="eastAsia" w:ascii="仿宋_GB2312" w:hAnsi="等线" w:eastAsia="仿宋_GB2312" w:cs="仿宋_GB2312"/>
                <w:b/>
                <w:bCs/>
                <w:color w:val="000000"/>
                <w:szCs w:val="21"/>
              </w:rPr>
            </w:pPr>
            <w:r>
              <w:rPr>
                <w:rFonts w:hint="eastAsia" w:ascii="仿宋_GB2312" w:hAnsi="等线" w:eastAsia="仿宋_GB2312" w:cs="仿宋_GB2312"/>
                <w:b/>
                <w:bCs/>
                <w:color w:val="000000"/>
                <w:kern w:val="0"/>
                <w:szCs w:val="21"/>
                <w:lang w:bidi="ar"/>
              </w:rPr>
              <w:t>15</w:t>
            </w:r>
          </w:p>
        </w:tc>
        <w:tc>
          <w:tcPr>
            <w:tcW w:w="642" w:type="dxa"/>
            <w:tcBorders>
              <w:top w:val="nil"/>
              <w:left w:val="nil"/>
              <w:bottom w:val="single" w:color="5AB7CF" w:sz="8" w:space="0"/>
              <w:right w:val="single" w:color="5AB7CF" w:sz="8" w:space="0"/>
            </w:tcBorders>
            <w:shd w:val="clear" w:color="auto" w:fill="auto"/>
            <w:vAlign w:val="center"/>
          </w:tcPr>
          <w:p w14:paraId="0501A27D">
            <w:pPr>
              <w:widowControl/>
              <w:jc w:val="center"/>
              <w:textAlignment w:val="center"/>
              <w:rPr>
                <w:rFonts w:hint="eastAsia" w:ascii="仿宋_GB2312" w:hAnsi="等线" w:eastAsia="仿宋_GB2312" w:cs="仿宋_GB2312"/>
                <w:b/>
                <w:bCs/>
                <w:color w:val="000000"/>
                <w:szCs w:val="21"/>
              </w:rPr>
            </w:pPr>
            <w:r>
              <w:rPr>
                <w:rFonts w:hint="eastAsia" w:ascii="仿宋_GB2312" w:hAnsi="等线" w:eastAsia="仿宋_GB2312" w:cs="仿宋_GB2312"/>
                <w:b/>
                <w:bCs/>
                <w:color w:val="000000"/>
                <w:kern w:val="0"/>
                <w:szCs w:val="21"/>
                <w:lang w:bidi="ar"/>
              </w:rPr>
              <w:t>6</w:t>
            </w:r>
          </w:p>
        </w:tc>
        <w:tc>
          <w:tcPr>
            <w:tcW w:w="699" w:type="dxa"/>
            <w:tcBorders>
              <w:top w:val="nil"/>
              <w:left w:val="nil"/>
              <w:bottom w:val="single" w:color="5AB7CF" w:sz="8" w:space="0"/>
              <w:right w:val="single" w:color="5AB7CF" w:sz="8" w:space="0"/>
            </w:tcBorders>
            <w:shd w:val="clear" w:color="auto" w:fill="auto"/>
            <w:vAlign w:val="center"/>
          </w:tcPr>
          <w:p w14:paraId="25381791">
            <w:pPr>
              <w:widowControl/>
              <w:jc w:val="center"/>
              <w:textAlignment w:val="center"/>
              <w:rPr>
                <w:rFonts w:hint="eastAsia" w:ascii="仿宋_GB2312" w:hAnsi="等线" w:eastAsia="仿宋_GB2312" w:cs="仿宋_GB2312"/>
                <w:b/>
                <w:bCs/>
                <w:color w:val="000000"/>
                <w:szCs w:val="21"/>
              </w:rPr>
            </w:pPr>
            <w:r>
              <w:rPr>
                <w:rFonts w:hint="eastAsia" w:ascii="仿宋_GB2312" w:hAnsi="等线" w:eastAsia="仿宋_GB2312" w:cs="仿宋_GB2312"/>
                <w:b/>
                <w:bCs/>
                <w:color w:val="000000"/>
                <w:kern w:val="0"/>
                <w:szCs w:val="21"/>
                <w:lang w:bidi="ar"/>
              </w:rPr>
              <w:t>0</w:t>
            </w:r>
          </w:p>
        </w:tc>
        <w:tc>
          <w:tcPr>
            <w:tcW w:w="642" w:type="dxa"/>
            <w:tcBorders>
              <w:top w:val="nil"/>
              <w:left w:val="nil"/>
              <w:bottom w:val="single" w:color="5AB7CF" w:sz="8" w:space="0"/>
              <w:right w:val="single" w:color="5AB7CF" w:sz="8" w:space="0"/>
            </w:tcBorders>
            <w:shd w:val="clear" w:color="auto" w:fill="C1E0E8"/>
            <w:vAlign w:val="center"/>
          </w:tcPr>
          <w:p w14:paraId="56E9641E">
            <w:pPr>
              <w:jc w:val="center"/>
              <w:rPr>
                <w:rFonts w:hint="eastAsia" w:ascii="仿宋_GB2312" w:hAnsi="等线" w:eastAsia="仿宋_GB2312" w:cs="仿宋_GB2312"/>
                <w:b/>
                <w:bCs/>
                <w:color w:val="000000"/>
                <w:szCs w:val="21"/>
              </w:rPr>
            </w:pPr>
          </w:p>
        </w:tc>
        <w:tc>
          <w:tcPr>
            <w:tcW w:w="828" w:type="dxa"/>
            <w:tcBorders>
              <w:top w:val="nil"/>
              <w:left w:val="nil"/>
              <w:bottom w:val="single" w:color="5AB7CF" w:sz="8" w:space="0"/>
              <w:right w:val="single" w:color="5AB7CF" w:sz="8" w:space="0"/>
            </w:tcBorders>
            <w:vAlign w:val="center"/>
          </w:tcPr>
          <w:p w14:paraId="0AB0B542">
            <w:pPr>
              <w:jc w:val="center"/>
              <w:rPr>
                <w:rFonts w:hint="eastAsia" w:ascii="仿宋_GB2312" w:hAnsi="等线" w:eastAsia="仿宋_GB2312" w:cs="仿宋_GB2312"/>
                <w:b/>
                <w:bCs/>
                <w:color w:val="000000"/>
                <w:szCs w:val="21"/>
              </w:rPr>
            </w:pPr>
          </w:p>
        </w:tc>
      </w:tr>
      <w:tr w14:paraId="76735849">
        <w:tblPrEx>
          <w:tblCellMar>
            <w:top w:w="0" w:type="dxa"/>
            <w:left w:w="108" w:type="dxa"/>
            <w:bottom w:w="0" w:type="dxa"/>
            <w:right w:w="108" w:type="dxa"/>
          </w:tblCellMar>
        </w:tblPrEx>
        <w:trPr>
          <w:trHeight w:val="280" w:hRule="atLeast"/>
        </w:trPr>
        <w:tc>
          <w:tcPr>
            <w:tcW w:w="1080" w:type="dxa"/>
            <w:vMerge w:val="continue"/>
            <w:tcBorders>
              <w:top w:val="single" w:color="5AB7CF" w:sz="8" w:space="0"/>
              <w:left w:val="single" w:color="FFFFFF" w:sz="8" w:space="0"/>
              <w:bottom w:val="single" w:color="5AB7CF" w:sz="8" w:space="0"/>
              <w:right w:val="single" w:color="FFFFFF" w:sz="8" w:space="0"/>
            </w:tcBorders>
            <w:shd w:val="clear" w:color="auto" w:fill="C1E0E8"/>
            <w:vAlign w:val="center"/>
          </w:tcPr>
          <w:p w14:paraId="400EB2F3">
            <w:pPr>
              <w:jc w:val="center"/>
              <w:rPr>
                <w:rFonts w:hint="eastAsia" w:ascii="仿宋_GB2312" w:hAnsi="等线" w:eastAsia="仿宋_GB2312" w:cs="仿宋_GB2312"/>
                <w:color w:val="000000"/>
                <w:szCs w:val="21"/>
              </w:rPr>
            </w:pPr>
          </w:p>
        </w:tc>
        <w:tc>
          <w:tcPr>
            <w:tcW w:w="1080" w:type="dxa"/>
            <w:tcBorders>
              <w:top w:val="nil"/>
              <w:left w:val="nil"/>
              <w:bottom w:val="nil"/>
              <w:right w:val="single" w:color="5AB7CF" w:sz="8" w:space="0"/>
            </w:tcBorders>
            <w:shd w:val="clear" w:color="auto" w:fill="D9ECF1"/>
            <w:vAlign w:val="center"/>
          </w:tcPr>
          <w:p w14:paraId="06B6EFD1">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专业</w:t>
            </w:r>
          </w:p>
        </w:tc>
        <w:tc>
          <w:tcPr>
            <w:tcW w:w="1080" w:type="dxa"/>
            <w:tcBorders>
              <w:top w:val="single" w:color="5AB7CF" w:sz="8" w:space="0"/>
              <w:left w:val="single" w:color="5AB7CF" w:sz="8" w:space="0"/>
              <w:bottom w:val="single" w:color="5AB7CF" w:sz="8" w:space="0"/>
              <w:right w:val="single" w:color="5AB7CF" w:sz="8" w:space="0"/>
            </w:tcBorders>
            <w:shd w:val="clear" w:color="auto" w:fill="C1E0E8"/>
            <w:vAlign w:val="center"/>
          </w:tcPr>
          <w:p w14:paraId="61170CFD">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YZZY113</w:t>
            </w:r>
          </w:p>
        </w:tc>
        <w:tc>
          <w:tcPr>
            <w:tcW w:w="2160" w:type="dxa"/>
            <w:gridSpan w:val="2"/>
            <w:tcBorders>
              <w:top w:val="single" w:color="5AB7CF" w:sz="8" w:space="0"/>
              <w:left w:val="single" w:color="5AB7CF" w:sz="8" w:space="0"/>
              <w:bottom w:val="single" w:color="5AB7CF" w:sz="8" w:space="0"/>
              <w:right w:val="single" w:color="5AB7CF" w:sz="8" w:space="0"/>
            </w:tcBorders>
            <w:shd w:val="clear" w:color="auto" w:fill="D9ECF1"/>
            <w:vAlign w:val="center"/>
          </w:tcPr>
          <w:p w14:paraId="086E5B5F">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汽车定期维护</w:t>
            </w:r>
          </w:p>
        </w:tc>
        <w:tc>
          <w:tcPr>
            <w:tcW w:w="899" w:type="dxa"/>
            <w:tcBorders>
              <w:top w:val="nil"/>
              <w:left w:val="nil"/>
              <w:bottom w:val="single" w:color="5AB7CF" w:sz="8" w:space="0"/>
              <w:right w:val="single" w:color="5AB7CF" w:sz="8" w:space="0"/>
            </w:tcBorders>
            <w:shd w:val="clear" w:color="auto" w:fill="C1E0E8"/>
            <w:vAlign w:val="center"/>
          </w:tcPr>
          <w:p w14:paraId="40A70A86">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选修</w:t>
            </w:r>
          </w:p>
        </w:tc>
        <w:tc>
          <w:tcPr>
            <w:tcW w:w="814" w:type="dxa"/>
            <w:tcBorders>
              <w:top w:val="nil"/>
              <w:left w:val="nil"/>
              <w:bottom w:val="single" w:color="5AB7CF" w:sz="8" w:space="0"/>
              <w:right w:val="single" w:color="5AB7CF" w:sz="8" w:space="0"/>
            </w:tcBorders>
            <w:shd w:val="clear" w:color="auto" w:fill="D9ECF1"/>
            <w:vAlign w:val="center"/>
          </w:tcPr>
          <w:p w14:paraId="7566D415">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6</w:t>
            </w:r>
          </w:p>
        </w:tc>
        <w:tc>
          <w:tcPr>
            <w:tcW w:w="714" w:type="dxa"/>
            <w:tcBorders>
              <w:top w:val="nil"/>
              <w:left w:val="nil"/>
              <w:bottom w:val="single" w:color="5AB7CF" w:sz="8" w:space="0"/>
              <w:right w:val="single" w:color="5AB7CF" w:sz="8" w:space="0"/>
            </w:tcBorders>
            <w:shd w:val="clear" w:color="auto" w:fill="C1E0E8"/>
            <w:vAlign w:val="center"/>
          </w:tcPr>
          <w:p w14:paraId="2567C7BD">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108</w:t>
            </w:r>
          </w:p>
        </w:tc>
        <w:tc>
          <w:tcPr>
            <w:tcW w:w="742" w:type="dxa"/>
            <w:tcBorders>
              <w:top w:val="nil"/>
              <w:left w:val="nil"/>
              <w:bottom w:val="single" w:color="5AB7CF" w:sz="8" w:space="0"/>
              <w:right w:val="single" w:color="5AB7CF" w:sz="8" w:space="0"/>
            </w:tcBorders>
            <w:shd w:val="clear" w:color="auto" w:fill="D9ECF1"/>
            <w:vAlign w:val="center"/>
          </w:tcPr>
          <w:p w14:paraId="5F2675AD">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24</w:t>
            </w:r>
          </w:p>
        </w:tc>
        <w:tc>
          <w:tcPr>
            <w:tcW w:w="700" w:type="dxa"/>
            <w:tcBorders>
              <w:top w:val="nil"/>
              <w:left w:val="nil"/>
              <w:bottom w:val="single" w:color="5AB7CF" w:sz="8" w:space="0"/>
              <w:right w:val="single" w:color="5AB7CF" w:sz="8" w:space="0"/>
            </w:tcBorders>
            <w:shd w:val="clear" w:color="auto" w:fill="C1E0E8"/>
            <w:vAlign w:val="center"/>
          </w:tcPr>
          <w:p w14:paraId="09956EEB">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84</w:t>
            </w:r>
          </w:p>
        </w:tc>
        <w:tc>
          <w:tcPr>
            <w:tcW w:w="729" w:type="dxa"/>
            <w:tcBorders>
              <w:top w:val="nil"/>
              <w:left w:val="nil"/>
              <w:bottom w:val="single" w:color="5AB7CF" w:sz="8" w:space="0"/>
              <w:right w:val="single" w:color="5AB7CF" w:sz="8" w:space="0"/>
            </w:tcBorders>
            <w:shd w:val="clear" w:color="auto" w:fill="D9ECF1"/>
            <w:vAlign w:val="center"/>
          </w:tcPr>
          <w:p w14:paraId="6CC3F824">
            <w:pPr>
              <w:jc w:val="center"/>
              <w:rPr>
                <w:rFonts w:hint="eastAsia" w:ascii="仿宋_GB2312" w:hAnsi="等线" w:eastAsia="仿宋_GB2312" w:cs="仿宋_GB2312"/>
                <w:color w:val="000000"/>
                <w:szCs w:val="21"/>
              </w:rPr>
            </w:pPr>
          </w:p>
        </w:tc>
        <w:tc>
          <w:tcPr>
            <w:tcW w:w="643" w:type="dxa"/>
            <w:tcBorders>
              <w:top w:val="nil"/>
              <w:left w:val="nil"/>
              <w:bottom w:val="single" w:color="5AB7CF" w:sz="8" w:space="0"/>
              <w:right w:val="single" w:color="5AB7CF" w:sz="8" w:space="0"/>
            </w:tcBorders>
            <w:shd w:val="clear" w:color="auto" w:fill="C1E0E8"/>
            <w:vAlign w:val="center"/>
          </w:tcPr>
          <w:p w14:paraId="2620389C">
            <w:pPr>
              <w:jc w:val="center"/>
              <w:rPr>
                <w:rFonts w:hint="eastAsia" w:ascii="仿宋_GB2312" w:hAnsi="等线" w:eastAsia="仿宋_GB2312" w:cs="仿宋_GB2312"/>
                <w:color w:val="000000"/>
                <w:szCs w:val="21"/>
              </w:rPr>
            </w:pPr>
          </w:p>
        </w:tc>
        <w:tc>
          <w:tcPr>
            <w:tcW w:w="671" w:type="dxa"/>
            <w:tcBorders>
              <w:top w:val="nil"/>
              <w:left w:val="nil"/>
              <w:bottom w:val="single" w:color="5AB7CF" w:sz="8" w:space="0"/>
              <w:right w:val="single" w:color="5AB7CF" w:sz="8" w:space="0"/>
            </w:tcBorders>
            <w:shd w:val="clear" w:color="auto" w:fill="D9ECF1"/>
            <w:vAlign w:val="center"/>
          </w:tcPr>
          <w:p w14:paraId="555CA442">
            <w:pPr>
              <w:jc w:val="center"/>
              <w:rPr>
                <w:rFonts w:hint="eastAsia" w:ascii="仿宋_GB2312" w:hAnsi="等线" w:eastAsia="仿宋_GB2312" w:cs="仿宋_GB2312"/>
                <w:color w:val="000000"/>
                <w:szCs w:val="21"/>
              </w:rPr>
            </w:pPr>
          </w:p>
        </w:tc>
        <w:tc>
          <w:tcPr>
            <w:tcW w:w="642" w:type="dxa"/>
            <w:tcBorders>
              <w:top w:val="nil"/>
              <w:left w:val="nil"/>
              <w:bottom w:val="single" w:color="5AB7CF" w:sz="8" w:space="0"/>
              <w:right w:val="single" w:color="5AB7CF" w:sz="8" w:space="0"/>
            </w:tcBorders>
            <w:shd w:val="clear" w:color="auto" w:fill="C1E0E8"/>
            <w:vAlign w:val="center"/>
          </w:tcPr>
          <w:p w14:paraId="632FC2DA">
            <w:pPr>
              <w:jc w:val="center"/>
              <w:rPr>
                <w:rFonts w:hint="eastAsia" w:ascii="仿宋_GB2312" w:hAnsi="等线" w:eastAsia="仿宋_GB2312" w:cs="仿宋_GB2312"/>
                <w:color w:val="000000"/>
                <w:szCs w:val="21"/>
              </w:rPr>
            </w:pPr>
          </w:p>
        </w:tc>
        <w:tc>
          <w:tcPr>
            <w:tcW w:w="699" w:type="dxa"/>
            <w:tcBorders>
              <w:top w:val="nil"/>
              <w:left w:val="nil"/>
              <w:bottom w:val="single" w:color="5AB7CF" w:sz="8" w:space="0"/>
              <w:right w:val="single" w:color="5AB7CF" w:sz="8" w:space="0"/>
            </w:tcBorders>
            <w:shd w:val="clear" w:color="auto" w:fill="D9ECF1"/>
            <w:vAlign w:val="center"/>
          </w:tcPr>
          <w:p w14:paraId="1B271823">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6</w:t>
            </w:r>
          </w:p>
        </w:tc>
        <w:tc>
          <w:tcPr>
            <w:tcW w:w="642" w:type="dxa"/>
            <w:tcBorders>
              <w:top w:val="nil"/>
              <w:left w:val="nil"/>
              <w:bottom w:val="single" w:color="5AB7CF" w:sz="8" w:space="0"/>
              <w:right w:val="single" w:color="5AB7CF" w:sz="8" w:space="0"/>
            </w:tcBorders>
            <w:shd w:val="clear" w:color="auto" w:fill="C1E0E8"/>
            <w:vAlign w:val="center"/>
          </w:tcPr>
          <w:p w14:paraId="5C2B4844">
            <w:pPr>
              <w:jc w:val="center"/>
              <w:rPr>
                <w:rFonts w:hint="eastAsia" w:ascii="仿宋_GB2312" w:hAnsi="等线" w:eastAsia="仿宋_GB2312" w:cs="仿宋_GB2312"/>
                <w:color w:val="000000"/>
                <w:szCs w:val="21"/>
              </w:rPr>
            </w:pPr>
          </w:p>
        </w:tc>
        <w:tc>
          <w:tcPr>
            <w:tcW w:w="828" w:type="dxa"/>
            <w:tcBorders>
              <w:top w:val="nil"/>
              <w:left w:val="nil"/>
              <w:bottom w:val="single" w:color="5AB7CF" w:sz="8" w:space="0"/>
              <w:right w:val="single" w:color="5AB7CF" w:sz="8" w:space="0"/>
            </w:tcBorders>
            <w:shd w:val="clear" w:color="auto" w:fill="D9ECF1"/>
            <w:vAlign w:val="center"/>
          </w:tcPr>
          <w:p w14:paraId="744EA706">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考查</w:t>
            </w:r>
          </w:p>
        </w:tc>
      </w:tr>
      <w:tr w14:paraId="35198429">
        <w:tblPrEx>
          <w:tblCellMar>
            <w:top w:w="0" w:type="dxa"/>
            <w:left w:w="108" w:type="dxa"/>
            <w:bottom w:w="0" w:type="dxa"/>
            <w:right w:w="108" w:type="dxa"/>
          </w:tblCellMar>
        </w:tblPrEx>
        <w:trPr>
          <w:trHeight w:val="280" w:hRule="atLeast"/>
        </w:trPr>
        <w:tc>
          <w:tcPr>
            <w:tcW w:w="1080" w:type="dxa"/>
            <w:vMerge w:val="continue"/>
            <w:tcBorders>
              <w:top w:val="single" w:color="5AB7CF" w:sz="8" w:space="0"/>
              <w:left w:val="single" w:color="FFFFFF" w:sz="8" w:space="0"/>
              <w:bottom w:val="single" w:color="5AB7CF" w:sz="8" w:space="0"/>
              <w:right w:val="single" w:color="FFFFFF" w:sz="8" w:space="0"/>
            </w:tcBorders>
            <w:shd w:val="clear" w:color="auto" w:fill="C1E0E8"/>
            <w:vAlign w:val="center"/>
          </w:tcPr>
          <w:p w14:paraId="05431B48">
            <w:pPr>
              <w:jc w:val="center"/>
              <w:rPr>
                <w:rFonts w:hint="eastAsia" w:ascii="仿宋_GB2312" w:hAnsi="等线" w:eastAsia="仿宋_GB2312" w:cs="仿宋_GB2312"/>
                <w:color w:val="000000"/>
                <w:szCs w:val="21"/>
              </w:rPr>
            </w:pPr>
          </w:p>
        </w:tc>
        <w:tc>
          <w:tcPr>
            <w:tcW w:w="1080" w:type="dxa"/>
            <w:tcBorders>
              <w:top w:val="nil"/>
              <w:left w:val="nil"/>
              <w:bottom w:val="nil"/>
              <w:right w:val="single" w:color="5AB7CF" w:sz="8" w:space="0"/>
            </w:tcBorders>
            <w:shd w:val="clear" w:color="auto" w:fill="D9ECF1"/>
            <w:vAlign w:val="center"/>
          </w:tcPr>
          <w:p w14:paraId="3697EFE3">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选修课</w:t>
            </w:r>
          </w:p>
        </w:tc>
        <w:tc>
          <w:tcPr>
            <w:tcW w:w="1080" w:type="dxa"/>
            <w:tcBorders>
              <w:top w:val="nil"/>
              <w:left w:val="single" w:color="5AB7CF" w:sz="8" w:space="0"/>
              <w:bottom w:val="single" w:color="5AB7CF" w:sz="8" w:space="0"/>
              <w:right w:val="single" w:color="5AB7CF" w:sz="8" w:space="0"/>
            </w:tcBorders>
            <w:shd w:val="clear" w:color="auto" w:fill="C1E0E8"/>
            <w:vAlign w:val="center"/>
          </w:tcPr>
          <w:p w14:paraId="6C24C034">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YZZY114</w:t>
            </w:r>
          </w:p>
        </w:tc>
        <w:tc>
          <w:tcPr>
            <w:tcW w:w="2160" w:type="dxa"/>
            <w:gridSpan w:val="2"/>
            <w:tcBorders>
              <w:top w:val="single" w:color="5AB7CF" w:sz="8" w:space="0"/>
              <w:left w:val="single" w:color="5AB7CF" w:sz="8" w:space="0"/>
              <w:bottom w:val="single" w:color="5AB7CF" w:sz="8" w:space="0"/>
              <w:right w:val="single" w:color="5AB7CF" w:sz="8" w:space="0"/>
            </w:tcBorders>
            <w:shd w:val="clear" w:color="auto" w:fill="auto"/>
            <w:vAlign w:val="center"/>
          </w:tcPr>
          <w:p w14:paraId="449E2DDD">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新能源汽车技术</w:t>
            </w:r>
          </w:p>
        </w:tc>
        <w:tc>
          <w:tcPr>
            <w:tcW w:w="899" w:type="dxa"/>
            <w:tcBorders>
              <w:top w:val="nil"/>
              <w:left w:val="nil"/>
              <w:bottom w:val="single" w:color="5AB7CF" w:sz="8" w:space="0"/>
              <w:right w:val="single" w:color="5AB7CF" w:sz="8" w:space="0"/>
            </w:tcBorders>
            <w:shd w:val="clear" w:color="auto" w:fill="C1E0E8"/>
            <w:vAlign w:val="center"/>
          </w:tcPr>
          <w:p w14:paraId="199204B3">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选修</w:t>
            </w:r>
          </w:p>
        </w:tc>
        <w:tc>
          <w:tcPr>
            <w:tcW w:w="814" w:type="dxa"/>
            <w:tcBorders>
              <w:top w:val="nil"/>
              <w:left w:val="nil"/>
              <w:bottom w:val="single" w:color="5AB7CF" w:sz="8" w:space="0"/>
              <w:right w:val="single" w:color="5AB7CF" w:sz="8" w:space="0"/>
            </w:tcBorders>
            <w:shd w:val="clear" w:color="auto" w:fill="auto"/>
            <w:vAlign w:val="center"/>
          </w:tcPr>
          <w:p w14:paraId="74DBD101">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6</w:t>
            </w:r>
          </w:p>
        </w:tc>
        <w:tc>
          <w:tcPr>
            <w:tcW w:w="714" w:type="dxa"/>
            <w:tcBorders>
              <w:top w:val="nil"/>
              <w:left w:val="nil"/>
              <w:bottom w:val="single" w:color="5AB7CF" w:sz="8" w:space="0"/>
              <w:right w:val="single" w:color="5AB7CF" w:sz="8" w:space="0"/>
            </w:tcBorders>
            <w:shd w:val="clear" w:color="auto" w:fill="C1E0E8"/>
            <w:vAlign w:val="center"/>
          </w:tcPr>
          <w:p w14:paraId="3E1C9E99">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108</w:t>
            </w:r>
          </w:p>
        </w:tc>
        <w:tc>
          <w:tcPr>
            <w:tcW w:w="742" w:type="dxa"/>
            <w:tcBorders>
              <w:top w:val="nil"/>
              <w:left w:val="nil"/>
              <w:bottom w:val="single" w:color="5AB7CF" w:sz="8" w:space="0"/>
              <w:right w:val="single" w:color="5AB7CF" w:sz="8" w:space="0"/>
            </w:tcBorders>
            <w:shd w:val="clear" w:color="auto" w:fill="auto"/>
            <w:vAlign w:val="center"/>
          </w:tcPr>
          <w:p w14:paraId="61350D5C">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24</w:t>
            </w:r>
          </w:p>
        </w:tc>
        <w:tc>
          <w:tcPr>
            <w:tcW w:w="700" w:type="dxa"/>
            <w:tcBorders>
              <w:top w:val="nil"/>
              <w:left w:val="nil"/>
              <w:bottom w:val="single" w:color="5AB7CF" w:sz="8" w:space="0"/>
              <w:right w:val="single" w:color="5AB7CF" w:sz="8" w:space="0"/>
            </w:tcBorders>
            <w:shd w:val="clear" w:color="auto" w:fill="C1E0E8"/>
            <w:vAlign w:val="center"/>
          </w:tcPr>
          <w:p w14:paraId="1EA6BFA6">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84</w:t>
            </w:r>
          </w:p>
        </w:tc>
        <w:tc>
          <w:tcPr>
            <w:tcW w:w="729" w:type="dxa"/>
            <w:tcBorders>
              <w:top w:val="nil"/>
              <w:left w:val="nil"/>
              <w:bottom w:val="single" w:color="5AB7CF" w:sz="8" w:space="0"/>
              <w:right w:val="single" w:color="5AB7CF" w:sz="8" w:space="0"/>
            </w:tcBorders>
            <w:shd w:val="clear" w:color="auto" w:fill="auto"/>
            <w:vAlign w:val="center"/>
          </w:tcPr>
          <w:p w14:paraId="0BDB0B3C">
            <w:pPr>
              <w:jc w:val="center"/>
              <w:rPr>
                <w:rFonts w:hint="eastAsia" w:ascii="仿宋_GB2312" w:hAnsi="等线" w:eastAsia="仿宋_GB2312" w:cs="仿宋_GB2312"/>
                <w:color w:val="000000"/>
                <w:szCs w:val="21"/>
              </w:rPr>
            </w:pPr>
          </w:p>
        </w:tc>
        <w:tc>
          <w:tcPr>
            <w:tcW w:w="643" w:type="dxa"/>
            <w:tcBorders>
              <w:top w:val="nil"/>
              <w:left w:val="nil"/>
              <w:bottom w:val="single" w:color="5AB7CF" w:sz="8" w:space="0"/>
              <w:right w:val="single" w:color="5AB7CF" w:sz="8" w:space="0"/>
            </w:tcBorders>
            <w:shd w:val="clear" w:color="auto" w:fill="C1E0E8"/>
            <w:vAlign w:val="center"/>
          </w:tcPr>
          <w:p w14:paraId="120DDD3C">
            <w:pPr>
              <w:jc w:val="center"/>
              <w:rPr>
                <w:rFonts w:hint="eastAsia" w:ascii="仿宋_GB2312" w:hAnsi="等线" w:eastAsia="仿宋_GB2312" w:cs="仿宋_GB2312"/>
                <w:color w:val="000000"/>
                <w:szCs w:val="21"/>
              </w:rPr>
            </w:pPr>
          </w:p>
        </w:tc>
        <w:tc>
          <w:tcPr>
            <w:tcW w:w="671" w:type="dxa"/>
            <w:tcBorders>
              <w:top w:val="nil"/>
              <w:left w:val="nil"/>
              <w:bottom w:val="single" w:color="5AB7CF" w:sz="8" w:space="0"/>
              <w:right w:val="single" w:color="5AB7CF" w:sz="8" w:space="0"/>
            </w:tcBorders>
            <w:shd w:val="clear" w:color="auto" w:fill="auto"/>
            <w:vAlign w:val="center"/>
          </w:tcPr>
          <w:p w14:paraId="17F3C3F0">
            <w:pPr>
              <w:jc w:val="center"/>
              <w:rPr>
                <w:rFonts w:hint="eastAsia" w:ascii="仿宋_GB2312" w:hAnsi="等线" w:eastAsia="仿宋_GB2312" w:cs="仿宋_GB2312"/>
                <w:color w:val="000000"/>
                <w:szCs w:val="21"/>
              </w:rPr>
            </w:pPr>
          </w:p>
        </w:tc>
        <w:tc>
          <w:tcPr>
            <w:tcW w:w="642" w:type="dxa"/>
            <w:tcBorders>
              <w:top w:val="nil"/>
              <w:left w:val="nil"/>
              <w:bottom w:val="single" w:color="5AB7CF" w:sz="8" w:space="0"/>
              <w:right w:val="single" w:color="5AB7CF" w:sz="8" w:space="0"/>
            </w:tcBorders>
            <w:shd w:val="clear" w:color="auto" w:fill="C1E0E8"/>
            <w:vAlign w:val="center"/>
          </w:tcPr>
          <w:p w14:paraId="0A84EB41">
            <w:pPr>
              <w:jc w:val="center"/>
              <w:rPr>
                <w:rFonts w:hint="eastAsia" w:ascii="仿宋_GB2312" w:hAnsi="等线" w:eastAsia="仿宋_GB2312" w:cs="仿宋_GB2312"/>
                <w:color w:val="000000"/>
                <w:szCs w:val="21"/>
              </w:rPr>
            </w:pPr>
          </w:p>
        </w:tc>
        <w:tc>
          <w:tcPr>
            <w:tcW w:w="699" w:type="dxa"/>
            <w:tcBorders>
              <w:top w:val="nil"/>
              <w:left w:val="nil"/>
              <w:bottom w:val="single" w:color="5AB7CF" w:sz="8" w:space="0"/>
              <w:right w:val="single" w:color="5AB7CF" w:sz="8" w:space="0"/>
            </w:tcBorders>
            <w:shd w:val="clear" w:color="auto" w:fill="auto"/>
            <w:vAlign w:val="center"/>
          </w:tcPr>
          <w:p w14:paraId="66D5DBFB">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6</w:t>
            </w:r>
          </w:p>
        </w:tc>
        <w:tc>
          <w:tcPr>
            <w:tcW w:w="642" w:type="dxa"/>
            <w:tcBorders>
              <w:top w:val="nil"/>
              <w:left w:val="nil"/>
              <w:bottom w:val="single" w:color="5AB7CF" w:sz="8" w:space="0"/>
              <w:right w:val="single" w:color="5AB7CF" w:sz="8" w:space="0"/>
            </w:tcBorders>
            <w:shd w:val="clear" w:color="auto" w:fill="C1E0E8"/>
            <w:vAlign w:val="center"/>
          </w:tcPr>
          <w:p w14:paraId="670B8A71">
            <w:pPr>
              <w:jc w:val="center"/>
              <w:rPr>
                <w:rFonts w:hint="eastAsia" w:ascii="仿宋_GB2312" w:hAnsi="等线" w:eastAsia="仿宋_GB2312" w:cs="仿宋_GB2312"/>
                <w:color w:val="000000"/>
                <w:szCs w:val="21"/>
              </w:rPr>
            </w:pPr>
          </w:p>
        </w:tc>
        <w:tc>
          <w:tcPr>
            <w:tcW w:w="828" w:type="dxa"/>
            <w:tcBorders>
              <w:top w:val="nil"/>
              <w:left w:val="nil"/>
              <w:bottom w:val="single" w:color="5AB7CF" w:sz="8" w:space="0"/>
              <w:right w:val="single" w:color="5AB7CF" w:sz="8" w:space="0"/>
            </w:tcBorders>
            <w:vAlign w:val="center"/>
          </w:tcPr>
          <w:p w14:paraId="0DA25DFD">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考查</w:t>
            </w:r>
          </w:p>
        </w:tc>
      </w:tr>
      <w:tr w14:paraId="425895C8">
        <w:tblPrEx>
          <w:tblCellMar>
            <w:top w:w="0" w:type="dxa"/>
            <w:left w:w="108" w:type="dxa"/>
            <w:bottom w:w="0" w:type="dxa"/>
            <w:right w:w="108" w:type="dxa"/>
          </w:tblCellMar>
        </w:tblPrEx>
        <w:trPr>
          <w:trHeight w:val="555" w:hRule="atLeast"/>
        </w:trPr>
        <w:tc>
          <w:tcPr>
            <w:tcW w:w="1080" w:type="dxa"/>
            <w:vMerge w:val="continue"/>
            <w:tcBorders>
              <w:top w:val="single" w:color="5AB7CF" w:sz="8" w:space="0"/>
              <w:left w:val="single" w:color="FFFFFF" w:sz="8" w:space="0"/>
              <w:bottom w:val="single" w:color="5AB7CF" w:sz="8" w:space="0"/>
              <w:right w:val="single" w:color="FFFFFF" w:sz="8" w:space="0"/>
            </w:tcBorders>
            <w:shd w:val="clear" w:color="auto" w:fill="C1E0E8"/>
            <w:vAlign w:val="center"/>
          </w:tcPr>
          <w:p w14:paraId="1A9412AF">
            <w:pPr>
              <w:jc w:val="center"/>
              <w:rPr>
                <w:rFonts w:hint="eastAsia" w:ascii="仿宋_GB2312" w:hAnsi="等线" w:eastAsia="仿宋_GB2312" w:cs="仿宋_GB2312"/>
                <w:color w:val="000000"/>
                <w:szCs w:val="21"/>
              </w:rPr>
            </w:pPr>
          </w:p>
        </w:tc>
        <w:tc>
          <w:tcPr>
            <w:tcW w:w="1080" w:type="dxa"/>
            <w:tcBorders>
              <w:top w:val="nil"/>
              <w:left w:val="nil"/>
              <w:bottom w:val="nil"/>
              <w:right w:val="single" w:color="5AB7CF" w:sz="8" w:space="0"/>
            </w:tcBorders>
            <w:shd w:val="clear" w:color="auto" w:fill="D9ECF1"/>
            <w:vAlign w:val="center"/>
          </w:tcPr>
          <w:p w14:paraId="7DA8C389">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（二选一）</w:t>
            </w:r>
          </w:p>
        </w:tc>
        <w:tc>
          <w:tcPr>
            <w:tcW w:w="1080" w:type="dxa"/>
            <w:tcBorders>
              <w:top w:val="nil"/>
              <w:left w:val="single" w:color="5AB7CF" w:sz="8" w:space="0"/>
              <w:bottom w:val="single" w:color="5AB7CF" w:sz="8" w:space="0"/>
              <w:right w:val="single" w:color="5AB7CF" w:sz="8" w:space="0"/>
            </w:tcBorders>
            <w:shd w:val="clear" w:color="auto" w:fill="C1E0E8"/>
            <w:vAlign w:val="center"/>
          </w:tcPr>
          <w:p w14:paraId="7A8E6E45">
            <w:pPr>
              <w:jc w:val="center"/>
              <w:rPr>
                <w:rFonts w:hint="eastAsia" w:ascii="仿宋_GB2312" w:hAnsi="等线" w:eastAsia="仿宋_GB2312" w:cs="仿宋_GB2312"/>
                <w:color w:val="000000"/>
                <w:szCs w:val="21"/>
              </w:rPr>
            </w:pPr>
          </w:p>
        </w:tc>
        <w:tc>
          <w:tcPr>
            <w:tcW w:w="2160" w:type="dxa"/>
            <w:gridSpan w:val="2"/>
            <w:tcBorders>
              <w:top w:val="single" w:color="5AB7CF" w:sz="8" w:space="0"/>
              <w:left w:val="single" w:color="5AB7CF" w:sz="8" w:space="0"/>
              <w:bottom w:val="single" w:color="5AB7CF" w:sz="8" w:space="0"/>
              <w:right w:val="single" w:color="5AB7CF" w:sz="8" w:space="0"/>
            </w:tcBorders>
            <w:shd w:val="clear" w:color="auto" w:fill="D9ECF1"/>
            <w:vAlign w:val="center"/>
          </w:tcPr>
          <w:p w14:paraId="238F9A30">
            <w:pPr>
              <w:jc w:val="center"/>
              <w:rPr>
                <w:rFonts w:hint="eastAsia" w:ascii="仿宋_GB2312" w:hAnsi="等线" w:eastAsia="仿宋_GB2312" w:cs="仿宋_GB2312"/>
                <w:color w:val="000000"/>
                <w:szCs w:val="21"/>
              </w:rPr>
            </w:pPr>
          </w:p>
        </w:tc>
        <w:tc>
          <w:tcPr>
            <w:tcW w:w="899" w:type="dxa"/>
            <w:tcBorders>
              <w:top w:val="nil"/>
              <w:left w:val="nil"/>
              <w:bottom w:val="single" w:color="5AB7CF" w:sz="8" w:space="0"/>
              <w:right w:val="single" w:color="5AB7CF" w:sz="8" w:space="0"/>
            </w:tcBorders>
            <w:shd w:val="clear" w:color="auto" w:fill="C1E0E8"/>
            <w:vAlign w:val="center"/>
          </w:tcPr>
          <w:p w14:paraId="3B04907C">
            <w:pPr>
              <w:jc w:val="center"/>
              <w:rPr>
                <w:rFonts w:hint="eastAsia" w:ascii="仿宋_GB2312" w:hAnsi="等线" w:eastAsia="仿宋_GB2312" w:cs="仿宋_GB2312"/>
                <w:color w:val="000000"/>
                <w:szCs w:val="21"/>
              </w:rPr>
            </w:pPr>
          </w:p>
        </w:tc>
        <w:tc>
          <w:tcPr>
            <w:tcW w:w="814" w:type="dxa"/>
            <w:tcBorders>
              <w:top w:val="nil"/>
              <w:left w:val="nil"/>
              <w:bottom w:val="single" w:color="5AB7CF" w:sz="8" w:space="0"/>
              <w:right w:val="single" w:color="5AB7CF" w:sz="8" w:space="0"/>
            </w:tcBorders>
            <w:shd w:val="clear" w:color="auto" w:fill="D9ECF1"/>
            <w:vAlign w:val="center"/>
          </w:tcPr>
          <w:p w14:paraId="31AFA82E">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0</w:t>
            </w:r>
          </w:p>
        </w:tc>
        <w:tc>
          <w:tcPr>
            <w:tcW w:w="714" w:type="dxa"/>
            <w:tcBorders>
              <w:top w:val="nil"/>
              <w:left w:val="nil"/>
              <w:bottom w:val="single" w:color="5AB7CF" w:sz="8" w:space="0"/>
              <w:right w:val="single" w:color="5AB7CF" w:sz="8" w:space="0"/>
            </w:tcBorders>
            <w:shd w:val="clear" w:color="auto" w:fill="C1E0E8"/>
            <w:vAlign w:val="center"/>
          </w:tcPr>
          <w:p w14:paraId="36FD763B">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0</w:t>
            </w:r>
          </w:p>
        </w:tc>
        <w:tc>
          <w:tcPr>
            <w:tcW w:w="742" w:type="dxa"/>
            <w:tcBorders>
              <w:top w:val="nil"/>
              <w:left w:val="nil"/>
              <w:bottom w:val="single" w:color="5AB7CF" w:sz="8" w:space="0"/>
              <w:right w:val="single" w:color="5AB7CF" w:sz="8" w:space="0"/>
            </w:tcBorders>
            <w:shd w:val="clear" w:color="auto" w:fill="D9ECF1"/>
            <w:vAlign w:val="center"/>
          </w:tcPr>
          <w:p w14:paraId="7FB02E38">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0</w:t>
            </w:r>
          </w:p>
        </w:tc>
        <w:tc>
          <w:tcPr>
            <w:tcW w:w="700" w:type="dxa"/>
            <w:tcBorders>
              <w:top w:val="nil"/>
              <w:left w:val="nil"/>
              <w:bottom w:val="single" w:color="5AB7CF" w:sz="8" w:space="0"/>
              <w:right w:val="single" w:color="5AB7CF" w:sz="8" w:space="0"/>
            </w:tcBorders>
            <w:shd w:val="clear" w:color="auto" w:fill="C1E0E8"/>
            <w:vAlign w:val="center"/>
          </w:tcPr>
          <w:p w14:paraId="154EA51D">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0</w:t>
            </w:r>
          </w:p>
        </w:tc>
        <w:tc>
          <w:tcPr>
            <w:tcW w:w="729" w:type="dxa"/>
            <w:tcBorders>
              <w:top w:val="nil"/>
              <w:left w:val="nil"/>
              <w:bottom w:val="single" w:color="5AB7CF" w:sz="8" w:space="0"/>
              <w:right w:val="single" w:color="5AB7CF" w:sz="8" w:space="0"/>
            </w:tcBorders>
            <w:shd w:val="clear" w:color="auto" w:fill="D9ECF1"/>
            <w:vAlign w:val="center"/>
          </w:tcPr>
          <w:p w14:paraId="765452CF">
            <w:pPr>
              <w:jc w:val="center"/>
              <w:rPr>
                <w:rFonts w:hint="eastAsia" w:ascii="仿宋_GB2312" w:hAnsi="等线" w:eastAsia="仿宋_GB2312" w:cs="仿宋_GB2312"/>
                <w:color w:val="000000"/>
                <w:szCs w:val="21"/>
              </w:rPr>
            </w:pPr>
          </w:p>
        </w:tc>
        <w:tc>
          <w:tcPr>
            <w:tcW w:w="643" w:type="dxa"/>
            <w:tcBorders>
              <w:top w:val="nil"/>
              <w:left w:val="nil"/>
              <w:bottom w:val="single" w:color="5AB7CF" w:sz="8" w:space="0"/>
              <w:right w:val="single" w:color="5AB7CF" w:sz="8" w:space="0"/>
            </w:tcBorders>
            <w:shd w:val="clear" w:color="auto" w:fill="C1E0E8"/>
            <w:vAlign w:val="center"/>
          </w:tcPr>
          <w:p w14:paraId="1477FCBC">
            <w:pPr>
              <w:jc w:val="center"/>
              <w:rPr>
                <w:rFonts w:hint="eastAsia" w:ascii="仿宋_GB2312" w:hAnsi="等线" w:eastAsia="仿宋_GB2312" w:cs="仿宋_GB2312"/>
                <w:color w:val="000000"/>
                <w:szCs w:val="21"/>
              </w:rPr>
            </w:pPr>
          </w:p>
        </w:tc>
        <w:tc>
          <w:tcPr>
            <w:tcW w:w="671" w:type="dxa"/>
            <w:tcBorders>
              <w:top w:val="nil"/>
              <w:left w:val="nil"/>
              <w:bottom w:val="single" w:color="5AB7CF" w:sz="8" w:space="0"/>
              <w:right w:val="single" w:color="5AB7CF" w:sz="8" w:space="0"/>
            </w:tcBorders>
            <w:shd w:val="clear" w:color="auto" w:fill="D9ECF1"/>
            <w:vAlign w:val="center"/>
          </w:tcPr>
          <w:p w14:paraId="428B2438">
            <w:pPr>
              <w:jc w:val="center"/>
              <w:rPr>
                <w:rFonts w:hint="eastAsia" w:ascii="仿宋_GB2312" w:hAnsi="等线" w:eastAsia="仿宋_GB2312" w:cs="仿宋_GB2312"/>
                <w:color w:val="000000"/>
                <w:szCs w:val="21"/>
              </w:rPr>
            </w:pPr>
          </w:p>
        </w:tc>
        <w:tc>
          <w:tcPr>
            <w:tcW w:w="642" w:type="dxa"/>
            <w:tcBorders>
              <w:top w:val="nil"/>
              <w:left w:val="nil"/>
              <w:bottom w:val="single" w:color="5AB7CF" w:sz="8" w:space="0"/>
              <w:right w:val="single" w:color="5AB7CF" w:sz="8" w:space="0"/>
            </w:tcBorders>
            <w:shd w:val="clear" w:color="auto" w:fill="C1E0E8"/>
            <w:vAlign w:val="center"/>
          </w:tcPr>
          <w:p w14:paraId="00A19F67">
            <w:pPr>
              <w:jc w:val="center"/>
              <w:rPr>
                <w:rFonts w:hint="eastAsia" w:ascii="仿宋_GB2312" w:hAnsi="等线" w:eastAsia="仿宋_GB2312" w:cs="仿宋_GB2312"/>
                <w:color w:val="000000"/>
                <w:szCs w:val="21"/>
              </w:rPr>
            </w:pPr>
          </w:p>
        </w:tc>
        <w:tc>
          <w:tcPr>
            <w:tcW w:w="699" w:type="dxa"/>
            <w:tcBorders>
              <w:top w:val="nil"/>
              <w:left w:val="nil"/>
              <w:bottom w:val="single" w:color="5AB7CF" w:sz="8" w:space="0"/>
              <w:right w:val="single" w:color="5AB7CF" w:sz="8" w:space="0"/>
            </w:tcBorders>
            <w:shd w:val="clear" w:color="auto" w:fill="D9ECF1"/>
            <w:vAlign w:val="center"/>
          </w:tcPr>
          <w:p w14:paraId="3F524985">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6</w:t>
            </w:r>
          </w:p>
        </w:tc>
        <w:tc>
          <w:tcPr>
            <w:tcW w:w="642" w:type="dxa"/>
            <w:tcBorders>
              <w:top w:val="nil"/>
              <w:left w:val="nil"/>
              <w:bottom w:val="single" w:color="5AB7CF" w:sz="8" w:space="0"/>
              <w:right w:val="single" w:color="5AB7CF" w:sz="8" w:space="0"/>
            </w:tcBorders>
            <w:shd w:val="clear" w:color="auto" w:fill="C1E0E8"/>
            <w:vAlign w:val="center"/>
          </w:tcPr>
          <w:p w14:paraId="70325121">
            <w:pPr>
              <w:jc w:val="center"/>
              <w:rPr>
                <w:rFonts w:hint="eastAsia" w:ascii="仿宋_GB2312" w:hAnsi="等线" w:eastAsia="仿宋_GB2312" w:cs="仿宋_GB2312"/>
                <w:color w:val="000000"/>
                <w:szCs w:val="21"/>
              </w:rPr>
            </w:pPr>
          </w:p>
        </w:tc>
        <w:tc>
          <w:tcPr>
            <w:tcW w:w="828" w:type="dxa"/>
            <w:tcBorders>
              <w:top w:val="nil"/>
              <w:left w:val="nil"/>
              <w:bottom w:val="single" w:color="5AB7CF" w:sz="8" w:space="0"/>
              <w:right w:val="single" w:color="5AB7CF" w:sz="8" w:space="0"/>
            </w:tcBorders>
            <w:shd w:val="clear" w:color="auto" w:fill="D9ECF1"/>
            <w:vAlign w:val="center"/>
          </w:tcPr>
          <w:p w14:paraId="4F0EAB38">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考查</w:t>
            </w:r>
          </w:p>
        </w:tc>
      </w:tr>
      <w:tr w14:paraId="0B27E31C">
        <w:tblPrEx>
          <w:tblCellMar>
            <w:top w:w="0" w:type="dxa"/>
            <w:left w:w="108" w:type="dxa"/>
            <w:bottom w:w="0" w:type="dxa"/>
            <w:right w:w="108" w:type="dxa"/>
          </w:tblCellMar>
        </w:tblPrEx>
        <w:trPr>
          <w:trHeight w:val="280" w:hRule="atLeast"/>
        </w:trPr>
        <w:tc>
          <w:tcPr>
            <w:tcW w:w="1080" w:type="dxa"/>
            <w:vMerge w:val="continue"/>
            <w:tcBorders>
              <w:top w:val="single" w:color="5AB7CF" w:sz="8" w:space="0"/>
              <w:left w:val="single" w:color="FFFFFF" w:sz="8" w:space="0"/>
              <w:bottom w:val="single" w:color="5AB7CF" w:sz="8" w:space="0"/>
              <w:right w:val="single" w:color="FFFFFF" w:sz="8" w:space="0"/>
            </w:tcBorders>
            <w:shd w:val="clear" w:color="auto" w:fill="C1E0E8"/>
            <w:vAlign w:val="center"/>
          </w:tcPr>
          <w:p w14:paraId="60C61F51">
            <w:pPr>
              <w:jc w:val="center"/>
              <w:rPr>
                <w:rFonts w:hint="eastAsia" w:ascii="仿宋_GB2312" w:hAnsi="等线" w:eastAsia="仿宋_GB2312" w:cs="仿宋_GB2312"/>
                <w:color w:val="000000"/>
                <w:szCs w:val="21"/>
              </w:rPr>
            </w:pPr>
          </w:p>
        </w:tc>
        <w:tc>
          <w:tcPr>
            <w:tcW w:w="1080" w:type="dxa"/>
            <w:tcBorders>
              <w:top w:val="nil"/>
              <w:left w:val="nil"/>
              <w:bottom w:val="single" w:color="5AB7CF" w:sz="8" w:space="0"/>
              <w:right w:val="single" w:color="5AB7CF" w:sz="8" w:space="0"/>
            </w:tcBorders>
            <w:shd w:val="clear" w:color="auto" w:fill="D9ECF1"/>
            <w:vAlign w:val="center"/>
          </w:tcPr>
          <w:p w14:paraId="69C82A8D">
            <w:pPr>
              <w:rPr>
                <w:rFonts w:hint="eastAsia" w:ascii="等线" w:hAnsi="等线" w:eastAsia="等线" w:cs="等线"/>
                <w:color w:val="000000"/>
                <w:sz w:val="22"/>
                <w:szCs w:val="22"/>
              </w:rPr>
            </w:pPr>
          </w:p>
        </w:tc>
        <w:tc>
          <w:tcPr>
            <w:tcW w:w="1080" w:type="dxa"/>
            <w:tcBorders>
              <w:top w:val="nil"/>
              <w:left w:val="nil"/>
              <w:bottom w:val="single" w:color="5AB7CF" w:sz="8" w:space="0"/>
              <w:right w:val="single" w:color="5AB7CF" w:sz="8" w:space="0"/>
            </w:tcBorders>
            <w:shd w:val="clear" w:color="auto" w:fill="C1E0E8"/>
            <w:vAlign w:val="center"/>
          </w:tcPr>
          <w:p w14:paraId="13325131">
            <w:pPr>
              <w:jc w:val="center"/>
              <w:rPr>
                <w:rFonts w:hint="eastAsia" w:ascii="仿宋_GB2312" w:hAnsi="等线" w:eastAsia="仿宋_GB2312" w:cs="仿宋_GB2312"/>
                <w:color w:val="000000"/>
                <w:szCs w:val="21"/>
              </w:rPr>
            </w:pPr>
          </w:p>
        </w:tc>
        <w:tc>
          <w:tcPr>
            <w:tcW w:w="2160" w:type="dxa"/>
            <w:gridSpan w:val="2"/>
            <w:tcBorders>
              <w:top w:val="single" w:color="5AB7CF" w:sz="8" w:space="0"/>
              <w:left w:val="single" w:color="5AB7CF" w:sz="8" w:space="0"/>
              <w:bottom w:val="single" w:color="5AB7CF" w:sz="8" w:space="0"/>
              <w:right w:val="single" w:color="5AB7CF" w:sz="8" w:space="0"/>
            </w:tcBorders>
            <w:shd w:val="clear" w:color="auto" w:fill="auto"/>
            <w:vAlign w:val="center"/>
          </w:tcPr>
          <w:p w14:paraId="2F523CCC">
            <w:pPr>
              <w:jc w:val="center"/>
              <w:rPr>
                <w:rFonts w:hint="eastAsia" w:ascii="仿宋_GB2312" w:hAnsi="等线" w:eastAsia="仿宋_GB2312" w:cs="仿宋_GB2312"/>
                <w:color w:val="000000"/>
                <w:szCs w:val="21"/>
              </w:rPr>
            </w:pPr>
          </w:p>
        </w:tc>
        <w:tc>
          <w:tcPr>
            <w:tcW w:w="899" w:type="dxa"/>
            <w:tcBorders>
              <w:top w:val="nil"/>
              <w:left w:val="nil"/>
              <w:bottom w:val="single" w:color="5AB7CF" w:sz="8" w:space="0"/>
              <w:right w:val="single" w:color="5AB7CF" w:sz="8" w:space="0"/>
            </w:tcBorders>
            <w:shd w:val="clear" w:color="auto" w:fill="C1E0E8"/>
            <w:vAlign w:val="center"/>
          </w:tcPr>
          <w:p w14:paraId="7377F45E">
            <w:pPr>
              <w:jc w:val="center"/>
              <w:rPr>
                <w:rFonts w:hint="eastAsia" w:ascii="仿宋_GB2312" w:hAnsi="等线" w:eastAsia="仿宋_GB2312" w:cs="仿宋_GB2312"/>
                <w:color w:val="000000"/>
                <w:szCs w:val="21"/>
              </w:rPr>
            </w:pPr>
          </w:p>
        </w:tc>
        <w:tc>
          <w:tcPr>
            <w:tcW w:w="814" w:type="dxa"/>
            <w:tcBorders>
              <w:top w:val="nil"/>
              <w:left w:val="nil"/>
              <w:bottom w:val="single" w:color="5AB7CF" w:sz="8" w:space="0"/>
              <w:right w:val="single" w:color="5AB7CF" w:sz="8" w:space="0"/>
            </w:tcBorders>
            <w:shd w:val="clear" w:color="auto" w:fill="auto"/>
            <w:vAlign w:val="center"/>
          </w:tcPr>
          <w:p w14:paraId="20A9E113">
            <w:pPr>
              <w:jc w:val="center"/>
              <w:rPr>
                <w:rFonts w:hint="eastAsia" w:ascii="仿宋_GB2312" w:hAnsi="等线" w:eastAsia="仿宋_GB2312" w:cs="仿宋_GB2312"/>
                <w:color w:val="000000"/>
                <w:szCs w:val="21"/>
              </w:rPr>
            </w:pPr>
          </w:p>
        </w:tc>
        <w:tc>
          <w:tcPr>
            <w:tcW w:w="714" w:type="dxa"/>
            <w:tcBorders>
              <w:top w:val="nil"/>
              <w:left w:val="nil"/>
              <w:bottom w:val="single" w:color="5AB7CF" w:sz="8" w:space="0"/>
              <w:right w:val="single" w:color="5AB7CF" w:sz="8" w:space="0"/>
            </w:tcBorders>
            <w:shd w:val="clear" w:color="auto" w:fill="C1E0E8"/>
            <w:vAlign w:val="center"/>
          </w:tcPr>
          <w:p w14:paraId="629B463C">
            <w:pPr>
              <w:jc w:val="center"/>
              <w:rPr>
                <w:rFonts w:hint="eastAsia" w:ascii="仿宋_GB2312" w:hAnsi="等线" w:eastAsia="仿宋_GB2312" w:cs="仿宋_GB2312"/>
                <w:color w:val="000000"/>
                <w:szCs w:val="21"/>
              </w:rPr>
            </w:pPr>
          </w:p>
        </w:tc>
        <w:tc>
          <w:tcPr>
            <w:tcW w:w="742" w:type="dxa"/>
            <w:tcBorders>
              <w:top w:val="nil"/>
              <w:left w:val="nil"/>
              <w:bottom w:val="single" w:color="5AB7CF" w:sz="8" w:space="0"/>
              <w:right w:val="single" w:color="5AB7CF" w:sz="8" w:space="0"/>
            </w:tcBorders>
            <w:shd w:val="clear" w:color="auto" w:fill="auto"/>
            <w:vAlign w:val="center"/>
          </w:tcPr>
          <w:p w14:paraId="02E86691">
            <w:pPr>
              <w:jc w:val="center"/>
              <w:rPr>
                <w:rFonts w:hint="eastAsia" w:ascii="仿宋_GB2312" w:hAnsi="等线" w:eastAsia="仿宋_GB2312" w:cs="仿宋_GB2312"/>
                <w:color w:val="000000"/>
                <w:szCs w:val="21"/>
              </w:rPr>
            </w:pPr>
          </w:p>
        </w:tc>
        <w:tc>
          <w:tcPr>
            <w:tcW w:w="700" w:type="dxa"/>
            <w:tcBorders>
              <w:top w:val="nil"/>
              <w:left w:val="nil"/>
              <w:bottom w:val="single" w:color="5AB7CF" w:sz="8" w:space="0"/>
              <w:right w:val="single" w:color="5AB7CF" w:sz="8" w:space="0"/>
            </w:tcBorders>
            <w:shd w:val="clear" w:color="auto" w:fill="C1E0E8"/>
            <w:vAlign w:val="center"/>
          </w:tcPr>
          <w:p w14:paraId="6F75EEF4">
            <w:pPr>
              <w:jc w:val="center"/>
              <w:rPr>
                <w:rFonts w:hint="eastAsia" w:ascii="仿宋_GB2312" w:hAnsi="等线" w:eastAsia="仿宋_GB2312" w:cs="仿宋_GB2312"/>
                <w:color w:val="000000"/>
                <w:szCs w:val="21"/>
              </w:rPr>
            </w:pPr>
          </w:p>
        </w:tc>
        <w:tc>
          <w:tcPr>
            <w:tcW w:w="729" w:type="dxa"/>
            <w:tcBorders>
              <w:top w:val="nil"/>
              <w:left w:val="nil"/>
              <w:bottom w:val="single" w:color="5AB7CF" w:sz="8" w:space="0"/>
              <w:right w:val="single" w:color="5AB7CF" w:sz="8" w:space="0"/>
            </w:tcBorders>
            <w:shd w:val="clear" w:color="auto" w:fill="auto"/>
            <w:vAlign w:val="center"/>
          </w:tcPr>
          <w:p w14:paraId="4BAAA8FD">
            <w:pPr>
              <w:jc w:val="center"/>
              <w:rPr>
                <w:rFonts w:hint="eastAsia" w:ascii="仿宋_GB2312" w:hAnsi="等线" w:eastAsia="仿宋_GB2312" w:cs="仿宋_GB2312"/>
                <w:color w:val="000000"/>
                <w:szCs w:val="21"/>
              </w:rPr>
            </w:pPr>
          </w:p>
        </w:tc>
        <w:tc>
          <w:tcPr>
            <w:tcW w:w="643" w:type="dxa"/>
            <w:tcBorders>
              <w:top w:val="nil"/>
              <w:left w:val="nil"/>
              <w:bottom w:val="single" w:color="5AB7CF" w:sz="8" w:space="0"/>
              <w:right w:val="single" w:color="5AB7CF" w:sz="8" w:space="0"/>
            </w:tcBorders>
            <w:shd w:val="clear" w:color="auto" w:fill="C1E0E8"/>
            <w:vAlign w:val="center"/>
          </w:tcPr>
          <w:p w14:paraId="28209E84">
            <w:pPr>
              <w:jc w:val="center"/>
              <w:rPr>
                <w:rFonts w:hint="eastAsia" w:ascii="仿宋_GB2312" w:hAnsi="等线" w:eastAsia="仿宋_GB2312" w:cs="仿宋_GB2312"/>
                <w:color w:val="000000"/>
                <w:szCs w:val="21"/>
              </w:rPr>
            </w:pPr>
          </w:p>
        </w:tc>
        <w:tc>
          <w:tcPr>
            <w:tcW w:w="671" w:type="dxa"/>
            <w:tcBorders>
              <w:top w:val="nil"/>
              <w:left w:val="nil"/>
              <w:bottom w:val="single" w:color="5AB7CF" w:sz="8" w:space="0"/>
              <w:right w:val="single" w:color="5AB7CF" w:sz="8" w:space="0"/>
            </w:tcBorders>
            <w:shd w:val="clear" w:color="auto" w:fill="auto"/>
            <w:vAlign w:val="center"/>
          </w:tcPr>
          <w:p w14:paraId="1A2F7293">
            <w:pPr>
              <w:jc w:val="center"/>
              <w:rPr>
                <w:rFonts w:hint="eastAsia" w:ascii="仿宋_GB2312" w:hAnsi="等线" w:eastAsia="仿宋_GB2312" w:cs="仿宋_GB2312"/>
                <w:color w:val="000000"/>
                <w:szCs w:val="21"/>
              </w:rPr>
            </w:pPr>
          </w:p>
        </w:tc>
        <w:tc>
          <w:tcPr>
            <w:tcW w:w="642" w:type="dxa"/>
            <w:tcBorders>
              <w:top w:val="nil"/>
              <w:left w:val="nil"/>
              <w:bottom w:val="single" w:color="5AB7CF" w:sz="8" w:space="0"/>
              <w:right w:val="single" w:color="5AB7CF" w:sz="8" w:space="0"/>
            </w:tcBorders>
            <w:shd w:val="clear" w:color="auto" w:fill="C1E0E8"/>
            <w:vAlign w:val="center"/>
          </w:tcPr>
          <w:p w14:paraId="72B7AC5D">
            <w:pPr>
              <w:jc w:val="center"/>
              <w:rPr>
                <w:rFonts w:hint="eastAsia" w:ascii="仿宋_GB2312" w:hAnsi="等线" w:eastAsia="仿宋_GB2312" w:cs="仿宋_GB2312"/>
                <w:color w:val="000000"/>
                <w:szCs w:val="21"/>
              </w:rPr>
            </w:pPr>
          </w:p>
        </w:tc>
        <w:tc>
          <w:tcPr>
            <w:tcW w:w="699" w:type="dxa"/>
            <w:tcBorders>
              <w:top w:val="nil"/>
              <w:left w:val="nil"/>
              <w:bottom w:val="single" w:color="5AB7CF" w:sz="8" w:space="0"/>
              <w:right w:val="single" w:color="5AB7CF" w:sz="8" w:space="0"/>
            </w:tcBorders>
            <w:shd w:val="clear" w:color="auto" w:fill="auto"/>
            <w:vAlign w:val="center"/>
          </w:tcPr>
          <w:p w14:paraId="3D2BFA6C">
            <w:pPr>
              <w:jc w:val="center"/>
              <w:rPr>
                <w:rFonts w:hint="eastAsia" w:ascii="仿宋_GB2312" w:hAnsi="等线" w:eastAsia="仿宋_GB2312" w:cs="仿宋_GB2312"/>
                <w:color w:val="000000"/>
                <w:szCs w:val="21"/>
              </w:rPr>
            </w:pPr>
          </w:p>
        </w:tc>
        <w:tc>
          <w:tcPr>
            <w:tcW w:w="642" w:type="dxa"/>
            <w:tcBorders>
              <w:top w:val="nil"/>
              <w:left w:val="nil"/>
              <w:bottom w:val="single" w:color="5AB7CF" w:sz="8" w:space="0"/>
              <w:right w:val="single" w:color="5AB7CF" w:sz="8" w:space="0"/>
            </w:tcBorders>
            <w:shd w:val="clear" w:color="auto" w:fill="C1E0E8"/>
            <w:vAlign w:val="center"/>
          </w:tcPr>
          <w:p w14:paraId="7BED0A4C">
            <w:pPr>
              <w:jc w:val="center"/>
              <w:rPr>
                <w:rFonts w:hint="eastAsia" w:ascii="仿宋_GB2312" w:hAnsi="等线" w:eastAsia="仿宋_GB2312" w:cs="仿宋_GB2312"/>
                <w:color w:val="000000"/>
                <w:szCs w:val="21"/>
              </w:rPr>
            </w:pPr>
          </w:p>
        </w:tc>
        <w:tc>
          <w:tcPr>
            <w:tcW w:w="828" w:type="dxa"/>
            <w:tcBorders>
              <w:top w:val="nil"/>
              <w:left w:val="nil"/>
              <w:bottom w:val="single" w:color="5AB7CF" w:sz="8" w:space="0"/>
              <w:right w:val="single" w:color="5AB7CF" w:sz="8" w:space="0"/>
            </w:tcBorders>
            <w:vAlign w:val="center"/>
          </w:tcPr>
          <w:p w14:paraId="001DC412">
            <w:pPr>
              <w:jc w:val="center"/>
              <w:rPr>
                <w:rFonts w:hint="eastAsia" w:ascii="仿宋_GB2312" w:hAnsi="等线" w:eastAsia="仿宋_GB2312" w:cs="仿宋_GB2312"/>
                <w:color w:val="000000"/>
                <w:szCs w:val="21"/>
              </w:rPr>
            </w:pPr>
          </w:p>
        </w:tc>
      </w:tr>
      <w:tr w14:paraId="02AF9511">
        <w:tblPrEx>
          <w:tblCellMar>
            <w:top w:w="0" w:type="dxa"/>
            <w:left w:w="108" w:type="dxa"/>
            <w:bottom w:w="0" w:type="dxa"/>
            <w:right w:w="108" w:type="dxa"/>
          </w:tblCellMar>
        </w:tblPrEx>
        <w:trPr>
          <w:trHeight w:val="295" w:hRule="atLeast"/>
        </w:trPr>
        <w:tc>
          <w:tcPr>
            <w:tcW w:w="1080" w:type="dxa"/>
            <w:vMerge w:val="continue"/>
            <w:tcBorders>
              <w:top w:val="single" w:color="5AB7CF" w:sz="8" w:space="0"/>
              <w:left w:val="single" w:color="FFFFFF" w:sz="8" w:space="0"/>
              <w:bottom w:val="single" w:color="5AB7CF" w:sz="8" w:space="0"/>
              <w:right w:val="single" w:color="FFFFFF" w:sz="8" w:space="0"/>
            </w:tcBorders>
            <w:shd w:val="clear" w:color="auto" w:fill="C1E0E8"/>
            <w:vAlign w:val="center"/>
          </w:tcPr>
          <w:p w14:paraId="7BF7EA58">
            <w:pPr>
              <w:jc w:val="center"/>
              <w:rPr>
                <w:rFonts w:hint="eastAsia" w:ascii="仿宋_GB2312" w:hAnsi="等线" w:eastAsia="仿宋_GB2312" w:cs="仿宋_GB2312"/>
                <w:color w:val="000000"/>
                <w:szCs w:val="21"/>
              </w:rPr>
            </w:pPr>
          </w:p>
        </w:tc>
        <w:tc>
          <w:tcPr>
            <w:tcW w:w="1080" w:type="dxa"/>
            <w:tcBorders>
              <w:top w:val="nil"/>
              <w:left w:val="nil"/>
              <w:bottom w:val="single" w:color="5AB7CF" w:sz="8" w:space="0"/>
              <w:right w:val="single" w:color="5AB7CF" w:sz="8" w:space="0"/>
            </w:tcBorders>
            <w:shd w:val="clear" w:color="auto" w:fill="D9ECF1"/>
            <w:vAlign w:val="center"/>
          </w:tcPr>
          <w:p w14:paraId="29992984">
            <w:pPr>
              <w:jc w:val="center"/>
              <w:rPr>
                <w:rFonts w:hint="eastAsia" w:ascii="仿宋_GB2312" w:hAnsi="等线" w:eastAsia="仿宋_GB2312" w:cs="仿宋_GB2312"/>
                <w:color w:val="000000"/>
                <w:szCs w:val="21"/>
              </w:rPr>
            </w:pPr>
          </w:p>
        </w:tc>
        <w:tc>
          <w:tcPr>
            <w:tcW w:w="4139" w:type="dxa"/>
            <w:gridSpan w:val="4"/>
            <w:tcBorders>
              <w:top w:val="single" w:color="5AB7CF" w:sz="8" w:space="0"/>
              <w:left w:val="single" w:color="5AB7CF" w:sz="8" w:space="0"/>
              <w:bottom w:val="single" w:color="5AB7CF" w:sz="8" w:space="0"/>
              <w:right w:val="single" w:color="5AB7CF" w:sz="8" w:space="0"/>
            </w:tcBorders>
            <w:shd w:val="clear" w:color="auto" w:fill="C1E0E8"/>
            <w:vAlign w:val="center"/>
          </w:tcPr>
          <w:p w14:paraId="13BD3A8F">
            <w:pPr>
              <w:widowControl/>
              <w:jc w:val="center"/>
              <w:textAlignment w:val="center"/>
              <w:rPr>
                <w:rFonts w:hint="eastAsia" w:ascii="仿宋_GB2312" w:hAnsi="等线" w:eastAsia="仿宋_GB2312" w:cs="仿宋_GB2312"/>
                <w:b/>
                <w:bCs/>
                <w:color w:val="000000"/>
                <w:szCs w:val="21"/>
              </w:rPr>
            </w:pPr>
            <w:r>
              <w:rPr>
                <w:rFonts w:hint="eastAsia" w:ascii="仿宋_GB2312" w:hAnsi="等线" w:eastAsia="仿宋_GB2312" w:cs="仿宋_GB2312"/>
                <w:b/>
                <w:bCs/>
                <w:color w:val="000000"/>
                <w:kern w:val="0"/>
                <w:szCs w:val="21"/>
                <w:lang w:bidi="ar"/>
              </w:rPr>
              <w:t>小计</w:t>
            </w:r>
          </w:p>
        </w:tc>
        <w:tc>
          <w:tcPr>
            <w:tcW w:w="814" w:type="dxa"/>
            <w:tcBorders>
              <w:top w:val="nil"/>
              <w:left w:val="nil"/>
              <w:bottom w:val="single" w:color="5AB7CF" w:sz="8" w:space="0"/>
              <w:right w:val="single" w:color="5AB7CF" w:sz="8" w:space="0"/>
            </w:tcBorders>
            <w:shd w:val="clear" w:color="auto" w:fill="C1E0E8"/>
            <w:vAlign w:val="center"/>
          </w:tcPr>
          <w:p w14:paraId="7BA5FBE5">
            <w:pPr>
              <w:widowControl/>
              <w:jc w:val="center"/>
              <w:textAlignment w:val="center"/>
              <w:rPr>
                <w:rFonts w:hint="eastAsia" w:ascii="仿宋_GB2312" w:hAnsi="等线" w:eastAsia="仿宋_GB2312" w:cs="仿宋_GB2312"/>
                <w:b/>
                <w:bCs/>
                <w:color w:val="000000"/>
                <w:szCs w:val="21"/>
              </w:rPr>
            </w:pPr>
            <w:r>
              <w:rPr>
                <w:rFonts w:hint="eastAsia" w:ascii="仿宋_GB2312" w:hAnsi="等线" w:eastAsia="仿宋_GB2312" w:cs="仿宋_GB2312"/>
                <w:b/>
                <w:bCs/>
                <w:color w:val="000000"/>
                <w:kern w:val="0"/>
                <w:szCs w:val="21"/>
                <w:lang w:bidi="ar"/>
              </w:rPr>
              <w:t>6</w:t>
            </w:r>
          </w:p>
        </w:tc>
        <w:tc>
          <w:tcPr>
            <w:tcW w:w="714" w:type="dxa"/>
            <w:tcBorders>
              <w:top w:val="nil"/>
              <w:left w:val="nil"/>
              <w:bottom w:val="single" w:color="5AB7CF" w:sz="8" w:space="0"/>
              <w:right w:val="single" w:color="5AB7CF" w:sz="8" w:space="0"/>
            </w:tcBorders>
            <w:shd w:val="clear" w:color="auto" w:fill="C1E0E8"/>
            <w:vAlign w:val="center"/>
          </w:tcPr>
          <w:p w14:paraId="6A6CA49C">
            <w:pPr>
              <w:widowControl/>
              <w:jc w:val="center"/>
              <w:textAlignment w:val="center"/>
              <w:rPr>
                <w:rFonts w:hint="eastAsia" w:ascii="仿宋_GB2312" w:hAnsi="等线" w:eastAsia="仿宋_GB2312" w:cs="仿宋_GB2312"/>
                <w:b/>
                <w:bCs/>
                <w:color w:val="000000"/>
                <w:szCs w:val="21"/>
              </w:rPr>
            </w:pPr>
            <w:r>
              <w:rPr>
                <w:rFonts w:hint="eastAsia" w:ascii="仿宋_GB2312" w:hAnsi="等线" w:eastAsia="仿宋_GB2312" w:cs="仿宋_GB2312"/>
                <w:b/>
                <w:bCs/>
                <w:color w:val="000000"/>
                <w:kern w:val="0"/>
                <w:szCs w:val="21"/>
                <w:lang w:bidi="ar"/>
              </w:rPr>
              <w:t>108</w:t>
            </w:r>
          </w:p>
        </w:tc>
        <w:tc>
          <w:tcPr>
            <w:tcW w:w="742" w:type="dxa"/>
            <w:tcBorders>
              <w:top w:val="nil"/>
              <w:left w:val="nil"/>
              <w:bottom w:val="single" w:color="5AB7CF" w:sz="8" w:space="0"/>
              <w:right w:val="single" w:color="5AB7CF" w:sz="8" w:space="0"/>
            </w:tcBorders>
            <w:shd w:val="clear" w:color="auto" w:fill="C1E0E8"/>
            <w:vAlign w:val="center"/>
          </w:tcPr>
          <w:p w14:paraId="19D61AC0">
            <w:pPr>
              <w:widowControl/>
              <w:jc w:val="center"/>
              <w:textAlignment w:val="center"/>
              <w:rPr>
                <w:rFonts w:hint="eastAsia" w:ascii="仿宋_GB2312" w:hAnsi="等线" w:eastAsia="仿宋_GB2312" w:cs="仿宋_GB2312"/>
                <w:b/>
                <w:bCs/>
                <w:color w:val="000000"/>
                <w:szCs w:val="21"/>
              </w:rPr>
            </w:pPr>
            <w:r>
              <w:rPr>
                <w:rFonts w:hint="eastAsia" w:ascii="仿宋_GB2312" w:hAnsi="等线" w:eastAsia="仿宋_GB2312" w:cs="仿宋_GB2312"/>
                <w:b/>
                <w:bCs/>
                <w:color w:val="000000"/>
                <w:kern w:val="0"/>
                <w:szCs w:val="21"/>
                <w:lang w:bidi="ar"/>
              </w:rPr>
              <w:t>24</w:t>
            </w:r>
          </w:p>
        </w:tc>
        <w:tc>
          <w:tcPr>
            <w:tcW w:w="700" w:type="dxa"/>
            <w:tcBorders>
              <w:top w:val="nil"/>
              <w:left w:val="nil"/>
              <w:bottom w:val="single" w:color="5AB7CF" w:sz="8" w:space="0"/>
              <w:right w:val="single" w:color="5AB7CF" w:sz="8" w:space="0"/>
            </w:tcBorders>
            <w:shd w:val="clear" w:color="auto" w:fill="C1E0E8"/>
            <w:vAlign w:val="center"/>
          </w:tcPr>
          <w:p w14:paraId="433B57C0">
            <w:pPr>
              <w:widowControl/>
              <w:jc w:val="center"/>
              <w:textAlignment w:val="center"/>
              <w:rPr>
                <w:rFonts w:hint="eastAsia" w:ascii="仿宋_GB2312" w:hAnsi="等线" w:eastAsia="仿宋_GB2312" w:cs="仿宋_GB2312"/>
                <w:b/>
                <w:bCs/>
                <w:color w:val="000000"/>
                <w:szCs w:val="21"/>
              </w:rPr>
            </w:pPr>
            <w:r>
              <w:rPr>
                <w:rFonts w:hint="eastAsia" w:ascii="仿宋_GB2312" w:hAnsi="等线" w:eastAsia="仿宋_GB2312" w:cs="仿宋_GB2312"/>
                <w:b/>
                <w:bCs/>
                <w:color w:val="000000"/>
                <w:kern w:val="0"/>
                <w:szCs w:val="21"/>
                <w:lang w:bidi="ar"/>
              </w:rPr>
              <w:t>84</w:t>
            </w:r>
          </w:p>
        </w:tc>
        <w:tc>
          <w:tcPr>
            <w:tcW w:w="729" w:type="dxa"/>
            <w:tcBorders>
              <w:top w:val="nil"/>
              <w:left w:val="nil"/>
              <w:bottom w:val="single" w:color="5AB7CF" w:sz="8" w:space="0"/>
              <w:right w:val="single" w:color="5AB7CF" w:sz="8" w:space="0"/>
            </w:tcBorders>
            <w:shd w:val="clear" w:color="auto" w:fill="C1E0E8"/>
            <w:vAlign w:val="center"/>
          </w:tcPr>
          <w:p w14:paraId="6E1BEEB3">
            <w:pPr>
              <w:widowControl/>
              <w:jc w:val="center"/>
              <w:textAlignment w:val="center"/>
              <w:rPr>
                <w:rFonts w:hint="eastAsia" w:ascii="仿宋_GB2312" w:hAnsi="等线" w:eastAsia="仿宋_GB2312" w:cs="仿宋_GB2312"/>
                <w:b/>
                <w:bCs/>
                <w:color w:val="000000"/>
                <w:szCs w:val="21"/>
              </w:rPr>
            </w:pPr>
            <w:r>
              <w:rPr>
                <w:rFonts w:hint="eastAsia" w:ascii="仿宋_GB2312" w:hAnsi="等线" w:eastAsia="仿宋_GB2312" w:cs="仿宋_GB2312"/>
                <w:b/>
                <w:bCs/>
                <w:color w:val="000000"/>
                <w:kern w:val="0"/>
                <w:szCs w:val="21"/>
                <w:lang w:bidi="ar"/>
              </w:rPr>
              <w:t>0</w:t>
            </w:r>
          </w:p>
        </w:tc>
        <w:tc>
          <w:tcPr>
            <w:tcW w:w="643" w:type="dxa"/>
            <w:tcBorders>
              <w:top w:val="nil"/>
              <w:left w:val="nil"/>
              <w:bottom w:val="single" w:color="5AB7CF" w:sz="8" w:space="0"/>
              <w:right w:val="single" w:color="5AB7CF" w:sz="8" w:space="0"/>
            </w:tcBorders>
            <w:shd w:val="clear" w:color="auto" w:fill="C1E0E8"/>
            <w:vAlign w:val="center"/>
          </w:tcPr>
          <w:p w14:paraId="35237533">
            <w:pPr>
              <w:widowControl/>
              <w:jc w:val="center"/>
              <w:textAlignment w:val="center"/>
              <w:rPr>
                <w:rFonts w:hint="eastAsia" w:ascii="仿宋_GB2312" w:hAnsi="等线" w:eastAsia="仿宋_GB2312" w:cs="仿宋_GB2312"/>
                <w:b/>
                <w:bCs/>
                <w:color w:val="000000"/>
                <w:szCs w:val="21"/>
              </w:rPr>
            </w:pPr>
            <w:r>
              <w:rPr>
                <w:rFonts w:hint="eastAsia" w:ascii="仿宋_GB2312" w:hAnsi="等线" w:eastAsia="仿宋_GB2312" w:cs="仿宋_GB2312"/>
                <w:b/>
                <w:bCs/>
                <w:color w:val="000000"/>
                <w:kern w:val="0"/>
                <w:szCs w:val="21"/>
                <w:lang w:bidi="ar"/>
              </w:rPr>
              <w:t>0</w:t>
            </w:r>
          </w:p>
        </w:tc>
        <w:tc>
          <w:tcPr>
            <w:tcW w:w="671" w:type="dxa"/>
            <w:tcBorders>
              <w:top w:val="nil"/>
              <w:left w:val="nil"/>
              <w:bottom w:val="single" w:color="5AB7CF" w:sz="8" w:space="0"/>
              <w:right w:val="single" w:color="5AB7CF" w:sz="8" w:space="0"/>
            </w:tcBorders>
            <w:shd w:val="clear" w:color="auto" w:fill="C1E0E8"/>
            <w:vAlign w:val="center"/>
          </w:tcPr>
          <w:p w14:paraId="1A9C03EA">
            <w:pPr>
              <w:widowControl/>
              <w:jc w:val="center"/>
              <w:textAlignment w:val="center"/>
              <w:rPr>
                <w:rFonts w:hint="eastAsia" w:ascii="仿宋_GB2312" w:hAnsi="等线" w:eastAsia="仿宋_GB2312" w:cs="仿宋_GB2312"/>
                <w:b/>
                <w:bCs/>
                <w:color w:val="000000"/>
                <w:szCs w:val="21"/>
              </w:rPr>
            </w:pPr>
            <w:r>
              <w:rPr>
                <w:rFonts w:hint="eastAsia" w:ascii="仿宋_GB2312" w:hAnsi="等线" w:eastAsia="仿宋_GB2312" w:cs="仿宋_GB2312"/>
                <w:b/>
                <w:bCs/>
                <w:color w:val="000000"/>
                <w:kern w:val="0"/>
                <w:szCs w:val="21"/>
                <w:lang w:bidi="ar"/>
              </w:rPr>
              <w:t>0</w:t>
            </w:r>
          </w:p>
        </w:tc>
        <w:tc>
          <w:tcPr>
            <w:tcW w:w="642" w:type="dxa"/>
            <w:tcBorders>
              <w:top w:val="nil"/>
              <w:left w:val="nil"/>
              <w:bottom w:val="single" w:color="5AB7CF" w:sz="8" w:space="0"/>
              <w:right w:val="single" w:color="5AB7CF" w:sz="8" w:space="0"/>
            </w:tcBorders>
            <w:shd w:val="clear" w:color="auto" w:fill="C1E0E8"/>
            <w:vAlign w:val="center"/>
          </w:tcPr>
          <w:p w14:paraId="78BE19ED">
            <w:pPr>
              <w:widowControl/>
              <w:jc w:val="center"/>
              <w:textAlignment w:val="center"/>
              <w:rPr>
                <w:rFonts w:hint="eastAsia" w:ascii="仿宋_GB2312" w:hAnsi="等线" w:eastAsia="仿宋_GB2312" w:cs="仿宋_GB2312"/>
                <w:b/>
                <w:bCs/>
                <w:color w:val="000000"/>
                <w:szCs w:val="21"/>
              </w:rPr>
            </w:pPr>
            <w:r>
              <w:rPr>
                <w:rFonts w:hint="eastAsia" w:ascii="仿宋_GB2312" w:hAnsi="等线" w:eastAsia="仿宋_GB2312" w:cs="仿宋_GB2312"/>
                <w:b/>
                <w:bCs/>
                <w:color w:val="000000"/>
                <w:kern w:val="0"/>
                <w:szCs w:val="21"/>
                <w:lang w:bidi="ar"/>
              </w:rPr>
              <w:t>0</w:t>
            </w:r>
          </w:p>
        </w:tc>
        <w:tc>
          <w:tcPr>
            <w:tcW w:w="699" w:type="dxa"/>
            <w:tcBorders>
              <w:top w:val="nil"/>
              <w:left w:val="nil"/>
              <w:bottom w:val="single" w:color="5AB7CF" w:sz="8" w:space="0"/>
              <w:right w:val="single" w:color="5AB7CF" w:sz="8" w:space="0"/>
            </w:tcBorders>
            <w:shd w:val="clear" w:color="auto" w:fill="C1E0E8"/>
            <w:vAlign w:val="center"/>
          </w:tcPr>
          <w:p w14:paraId="17918A7C">
            <w:pPr>
              <w:widowControl/>
              <w:jc w:val="center"/>
              <w:textAlignment w:val="center"/>
              <w:rPr>
                <w:rFonts w:hint="eastAsia" w:ascii="仿宋_GB2312" w:hAnsi="等线" w:eastAsia="仿宋_GB2312" w:cs="仿宋_GB2312"/>
                <w:b/>
                <w:bCs/>
                <w:color w:val="000000"/>
                <w:szCs w:val="21"/>
              </w:rPr>
            </w:pPr>
            <w:r>
              <w:rPr>
                <w:rFonts w:hint="eastAsia" w:ascii="仿宋_GB2312" w:hAnsi="等线" w:eastAsia="仿宋_GB2312" w:cs="仿宋_GB2312"/>
                <w:b/>
                <w:bCs/>
                <w:color w:val="000000"/>
                <w:kern w:val="0"/>
                <w:szCs w:val="21"/>
                <w:lang w:bidi="ar"/>
              </w:rPr>
              <w:t>12</w:t>
            </w:r>
          </w:p>
        </w:tc>
        <w:tc>
          <w:tcPr>
            <w:tcW w:w="642" w:type="dxa"/>
            <w:tcBorders>
              <w:top w:val="nil"/>
              <w:left w:val="nil"/>
              <w:bottom w:val="single" w:color="5AB7CF" w:sz="8" w:space="0"/>
              <w:right w:val="single" w:color="5AB7CF" w:sz="8" w:space="0"/>
            </w:tcBorders>
            <w:shd w:val="clear" w:color="auto" w:fill="C1E0E8"/>
            <w:vAlign w:val="center"/>
          </w:tcPr>
          <w:p w14:paraId="79E7B207">
            <w:pPr>
              <w:jc w:val="center"/>
              <w:rPr>
                <w:rFonts w:hint="eastAsia" w:ascii="仿宋_GB2312" w:hAnsi="等线" w:eastAsia="仿宋_GB2312" w:cs="仿宋_GB2312"/>
                <w:b/>
                <w:bCs/>
                <w:color w:val="000000"/>
                <w:szCs w:val="21"/>
              </w:rPr>
            </w:pPr>
          </w:p>
        </w:tc>
        <w:tc>
          <w:tcPr>
            <w:tcW w:w="828" w:type="dxa"/>
            <w:tcBorders>
              <w:top w:val="nil"/>
              <w:left w:val="nil"/>
              <w:bottom w:val="single" w:color="5AB7CF" w:sz="8" w:space="0"/>
              <w:right w:val="single" w:color="5AB7CF" w:sz="8" w:space="0"/>
            </w:tcBorders>
            <w:shd w:val="clear" w:color="auto" w:fill="D9ECF1"/>
            <w:vAlign w:val="center"/>
          </w:tcPr>
          <w:p w14:paraId="60627819">
            <w:pPr>
              <w:jc w:val="center"/>
              <w:rPr>
                <w:rFonts w:hint="eastAsia" w:ascii="仿宋_GB2312" w:hAnsi="等线" w:eastAsia="仿宋_GB2312" w:cs="仿宋_GB2312"/>
                <w:b/>
                <w:bCs/>
                <w:color w:val="000000"/>
                <w:szCs w:val="21"/>
              </w:rPr>
            </w:pPr>
          </w:p>
        </w:tc>
      </w:tr>
      <w:tr w14:paraId="5C4D61CC">
        <w:tblPrEx>
          <w:tblCellMar>
            <w:top w:w="0" w:type="dxa"/>
            <w:left w:w="108" w:type="dxa"/>
            <w:bottom w:w="0" w:type="dxa"/>
            <w:right w:w="108" w:type="dxa"/>
          </w:tblCellMar>
        </w:tblPrEx>
        <w:trPr>
          <w:trHeight w:val="295" w:hRule="atLeast"/>
        </w:trPr>
        <w:tc>
          <w:tcPr>
            <w:tcW w:w="2160" w:type="dxa"/>
            <w:gridSpan w:val="2"/>
            <w:vMerge w:val="restart"/>
            <w:tcBorders>
              <w:top w:val="single" w:color="5AB7CF" w:sz="8" w:space="0"/>
              <w:left w:val="single" w:color="FFFFFF" w:sz="8" w:space="0"/>
              <w:bottom w:val="single" w:color="5AB7CF" w:sz="8" w:space="0"/>
              <w:right w:val="single" w:color="000000" w:sz="8" w:space="0"/>
            </w:tcBorders>
            <w:shd w:val="clear" w:color="auto" w:fill="C1E0E8"/>
            <w:vAlign w:val="center"/>
          </w:tcPr>
          <w:p w14:paraId="1554DE96">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实习实训</w:t>
            </w:r>
          </w:p>
        </w:tc>
        <w:tc>
          <w:tcPr>
            <w:tcW w:w="1080" w:type="dxa"/>
            <w:tcBorders>
              <w:top w:val="nil"/>
              <w:left w:val="nil"/>
              <w:bottom w:val="single" w:color="5AB7CF" w:sz="8" w:space="0"/>
              <w:right w:val="single" w:color="5AB7CF" w:sz="8" w:space="0"/>
            </w:tcBorders>
            <w:shd w:val="clear" w:color="auto" w:fill="auto"/>
            <w:vAlign w:val="center"/>
          </w:tcPr>
          <w:p w14:paraId="1DC7A25F">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w:t>
            </w:r>
          </w:p>
        </w:tc>
        <w:tc>
          <w:tcPr>
            <w:tcW w:w="2160" w:type="dxa"/>
            <w:gridSpan w:val="2"/>
            <w:tcBorders>
              <w:top w:val="single" w:color="5AB7CF" w:sz="8" w:space="0"/>
              <w:left w:val="single" w:color="5AB7CF" w:sz="8" w:space="0"/>
              <w:bottom w:val="single" w:color="5AB7CF" w:sz="8" w:space="0"/>
              <w:right w:val="single" w:color="5AB7CF" w:sz="8" w:space="0"/>
            </w:tcBorders>
            <w:shd w:val="clear" w:color="auto" w:fill="C1E0E8"/>
            <w:vAlign w:val="center"/>
          </w:tcPr>
          <w:p w14:paraId="48FE2A85">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认识实习</w:t>
            </w:r>
          </w:p>
        </w:tc>
        <w:tc>
          <w:tcPr>
            <w:tcW w:w="899" w:type="dxa"/>
            <w:tcBorders>
              <w:top w:val="nil"/>
              <w:left w:val="nil"/>
              <w:bottom w:val="single" w:color="5AB7CF" w:sz="8" w:space="0"/>
              <w:right w:val="single" w:color="5AB7CF" w:sz="8" w:space="0"/>
            </w:tcBorders>
            <w:shd w:val="clear" w:color="auto" w:fill="DDEBF7"/>
            <w:vAlign w:val="center"/>
          </w:tcPr>
          <w:p w14:paraId="451E0693">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必修</w:t>
            </w:r>
          </w:p>
        </w:tc>
        <w:tc>
          <w:tcPr>
            <w:tcW w:w="814" w:type="dxa"/>
            <w:tcBorders>
              <w:top w:val="nil"/>
              <w:left w:val="nil"/>
              <w:bottom w:val="single" w:color="5AB7CF" w:sz="8" w:space="0"/>
              <w:right w:val="single" w:color="5AB7CF" w:sz="8" w:space="0"/>
            </w:tcBorders>
            <w:shd w:val="clear" w:color="auto" w:fill="C1E0E8"/>
            <w:vAlign w:val="center"/>
          </w:tcPr>
          <w:p w14:paraId="31D7BB27">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5</w:t>
            </w:r>
          </w:p>
        </w:tc>
        <w:tc>
          <w:tcPr>
            <w:tcW w:w="714" w:type="dxa"/>
            <w:tcBorders>
              <w:top w:val="nil"/>
              <w:left w:val="nil"/>
              <w:bottom w:val="single" w:color="5AB7CF" w:sz="8" w:space="0"/>
              <w:right w:val="single" w:color="5AB7CF" w:sz="8" w:space="0"/>
            </w:tcBorders>
            <w:shd w:val="clear" w:color="auto" w:fill="auto"/>
            <w:vAlign w:val="center"/>
          </w:tcPr>
          <w:p w14:paraId="7BF498B1">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90</w:t>
            </w:r>
          </w:p>
        </w:tc>
        <w:tc>
          <w:tcPr>
            <w:tcW w:w="742" w:type="dxa"/>
            <w:tcBorders>
              <w:top w:val="nil"/>
              <w:left w:val="nil"/>
              <w:bottom w:val="single" w:color="5AB7CF" w:sz="8" w:space="0"/>
              <w:right w:val="single" w:color="5AB7CF" w:sz="8" w:space="0"/>
            </w:tcBorders>
            <w:shd w:val="clear" w:color="auto" w:fill="C1E0E8"/>
            <w:vAlign w:val="center"/>
          </w:tcPr>
          <w:p w14:paraId="4FACE44B">
            <w:pPr>
              <w:jc w:val="center"/>
              <w:rPr>
                <w:rFonts w:hint="eastAsia" w:ascii="仿宋_GB2312" w:hAnsi="等线" w:eastAsia="仿宋_GB2312" w:cs="仿宋_GB2312"/>
                <w:color w:val="000000"/>
                <w:szCs w:val="21"/>
              </w:rPr>
            </w:pPr>
          </w:p>
        </w:tc>
        <w:tc>
          <w:tcPr>
            <w:tcW w:w="700" w:type="dxa"/>
            <w:tcBorders>
              <w:top w:val="nil"/>
              <w:left w:val="nil"/>
              <w:bottom w:val="single" w:color="5AB7CF" w:sz="8" w:space="0"/>
              <w:right w:val="single" w:color="5AB7CF" w:sz="8" w:space="0"/>
            </w:tcBorders>
            <w:shd w:val="clear" w:color="auto" w:fill="auto"/>
            <w:vAlign w:val="center"/>
          </w:tcPr>
          <w:p w14:paraId="51488A3A">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90</w:t>
            </w:r>
          </w:p>
        </w:tc>
        <w:tc>
          <w:tcPr>
            <w:tcW w:w="729" w:type="dxa"/>
            <w:tcBorders>
              <w:top w:val="nil"/>
              <w:left w:val="nil"/>
              <w:bottom w:val="single" w:color="5AB7CF" w:sz="8" w:space="0"/>
              <w:right w:val="single" w:color="5AB7CF" w:sz="8" w:space="0"/>
            </w:tcBorders>
            <w:shd w:val="clear" w:color="auto" w:fill="C1E0E8"/>
            <w:vAlign w:val="center"/>
          </w:tcPr>
          <w:p w14:paraId="1FCF12D2">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1</w:t>
            </w:r>
          </w:p>
        </w:tc>
        <w:tc>
          <w:tcPr>
            <w:tcW w:w="643" w:type="dxa"/>
            <w:tcBorders>
              <w:top w:val="nil"/>
              <w:left w:val="nil"/>
              <w:bottom w:val="single" w:color="5AB7CF" w:sz="8" w:space="0"/>
              <w:right w:val="single" w:color="5AB7CF" w:sz="8" w:space="0"/>
            </w:tcBorders>
            <w:shd w:val="clear" w:color="auto" w:fill="auto"/>
            <w:vAlign w:val="center"/>
          </w:tcPr>
          <w:p w14:paraId="7471C42E">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1</w:t>
            </w:r>
          </w:p>
        </w:tc>
        <w:tc>
          <w:tcPr>
            <w:tcW w:w="671" w:type="dxa"/>
            <w:tcBorders>
              <w:top w:val="nil"/>
              <w:left w:val="nil"/>
              <w:bottom w:val="single" w:color="5AB7CF" w:sz="8" w:space="0"/>
              <w:right w:val="single" w:color="5AB7CF" w:sz="8" w:space="0"/>
            </w:tcBorders>
            <w:shd w:val="clear" w:color="auto" w:fill="C1E0E8"/>
            <w:vAlign w:val="center"/>
          </w:tcPr>
          <w:p w14:paraId="313C388E">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1</w:t>
            </w:r>
          </w:p>
        </w:tc>
        <w:tc>
          <w:tcPr>
            <w:tcW w:w="642" w:type="dxa"/>
            <w:tcBorders>
              <w:top w:val="nil"/>
              <w:left w:val="nil"/>
              <w:bottom w:val="single" w:color="5AB7CF" w:sz="8" w:space="0"/>
              <w:right w:val="single" w:color="5AB7CF" w:sz="8" w:space="0"/>
            </w:tcBorders>
            <w:shd w:val="clear" w:color="auto" w:fill="auto"/>
            <w:vAlign w:val="center"/>
          </w:tcPr>
          <w:p w14:paraId="35432893">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1</w:t>
            </w:r>
          </w:p>
        </w:tc>
        <w:tc>
          <w:tcPr>
            <w:tcW w:w="699" w:type="dxa"/>
            <w:tcBorders>
              <w:top w:val="nil"/>
              <w:left w:val="nil"/>
              <w:bottom w:val="single" w:color="5AB7CF" w:sz="8" w:space="0"/>
              <w:right w:val="single" w:color="5AB7CF" w:sz="8" w:space="0"/>
            </w:tcBorders>
            <w:shd w:val="clear" w:color="auto" w:fill="C1E0E8"/>
            <w:vAlign w:val="center"/>
          </w:tcPr>
          <w:p w14:paraId="44E9C298">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1</w:t>
            </w:r>
          </w:p>
        </w:tc>
        <w:tc>
          <w:tcPr>
            <w:tcW w:w="642" w:type="dxa"/>
            <w:tcBorders>
              <w:top w:val="nil"/>
              <w:left w:val="nil"/>
              <w:bottom w:val="single" w:color="5AB7CF" w:sz="8" w:space="0"/>
              <w:right w:val="single" w:color="5AB7CF" w:sz="8" w:space="0"/>
            </w:tcBorders>
            <w:shd w:val="clear" w:color="auto" w:fill="auto"/>
            <w:vAlign w:val="center"/>
          </w:tcPr>
          <w:p w14:paraId="60C0C858">
            <w:pPr>
              <w:jc w:val="center"/>
              <w:rPr>
                <w:rFonts w:hint="eastAsia" w:ascii="仿宋_GB2312" w:hAnsi="等线" w:eastAsia="仿宋_GB2312" w:cs="仿宋_GB2312"/>
                <w:color w:val="000000"/>
                <w:szCs w:val="21"/>
              </w:rPr>
            </w:pPr>
          </w:p>
        </w:tc>
        <w:tc>
          <w:tcPr>
            <w:tcW w:w="828" w:type="dxa"/>
            <w:tcBorders>
              <w:top w:val="nil"/>
              <w:left w:val="nil"/>
              <w:bottom w:val="single" w:color="5AB7CF" w:sz="8" w:space="0"/>
              <w:right w:val="single" w:color="5AB7CF" w:sz="8" w:space="0"/>
            </w:tcBorders>
            <w:shd w:val="clear" w:color="auto" w:fill="C1E0E8"/>
            <w:vAlign w:val="center"/>
          </w:tcPr>
          <w:p w14:paraId="1A1CB2B6">
            <w:pPr>
              <w:jc w:val="center"/>
              <w:rPr>
                <w:rFonts w:hint="eastAsia" w:ascii="仿宋_GB2312" w:hAnsi="等线" w:eastAsia="仿宋_GB2312" w:cs="仿宋_GB2312"/>
                <w:color w:val="000000"/>
                <w:szCs w:val="21"/>
              </w:rPr>
            </w:pPr>
          </w:p>
        </w:tc>
      </w:tr>
      <w:tr w14:paraId="2F6E2534">
        <w:tblPrEx>
          <w:tblCellMar>
            <w:top w:w="0" w:type="dxa"/>
            <w:left w:w="108" w:type="dxa"/>
            <w:bottom w:w="0" w:type="dxa"/>
            <w:right w:w="108" w:type="dxa"/>
          </w:tblCellMar>
        </w:tblPrEx>
        <w:trPr>
          <w:trHeight w:val="295" w:hRule="atLeast"/>
        </w:trPr>
        <w:tc>
          <w:tcPr>
            <w:tcW w:w="2160" w:type="dxa"/>
            <w:gridSpan w:val="2"/>
            <w:vMerge w:val="continue"/>
            <w:tcBorders>
              <w:top w:val="single" w:color="5AB7CF" w:sz="8" w:space="0"/>
              <w:left w:val="single" w:color="FFFFFF" w:sz="8" w:space="0"/>
              <w:bottom w:val="single" w:color="5AB7CF" w:sz="8" w:space="0"/>
              <w:right w:val="single" w:color="000000" w:sz="8" w:space="0"/>
            </w:tcBorders>
            <w:shd w:val="clear" w:color="auto" w:fill="C1E0E8"/>
            <w:vAlign w:val="center"/>
          </w:tcPr>
          <w:p w14:paraId="6A4B28AA">
            <w:pPr>
              <w:jc w:val="center"/>
              <w:rPr>
                <w:rFonts w:hint="eastAsia" w:ascii="仿宋_GB2312" w:hAnsi="等线" w:eastAsia="仿宋_GB2312" w:cs="仿宋_GB2312"/>
                <w:color w:val="000000"/>
                <w:szCs w:val="21"/>
              </w:rPr>
            </w:pPr>
          </w:p>
        </w:tc>
        <w:tc>
          <w:tcPr>
            <w:tcW w:w="1080" w:type="dxa"/>
            <w:tcBorders>
              <w:top w:val="nil"/>
              <w:left w:val="nil"/>
              <w:bottom w:val="single" w:color="5AB7CF" w:sz="8" w:space="0"/>
              <w:right w:val="single" w:color="5AB7CF" w:sz="8" w:space="0"/>
            </w:tcBorders>
            <w:shd w:val="clear" w:color="auto" w:fill="D9ECF1"/>
            <w:vAlign w:val="center"/>
          </w:tcPr>
          <w:p w14:paraId="241FB0F5">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w:t>
            </w:r>
          </w:p>
        </w:tc>
        <w:tc>
          <w:tcPr>
            <w:tcW w:w="2160" w:type="dxa"/>
            <w:gridSpan w:val="2"/>
            <w:tcBorders>
              <w:top w:val="single" w:color="5AB7CF" w:sz="8" w:space="0"/>
              <w:left w:val="single" w:color="5AB7CF" w:sz="8" w:space="0"/>
              <w:bottom w:val="single" w:color="5AB7CF" w:sz="8" w:space="0"/>
              <w:right w:val="single" w:color="5AB7CF" w:sz="8" w:space="0"/>
            </w:tcBorders>
            <w:shd w:val="clear" w:color="auto" w:fill="C1E0E8"/>
            <w:vAlign w:val="center"/>
          </w:tcPr>
          <w:p w14:paraId="0842B18E">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岗位实习</w:t>
            </w:r>
          </w:p>
        </w:tc>
        <w:tc>
          <w:tcPr>
            <w:tcW w:w="899" w:type="dxa"/>
            <w:tcBorders>
              <w:top w:val="nil"/>
              <w:left w:val="nil"/>
              <w:bottom w:val="single" w:color="5AB7CF" w:sz="8" w:space="0"/>
              <w:right w:val="single" w:color="5AB7CF" w:sz="8" w:space="0"/>
            </w:tcBorders>
            <w:shd w:val="clear" w:color="auto" w:fill="D9ECF1"/>
            <w:vAlign w:val="center"/>
          </w:tcPr>
          <w:p w14:paraId="2E3DA3B9">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必修</w:t>
            </w:r>
          </w:p>
        </w:tc>
        <w:tc>
          <w:tcPr>
            <w:tcW w:w="814" w:type="dxa"/>
            <w:tcBorders>
              <w:top w:val="nil"/>
              <w:left w:val="nil"/>
              <w:bottom w:val="single" w:color="5AB7CF" w:sz="8" w:space="0"/>
              <w:right w:val="single" w:color="5AB7CF" w:sz="8" w:space="0"/>
            </w:tcBorders>
            <w:shd w:val="clear" w:color="auto" w:fill="C1E0E8"/>
            <w:vAlign w:val="center"/>
          </w:tcPr>
          <w:p w14:paraId="13F055F5">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25</w:t>
            </w:r>
          </w:p>
        </w:tc>
        <w:tc>
          <w:tcPr>
            <w:tcW w:w="714" w:type="dxa"/>
            <w:tcBorders>
              <w:top w:val="nil"/>
              <w:left w:val="nil"/>
              <w:bottom w:val="single" w:color="5AB7CF" w:sz="8" w:space="0"/>
              <w:right w:val="single" w:color="5AB7CF" w:sz="8" w:space="0"/>
            </w:tcBorders>
            <w:shd w:val="clear" w:color="auto" w:fill="D9ECF1"/>
            <w:vAlign w:val="center"/>
          </w:tcPr>
          <w:p w14:paraId="3FD34179">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450</w:t>
            </w:r>
          </w:p>
        </w:tc>
        <w:tc>
          <w:tcPr>
            <w:tcW w:w="742" w:type="dxa"/>
            <w:tcBorders>
              <w:top w:val="nil"/>
              <w:left w:val="nil"/>
              <w:bottom w:val="single" w:color="5AB7CF" w:sz="8" w:space="0"/>
              <w:right w:val="single" w:color="5AB7CF" w:sz="8" w:space="0"/>
            </w:tcBorders>
            <w:shd w:val="clear" w:color="auto" w:fill="C1E0E8"/>
            <w:vAlign w:val="center"/>
          </w:tcPr>
          <w:p w14:paraId="4DD74F52">
            <w:pPr>
              <w:jc w:val="center"/>
              <w:rPr>
                <w:rFonts w:hint="eastAsia" w:ascii="仿宋_GB2312" w:hAnsi="等线" w:eastAsia="仿宋_GB2312" w:cs="仿宋_GB2312"/>
                <w:color w:val="000000"/>
                <w:szCs w:val="21"/>
              </w:rPr>
            </w:pPr>
          </w:p>
        </w:tc>
        <w:tc>
          <w:tcPr>
            <w:tcW w:w="700" w:type="dxa"/>
            <w:tcBorders>
              <w:top w:val="nil"/>
              <w:left w:val="nil"/>
              <w:bottom w:val="single" w:color="5AB7CF" w:sz="8" w:space="0"/>
              <w:right w:val="single" w:color="5AB7CF" w:sz="8" w:space="0"/>
            </w:tcBorders>
            <w:shd w:val="clear" w:color="auto" w:fill="D9ECF1"/>
            <w:vAlign w:val="center"/>
          </w:tcPr>
          <w:p w14:paraId="6FB34A50">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450</w:t>
            </w:r>
          </w:p>
        </w:tc>
        <w:tc>
          <w:tcPr>
            <w:tcW w:w="729" w:type="dxa"/>
            <w:tcBorders>
              <w:top w:val="nil"/>
              <w:left w:val="nil"/>
              <w:bottom w:val="single" w:color="5AB7CF" w:sz="8" w:space="0"/>
              <w:right w:val="single" w:color="5AB7CF" w:sz="8" w:space="0"/>
            </w:tcBorders>
            <w:shd w:val="clear" w:color="auto" w:fill="C1E0E8"/>
            <w:vAlign w:val="center"/>
          </w:tcPr>
          <w:p w14:paraId="739C794F">
            <w:pPr>
              <w:jc w:val="center"/>
              <w:rPr>
                <w:rFonts w:hint="eastAsia" w:ascii="仿宋_GB2312" w:hAnsi="等线" w:eastAsia="仿宋_GB2312" w:cs="仿宋_GB2312"/>
                <w:color w:val="000000"/>
                <w:szCs w:val="21"/>
              </w:rPr>
            </w:pPr>
          </w:p>
        </w:tc>
        <w:tc>
          <w:tcPr>
            <w:tcW w:w="643" w:type="dxa"/>
            <w:tcBorders>
              <w:top w:val="nil"/>
              <w:left w:val="nil"/>
              <w:bottom w:val="single" w:color="5AB7CF" w:sz="8" w:space="0"/>
              <w:right w:val="single" w:color="5AB7CF" w:sz="8" w:space="0"/>
            </w:tcBorders>
            <w:shd w:val="clear" w:color="auto" w:fill="D9ECF1"/>
            <w:vAlign w:val="center"/>
          </w:tcPr>
          <w:p w14:paraId="1C8C6A38">
            <w:pPr>
              <w:jc w:val="center"/>
              <w:rPr>
                <w:rFonts w:hint="eastAsia" w:ascii="仿宋_GB2312" w:hAnsi="等线" w:eastAsia="仿宋_GB2312" w:cs="仿宋_GB2312"/>
                <w:color w:val="000000"/>
                <w:szCs w:val="21"/>
              </w:rPr>
            </w:pPr>
          </w:p>
        </w:tc>
        <w:tc>
          <w:tcPr>
            <w:tcW w:w="671" w:type="dxa"/>
            <w:tcBorders>
              <w:top w:val="nil"/>
              <w:left w:val="nil"/>
              <w:bottom w:val="single" w:color="5AB7CF" w:sz="8" w:space="0"/>
              <w:right w:val="single" w:color="5AB7CF" w:sz="8" w:space="0"/>
            </w:tcBorders>
            <w:shd w:val="clear" w:color="auto" w:fill="C1E0E8"/>
            <w:vAlign w:val="center"/>
          </w:tcPr>
          <w:p w14:paraId="29933998">
            <w:pPr>
              <w:jc w:val="center"/>
              <w:rPr>
                <w:rFonts w:hint="eastAsia" w:ascii="仿宋_GB2312" w:hAnsi="等线" w:eastAsia="仿宋_GB2312" w:cs="仿宋_GB2312"/>
                <w:color w:val="000000"/>
                <w:szCs w:val="21"/>
              </w:rPr>
            </w:pPr>
          </w:p>
        </w:tc>
        <w:tc>
          <w:tcPr>
            <w:tcW w:w="642" w:type="dxa"/>
            <w:tcBorders>
              <w:top w:val="nil"/>
              <w:left w:val="nil"/>
              <w:bottom w:val="single" w:color="5AB7CF" w:sz="8" w:space="0"/>
              <w:right w:val="single" w:color="5AB7CF" w:sz="8" w:space="0"/>
            </w:tcBorders>
            <w:shd w:val="clear" w:color="auto" w:fill="D9ECF1"/>
            <w:vAlign w:val="center"/>
          </w:tcPr>
          <w:p w14:paraId="03C65E5F">
            <w:pPr>
              <w:jc w:val="center"/>
              <w:rPr>
                <w:rFonts w:hint="eastAsia" w:ascii="仿宋_GB2312" w:hAnsi="等线" w:eastAsia="仿宋_GB2312" w:cs="仿宋_GB2312"/>
                <w:color w:val="000000"/>
                <w:szCs w:val="21"/>
              </w:rPr>
            </w:pPr>
          </w:p>
        </w:tc>
        <w:tc>
          <w:tcPr>
            <w:tcW w:w="699" w:type="dxa"/>
            <w:tcBorders>
              <w:top w:val="nil"/>
              <w:left w:val="nil"/>
              <w:bottom w:val="single" w:color="5AB7CF" w:sz="8" w:space="0"/>
              <w:right w:val="single" w:color="5AB7CF" w:sz="8" w:space="0"/>
            </w:tcBorders>
            <w:shd w:val="clear" w:color="auto" w:fill="C1E0E8"/>
            <w:vAlign w:val="center"/>
          </w:tcPr>
          <w:p w14:paraId="361C8A1E">
            <w:pPr>
              <w:jc w:val="center"/>
              <w:rPr>
                <w:rFonts w:hint="eastAsia" w:ascii="仿宋_GB2312" w:hAnsi="等线" w:eastAsia="仿宋_GB2312" w:cs="仿宋_GB2312"/>
                <w:color w:val="000000"/>
                <w:szCs w:val="21"/>
              </w:rPr>
            </w:pPr>
          </w:p>
        </w:tc>
        <w:tc>
          <w:tcPr>
            <w:tcW w:w="642" w:type="dxa"/>
            <w:tcBorders>
              <w:top w:val="nil"/>
              <w:left w:val="nil"/>
              <w:bottom w:val="single" w:color="5AB7CF" w:sz="8" w:space="0"/>
              <w:right w:val="single" w:color="5AB7CF" w:sz="8" w:space="0"/>
            </w:tcBorders>
            <w:shd w:val="clear" w:color="auto" w:fill="D9ECF1"/>
            <w:vAlign w:val="center"/>
          </w:tcPr>
          <w:p w14:paraId="129D2F7B">
            <w:pPr>
              <w:widowControl/>
              <w:jc w:val="center"/>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25</w:t>
            </w:r>
          </w:p>
        </w:tc>
        <w:tc>
          <w:tcPr>
            <w:tcW w:w="828" w:type="dxa"/>
            <w:tcBorders>
              <w:top w:val="nil"/>
              <w:left w:val="nil"/>
              <w:bottom w:val="single" w:color="5AB7CF" w:sz="8" w:space="0"/>
              <w:right w:val="single" w:color="5AB7CF" w:sz="8" w:space="0"/>
            </w:tcBorders>
            <w:shd w:val="clear" w:color="auto" w:fill="C1E0E8"/>
            <w:vAlign w:val="center"/>
          </w:tcPr>
          <w:p w14:paraId="6AA65FDC">
            <w:pPr>
              <w:jc w:val="center"/>
              <w:rPr>
                <w:rFonts w:hint="eastAsia" w:ascii="仿宋_GB2312" w:hAnsi="等线" w:eastAsia="仿宋_GB2312" w:cs="仿宋_GB2312"/>
                <w:color w:val="000000"/>
                <w:szCs w:val="21"/>
              </w:rPr>
            </w:pPr>
          </w:p>
        </w:tc>
      </w:tr>
      <w:tr w14:paraId="3CD074FB">
        <w:tblPrEx>
          <w:tblCellMar>
            <w:top w:w="0" w:type="dxa"/>
            <w:left w:w="108" w:type="dxa"/>
            <w:bottom w:w="0" w:type="dxa"/>
            <w:right w:w="108" w:type="dxa"/>
          </w:tblCellMar>
        </w:tblPrEx>
        <w:trPr>
          <w:trHeight w:val="295" w:hRule="atLeast"/>
        </w:trPr>
        <w:tc>
          <w:tcPr>
            <w:tcW w:w="6299" w:type="dxa"/>
            <w:gridSpan w:val="6"/>
            <w:tcBorders>
              <w:top w:val="single" w:color="5AB7CF" w:sz="8" w:space="0"/>
              <w:left w:val="single" w:color="FFFFFF" w:sz="8" w:space="0"/>
              <w:bottom w:val="single" w:color="5AB7CF" w:sz="8" w:space="0"/>
              <w:right w:val="single" w:color="000000" w:sz="8" w:space="0"/>
            </w:tcBorders>
            <w:shd w:val="clear" w:color="auto" w:fill="C1E0E8"/>
            <w:vAlign w:val="center"/>
          </w:tcPr>
          <w:p w14:paraId="4377076E">
            <w:pPr>
              <w:widowControl/>
              <w:jc w:val="center"/>
              <w:textAlignment w:val="center"/>
              <w:rPr>
                <w:rFonts w:hint="eastAsia" w:ascii="仿宋_GB2312" w:hAnsi="等线" w:eastAsia="仿宋_GB2312" w:cs="仿宋_GB2312"/>
                <w:b/>
                <w:bCs/>
                <w:color w:val="000000"/>
                <w:szCs w:val="21"/>
              </w:rPr>
            </w:pPr>
            <w:r>
              <w:rPr>
                <w:rFonts w:hint="eastAsia" w:ascii="仿宋_GB2312" w:hAnsi="等线" w:eastAsia="仿宋_GB2312" w:cs="仿宋_GB2312"/>
                <w:b/>
                <w:bCs/>
                <w:color w:val="000000"/>
                <w:kern w:val="0"/>
                <w:szCs w:val="21"/>
                <w:lang w:bidi="ar"/>
              </w:rPr>
              <w:t>合计</w:t>
            </w:r>
          </w:p>
        </w:tc>
        <w:tc>
          <w:tcPr>
            <w:tcW w:w="814" w:type="dxa"/>
            <w:tcBorders>
              <w:top w:val="nil"/>
              <w:left w:val="nil"/>
              <w:bottom w:val="single" w:color="5AB7CF" w:sz="8" w:space="0"/>
              <w:right w:val="single" w:color="5AB7CF" w:sz="8" w:space="0"/>
            </w:tcBorders>
            <w:shd w:val="clear" w:color="auto" w:fill="C1E0E8"/>
            <w:vAlign w:val="center"/>
          </w:tcPr>
          <w:p w14:paraId="152DBFF5">
            <w:pPr>
              <w:widowControl/>
              <w:jc w:val="center"/>
              <w:textAlignment w:val="center"/>
              <w:rPr>
                <w:rFonts w:hint="eastAsia" w:ascii="仿宋_GB2312" w:hAnsi="等线" w:eastAsia="仿宋_GB2312" w:cs="仿宋_GB2312"/>
                <w:b/>
                <w:bCs/>
                <w:color w:val="000000"/>
                <w:szCs w:val="21"/>
              </w:rPr>
            </w:pPr>
            <w:r>
              <w:rPr>
                <w:rFonts w:hint="eastAsia" w:ascii="仿宋_GB2312" w:hAnsi="等线" w:eastAsia="仿宋_GB2312" w:cs="仿宋_GB2312"/>
                <w:b/>
                <w:bCs/>
                <w:color w:val="000000"/>
                <w:kern w:val="0"/>
                <w:szCs w:val="21"/>
                <w:lang w:bidi="ar"/>
              </w:rPr>
              <w:t>131</w:t>
            </w:r>
          </w:p>
        </w:tc>
        <w:tc>
          <w:tcPr>
            <w:tcW w:w="714" w:type="dxa"/>
            <w:tcBorders>
              <w:top w:val="nil"/>
              <w:left w:val="nil"/>
              <w:bottom w:val="single" w:color="5AB7CF" w:sz="8" w:space="0"/>
              <w:right w:val="single" w:color="5AB7CF" w:sz="8" w:space="0"/>
            </w:tcBorders>
            <w:shd w:val="clear" w:color="auto" w:fill="C1E0E8"/>
            <w:vAlign w:val="center"/>
          </w:tcPr>
          <w:p w14:paraId="03A8A5AF">
            <w:pPr>
              <w:widowControl/>
              <w:jc w:val="center"/>
              <w:textAlignment w:val="center"/>
              <w:rPr>
                <w:rFonts w:hint="eastAsia" w:ascii="仿宋_GB2312" w:hAnsi="等线" w:eastAsia="仿宋_GB2312" w:cs="仿宋_GB2312"/>
                <w:b/>
                <w:bCs/>
                <w:color w:val="000000"/>
                <w:szCs w:val="21"/>
              </w:rPr>
            </w:pPr>
            <w:r>
              <w:rPr>
                <w:rFonts w:hint="eastAsia" w:ascii="仿宋_GB2312" w:hAnsi="等线" w:eastAsia="仿宋_GB2312" w:cs="仿宋_GB2312"/>
                <w:b/>
                <w:bCs/>
                <w:color w:val="000000"/>
                <w:kern w:val="0"/>
                <w:szCs w:val="21"/>
                <w:lang w:bidi="ar"/>
              </w:rPr>
              <w:t>2358</w:t>
            </w:r>
          </w:p>
        </w:tc>
        <w:tc>
          <w:tcPr>
            <w:tcW w:w="742" w:type="dxa"/>
            <w:tcBorders>
              <w:top w:val="nil"/>
              <w:left w:val="nil"/>
              <w:bottom w:val="single" w:color="5AB7CF" w:sz="8" w:space="0"/>
              <w:right w:val="single" w:color="5AB7CF" w:sz="8" w:space="0"/>
            </w:tcBorders>
            <w:shd w:val="clear" w:color="auto" w:fill="C1E0E8"/>
            <w:vAlign w:val="center"/>
          </w:tcPr>
          <w:p w14:paraId="01324210">
            <w:pPr>
              <w:widowControl/>
              <w:jc w:val="center"/>
              <w:textAlignment w:val="center"/>
              <w:rPr>
                <w:rFonts w:hint="eastAsia" w:ascii="仿宋_GB2312" w:hAnsi="等线" w:eastAsia="仿宋_GB2312" w:cs="仿宋_GB2312"/>
                <w:b/>
                <w:bCs/>
                <w:color w:val="000000"/>
                <w:szCs w:val="21"/>
              </w:rPr>
            </w:pPr>
            <w:r>
              <w:rPr>
                <w:rFonts w:hint="eastAsia" w:ascii="仿宋_GB2312" w:hAnsi="等线" w:eastAsia="仿宋_GB2312" w:cs="仿宋_GB2312"/>
                <w:b/>
                <w:bCs/>
                <w:color w:val="000000"/>
                <w:kern w:val="0"/>
                <w:szCs w:val="21"/>
                <w:lang w:bidi="ar"/>
              </w:rPr>
              <w:t>1186</w:t>
            </w:r>
          </w:p>
        </w:tc>
        <w:tc>
          <w:tcPr>
            <w:tcW w:w="700" w:type="dxa"/>
            <w:tcBorders>
              <w:top w:val="nil"/>
              <w:left w:val="nil"/>
              <w:bottom w:val="single" w:color="5AB7CF" w:sz="8" w:space="0"/>
              <w:right w:val="single" w:color="5AB7CF" w:sz="8" w:space="0"/>
            </w:tcBorders>
            <w:shd w:val="clear" w:color="auto" w:fill="C1E0E8"/>
            <w:vAlign w:val="center"/>
          </w:tcPr>
          <w:p w14:paraId="5DE229D7">
            <w:pPr>
              <w:widowControl/>
              <w:jc w:val="center"/>
              <w:textAlignment w:val="center"/>
              <w:rPr>
                <w:rFonts w:hint="eastAsia" w:ascii="仿宋_GB2312" w:hAnsi="等线" w:eastAsia="仿宋_GB2312" w:cs="仿宋_GB2312"/>
                <w:b/>
                <w:bCs/>
                <w:color w:val="000000"/>
                <w:szCs w:val="21"/>
              </w:rPr>
            </w:pPr>
            <w:r>
              <w:rPr>
                <w:rFonts w:hint="eastAsia" w:ascii="仿宋_GB2312" w:hAnsi="等线" w:eastAsia="仿宋_GB2312" w:cs="仿宋_GB2312"/>
                <w:b/>
                <w:bCs/>
                <w:color w:val="000000"/>
                <w:kern w:val="0"/>
                <w:szCs w:val="21"/>
                <w:lang w:bidi="ar"/>
              </w:rPr>
              <w:t>1172</w:t>
            </w:r>
          </w:p>
        </w:tc>
        <w:tc>
          <w:tcPr>
            <w:tcW w:w="729" w:type="dxa"/>
            <w:tcBorders>
              <w:top w:val="nil"/>
              <w:left w:val="nil"/>
              <w:bottom w:val="single" w:color="5AB7CF" w:sz="8" w:space="0"/>
              <w:right w:val="single" w:color="5AB7CF" w:sz="8" w:space="0"/>
            </w:tcBorders>
            <w:shd w:val="clear" w:color="auto" w:fill="C1E0E8"/>
            <w:vAlign w:val="center"/>
          </w:tcPr>
          <w:p w14:paraId="11B1B05A">
            <w:pPr>
              <w:widowControl/>
              <w:jc w:val="center"/>
              <w:textAlignment w:val="center"/>
              <w:rPr>
                <w:rFonts w:hint="eastAsia" w:ascii="仿宋_GB2312" w:hAnsi="等线" w:eastAsia="仿宋_GB2312" w:cs="仿宋_GB2312"/>
                <w:b/>
                <w:bCs/>
                <w:color w:val="000000"/>
                <w:szCs w:val="21"/>
              </w:rPr>
            </w:pPr>
            <w:r>
              <w:rPr>
                <w:rFonts w:hint="eastAsia" w:ascii="仿宋_GB2312" w:hAnsi="等线" w:eastAsia="仿宋_GB2312" w:cs="仿宋_GB2312"/>
                <w:b/>
                <w:bCs/>
                <w:color w:val="000000"/>
                <w:kern w:val="0"/>
                <w:szCs w:val="21"/>
                <w:lang w:bidi="ar"/>
              </w:rPr>
              <w:t>26</w:t>
            </w:r>
          </w:p>
        </w:tc>
        <w:tc>
          <w:tcPr>
            <w:tcW w:w="643" w:type="dxa"/>
            <w:tcBorders>
              <w:top w:val="nil"/>
              <w:left w:val="nil"/>
              <w:bottom w:val="single" w:color="5AB7CF" w:sz="8" w:space="0"/>
              <w:right w:val="single" w:color="5AB7CF" w:sz="8" w:space="0"/>
            </w:tcBorders>
            <w:shd w:val="clear" w:color="auto" w:fill="C1E0E8"/>
            <w:vAlign w:val="center"/>
          </w:tcPr>
          <w:p w14:paraId="46D0244E">
            <w:pPr>
              <w:widowControl/>
              <w:jc w:val="center"/>
              <w:textAlignment w:val="center"/>
              <w:rPr>
                <w:rFonts w:hint="eastAsia" w:ascii="仿宋_GB2312" w:hAnsi="等线" w:eastAsia="仿宋_GB2312" w:cs="仿宋_GB2312"/>
                <w:b/>
                <w:bCs/>
                <w:color w:val="000000"/>
                <w:szCs w:val="21"/>
              </w:rPr>
            </w:pPr>
            <w:r>
              <w:rPr>
                <w:rFonts w:hint="eastAsia" w:ascii="仿宋_GB2312" w:hAnsi="等线" w:eastAsia="仿宋_GB2312" w:cs="仿宋_GB2312"/>
                <w:b/>
                <w:bCs/>
                <w:color w:val="000000"/>
                <w:kern w:val="0"/>
                <w:szCs w:val="21"/>
                <w:lang w:bidi="ar"/>
              </w:rPr>
              <w:t>25</w:t>
            </w:r>
          </w:p>
        </w:tc>
        <w:tc>
          <w:tcPr>
            <w:tcW w:w="671" w:type="dxa"/>
            <w:tcBorders>
              <w:top w:val="nil"/>
              <w:left w:val="nil"/>
              <w:bottom w:val="single" w:color="5AB7CF" w:sz="8" w:space="0"/>
              <w:right w:val="single" w:color="5AB7CF" w:sz="8" w:space="0"/>
            </w:tcBorders>
            <w:shd w:val="clear" w:color="auto" w:fill="C1E0E8"/>
            <w:vAlign w:val="center"/>
          </w:tcPr>
          <w:p w14:paraId="7CC09D34">
            <w:pPr>
              <w:widowControl/>
              <w:jc w:val="center"/>
              <w:textAlignment w:val="center"/>
              <w:rPr>
                <w:rFonts w:hint="eastAsia" w:ascii="仿宋_GB2312" w:hAnsi="等线" w:eastAsia="仿宋_GB2312" w:cs="仿宋_GB2312"/>
                <w:b/>
                <w:bCs/>
                <w:color w:val="000000"/>
                <w:szCs w:val="21"/>
              </w:rPr>
            </w:pPr>
            <w:r>
              <w:rPr>
                <w:rFonts w:hint="eastAsia" w:ascii="仿宋_GB2312" w:hAnsi="等线" w:eastAsia="仿宋_GB2312" w:cs="仿宋_GB2312"/>
                <w:b/>
                <w:bCs/>
                <w:color w:val="000000"/>
                <w:kern w:val="0"/>
                <w:szCs w:val="21"/>
                <w:lang w:bidi="ar"/>
              </w:rPr>
              <w:t>30</w:t>
            </w:r>
          </w:p>
        </w:tc>
        <w:tc>
          <w:tcPr>
            <w:tcW w:w="642" w:type="dxa"/>
            <w:tcBorders>
              <w:top w:val="nil"/>
              <w:left w:val="nil"/>
              <w:bottom w:val="single" w:color="5AB7CF" w:sz="8" w:space="0"/>
              <w:right w:val="single" w:color="5AB7CF" w:sz="8" w:space="0"/>
            </w:tcBorders>
            <w:shd w:val="clear" w:color="auto" w:fill="C1E0E8"/>
            <w:vAlign w:val="center"/>
          </w:tcPr>
          <w:p w14:paraId="6FFABDD7">
            <w:pPr>
              <w:widowControl/>
              <w:jc w:val="center"/>
              <w:textAlignment w:val="center"/>
              <w:rPr>
                <w:rFonts w:hint="eastAsia" w:ascii="仿宋_GB2312" w:hAnsi="等线" w:eastAsia="仿宋_GB2312" w:cs="仿宋_GB2312"/>
                <w:b/>
                <w:bCs/>
                <w:color w:val="000000"/>
                <w:szCs w:val="21"/>
              </w:rPr>
            </w:pPr>
            <w:r>
              <w:rPr>
                <w:rFonts w:hint="eastAsia" w:ascii="仿宋_GB2312" w:hAnsi="等线" w:eastAsia="仿宋_GB2312" w:cs="仿宋_GB2312"/>
                <w:b/>
                <w:bCs/>
                <w:color w:val="000000"/>
                <w:kern w:val="0"/>
                <w:szCs w:val="21"/>
                <w:lang w:bidi="ar"/>
              </w:rPr>
              <w:t>14</w:t>
            </w:r>
          </w:p>
        </w:tc>
        <w:tc>
          <w:tcPr>
            <w:tcW w:w="699" w:type="dxa"/>
            <w:tcBorders>
              <w:top w:val="nil"/>
              <w:left w:val="nil"/>
              <w:bottom w:val="single" w:color="5AB7CF" w:sz="8" w:space="0"/>
              <w:right w:val="single" w:color="5AB7CF" w:sz="8" w:space="0"/>
            </w:tcBorders>
            <w:shd w:val="clear" w:color="auto" w:fill="C1E0E8"/>
            <w:vAlign w:val="center"/>
          </w:tcPr>
          <w:p w14:paraId="715136A3">
            <w:pPr>
              <w:widowControl/>
              <w:jc w:val="center"/>
              <w:textAlignment w:val="center"/>
              <w:rPr>
                <w:rFonts w:hint="eastAsia" w:ascii="仿宋_GB2312" w:hAnsi="等线" w:eastAsia="仿宋_GB2312" w:cs="仿宋_GB2312"/>
                <w:b/>
                <w:bCs/>
                <w:color w:val="000000"/>
                <w:szCs w:val="21"/>
              </w:rPr>
            </w:pPr>
            <w:r>
              <w:rPr>
                <w:rFonts w:hint="eastAsia" w:ascii="仿宋_GB2312" w:hAnsi="等线" w:eastAsia="仿宋_GB2312" w:cs="仿宋_GB2312"/>
                <w:b/>
                <w:bCs/>
                <w:color w:val="000000"/>
                <w:kern w:val="0"/>
                <w:szCs w:val="21"/>
                <w:lang w:bidi="ar"/>
              </w:rPr>
              <w:t>17</w:t>
            </w:r>
          </w:p>
        </w:tc>
        <w:tc>
          <w:tcPr>
            <w:tcW w:w="642" w:type="dxa"/>
            <w:tcBorders>
              <w:top w:val="nil"/>
              <w:left w:val="nil"/>
              <w:bottom w:val="single" w:color="5AB7CF" w:sz="8" w:space="0"/>
              <w:right w:val="single" w:color="5AB7CF" w:sz="8" w:space="0"/>
            </w:tcBorders>
            <w:shd w:val="clear" w:color="auto" w:fill="C1E0E8"/>
            <w:vAlign w:val="center"/>
          </w:tcPr>
          <w:p w14:paraId="68099540">
            <w:pPr>
              <w:widowControl/>
              <w:jc w:val="center"/>
              <w:textAlignment w:val="center"/>
              <w:rPr>
                <w:rFonts w:hint="eastAsia" w:ascii="仿宋_GB2312" w:hAnsi="等线" w:eastAsia="仿宋_GB2312" w:cs="仿宋_GB2312"/>
                <w:b/>
                <w:bCs/>
                <w:color w:val="000000"/>
                <w:szCs w:val="21"/>
              </w:rPr>
            </w:pPr>
            <w:r>
              <w:rPr>
                <w:rFonts w:hint="eastAsia" w:ascii="仿宋_GB2312" w:hAnsi="等线" w:eastAsia="仿宋_GB2312" w:cs="仿宋_GB2312"/>
                <w:b/>
                <w:bCs/>
                <w:color w:val="000000"/>
                <w:kern w:val="0"/>
                <w:szCs w:val="21"/>
                <w:lang w:bidi="ar"/>
              </w:rPr>
              <w:t>25</w:t>
            </w:r>
          </w:p>
        </w:tc>
        <w:tc>
          <w:tcPr>
            <w:tcW w:w="828" w:type="dxa"/>
            <w:tcBorders>
              <w:top w:val="nil"/>
              <w:left w:val="nil"/>
              <w:bottom w:val="single" w:color="5AB7CF" w:sz="8" w:space="0"/>
              <w:right w:val="single" w:color="5AB7CF" w:sz="8" w:space="0"/>
            </w:tcBorders>
            <w:vAlign w:val="center"/>
          </w:tcPr>
          <w:p w14:paraId="5D568907">
            <w:pPr>
              <w:jc w:val="center"/>
              <w:rPr>
                <w:rFonts w:hint="eastAsia" w:ascii="仿宋_GB2312" w:hAnsi="等线" w:eastAsia="仿宋_GB2312" w:cs="仿宋_GB2312"/>
                <w:b/>
                <w:bCs/>
                <w:color w:val="000000"/>
                <w:szCs w:val="21"/>
              </w:rPr>
            </w:pPr>
          </w:p>
        </w:tc>
      </w:tr>
      <w:tr w14:paraId="725D4F0E">
        <w:tblPrEx>
          <w:tblCellMar>
            <w:top w:w="0" w:type="dxa"/>
            <w:left w:w="108" w:type="dxa"/>
            <w:bottom w:w="0" w:type="dxa"/>
            <w:right w:w="108" w:type="dxa"/>
          </w:tblCellMar>
        </w:tblPrEx>
        <w:trPr>
          <w:trHeight w:val="780" w:hRule="atLeast"/>
        </w:trPr>
        <w:tc>
          <w:tcPr>
            <w:tcW w:w="14123" w:type="dxa"/>
            <w:gridSpan w:val="17"/>
            <w:tcBorders>
              <w:top w:val="single" w:color="5AB7CF" w:sz="8" w:space="0"/>
              <w:left w:val="single" w:color="FFFFFF" w:sz="8" w:space="0"/>
              <w:bottom w:val="nil"/>
              <w:right w:val="single" w:color="FFFFFF" w:sz="8" w:space="0"/>
            </w:tcBorders>
            <w:shd w:val="clear" w:color="auto" w:fill="D9ECF1"/>
            <w:vAlign w:val="center"/>
          </w:tcPr>
          <w:p w14:paraId="6E0FE2FB">
            <w:pPr>
              <w:widowControl/>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本专业总学时为2358学时，其中理论授课 1186学时，占总学时的50.2%；实践教学 1172学时。占总学时的49.8%；公共基础课为1044学时，占总学时的 44.2%，选修课为184学时， 占总学时的7.8%。</w:t>
            </w:r>
          </w:p>
        </w:tc>
      </w:tr>
      <w:tr w14:paraId="0A7DF961">
        <w:tblPrEx>
          <w:tblCellMar>
            <w:top w:w="0" w:type="dxa"/>
            <w:left w:w="108" w:type="dxa"/>
            <w:bottom w:w="0" w:type="dxa"/>
            <w:right w:w="108" w:type="dxa"/>
          </w:tblCellMar>
        </w:tblPrEx>
        <w:trPr>
          <w:trHeight w:val="280" w:hRule="atLeast"/>
        </w:trPr>
        <w:tc>
          <w:tcPr>
            <w:tcW w:w="14123" w:type="dxa"/>
            <w:gridSpan w:val="17"/>
            <w:tcBorders>
              <w:top w:val="nil"/>
              <w:left w:val="single" w:color="FFFFFF" w:sz="8" w:space="0"/>
              <w:bottom w:val="nil"/>
              <w:right w:val="single" w:color="FFFFFF" w:sz="8" w:space="0"/>
            </w:tcBorders>
            <w:shd w:val="clear" w:color="auto" w:fill="D9ECF1"/>
            <w:vAlign w:val="center"/>
          </w:tcPr>
          <w:p w14:paraId="65643214">
            <w:pPr>
              <w:widowControl/>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说明：</w:t>
            </w:r>
          </w:p>
        </w:tc>
      </w:tr>
      <w:tr w14:paraId="5E30DE7A">
        <w:tblPrEx>
          <w:tblCellMar>
            <w:top w:w="0" w:type="dxa"/>
            <w:left w:w="108" w:type="dxa"/>
            <w:bottom w:w="0" w:type="dxa"/>
            <w:right w:w="108" w:type="dxa"/>
          </w:tblCellMar>
        </w:tblPrEx>
        <w:trPr>
          <w:trHeight w:val="280" w:hRule="atLeast"/>
        </w:trPr>
        <w:tc>
          <w:tcPr>
            <w:tcW w:w="14123" w:type="dxa"/>
            <w:gridSpan w:val="17"/>
            <w:tcBorders>
              <w:top w:val="nil"/>
              <w:left w:val="single" w:color="FFFFFF" w:sz="8" w:space="0"/>
              <w:bottom w:val="nil"/>
              <w:right w:val="single" w:color="FFFFFF" w:sz="8" w:space="0"/>
            </w:tcBorders>
            <w:shd w:val="clear" w:color="auto" w:fill="D9ECF1"/>
            <w:vAlign w:val="center"/>
          </w:tcPr>
          <w:p w14:paraId="3032DD95">
            <w:pPr>
              <w:widowControl/>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（1）本表不含军训、入学教育及毕业教育教学安排和考试复习周。军训和入学教育安排在一年级第一学期第一周，毕业教育安排在三年级第六学 期最后一周。</w:t>
            </w:r>
          </w:p>
        </w:tc>
      </w:tr>
      <w:tr w14:paraId="5512E9E8">
        <w:tblPrEx>
          <w:tblCellMar>
            <w:top w:w="0" w:type="dxa"/>
            <w:left w:w="108" w:type="dxa"/>
            <w:bottom w:w="0" w:type="dxa"/>
            <w:right w:w="108" w:type="dxa"/>
          </w:tblCellMar>
        </w:tblPrEx>
        <w:trPr>
          <w:trHeight w:val="280" w:hRule="atLeast"/>
        </w:trPr>
        <w:tc>
          <w:tcPr>
            <w:tcW w:w="14123" w:type="dxa"/>
            <w:gridSpan w:val="17"/>
            <w:tcBorders>
              <w:top w:val="nil"/>
              <w:left w:val="single" w:color="FFFFFF" w:sz="8" w:space="0"/>
              <w:bottom w:val="single" w:color="5AB7CF" w:sz="8" w:space="0"/>
              <w:right w:val="single" w:color="FFFFFF" w:sz="8" w:space="0"/>
            </w:tcBorders>
            <w:shd w:val="clear" w:color="auto" w:fill="D9ECF1"/>
            <w:vAlign w:val="center"/>
          </w:tcPr>
          <w:p w14:paraId="09B0B9EC">
            <w:pPr>
              <w:widowControl/>
              <w:textAlignment w:val="center"/>
              <w:rPr>
                <w:rFonts w:hint="eastAsia" w:ascii="仿宋_GB2312" w:hAnsi="等线" w:eastAsia="仿宋_GB2312" w:cs="仿宋_GB2312"/>
                <w:color w:val="000000"/>
                <w:szCs w:val="21"/>
              </w:rPr>
            </w:pPr>
            <w:r>
              <w:rPr>
                <w:rFonts w:hint="eastAsia" w:ascii="仿宋_GB2312" w:hAnsi="等线" w:eastAsia="仿宋_GB2312" w:cs="仿宋_GB2312"/>
                <w:color w:val="000000"/>
                <w:kern w:val="0"/>
                <w:szCs w:val="21"/>
                <w:lang w:bidi="ar"/>
              </w:rPr>
              <w:t>（2）本专业学分按 18学时为 1 学分计算，军训、入学教育等活动以一周为 1 学分，3 年制总学分共 131学分。</w:t>
            </w:r>
          </w:p>
        </w:tc>
      </w:tr>
    </w:tbl>
    <w:p w14:paraId="666CCD97">
      <w:pPr>
        <w:pStyle w:val="12"/>
        <w:spacing w:after="0" w:line="360" w:lineRule="auto"/>
        <w:rPr>
          <w:rFonts w:hint="eastAsia" w:ascii="微软雅黑" w:hAnsi="微软雅黑" w:eastAsia="微软雅黑" w:cs="微软雅黑"/>
          <w:szCs w:val="21"/>
        </w:rPr>
        <w:sectPr>
          <w:headerReference r:id="rId9" w:type="default"/>
          <w:pgSz w:w="16838" w:h="11906" w:orient="landscape"/>
          <w:pgMar w:top="1803" w:right="1440" w:bottom="1803" w:left="1440" w:header="850" w:footer="992" w:gutter="0"/>
          <w:pgNumType w:fmt="numberInDash"/>
          <w:cols w:space="720" w:num="1"/>
          <w:docGrid w:type="lines" w:linePitch="319" w:charSpace="0"/>
        </w:sectPr>
      </w:pPr>
    </w:p>
    <w:p w14:paraId="70359A01">
      <w:pPr>
        <w:spacing w:line="640" w:lineRule="exact"/>
        <w:ind w:firstLine="643" w:firstLineChars="200"/>
        <w:outlineLvl w:val="0"/>
        <w:rPr>
          <w:rFonts w:hint="eastAsia" w:ascii="黑体" w:hAnsi="黑体" w:eastAsia="黑体" w:cs="黑体"/>
          <w:b/>
          <w:bCs/>
          <w:kern w:val="0"/>
          <w:sz w:val="32"/>
          <w:szCs w:val="32"/>
          <w:lang w:bidi="ar"/>
        </w:rPr>
      </w:pPr>
      <w:bookmarkStart w:id="29" w:name="_Toc29055"/>
      <w:r>
        <w:rPr>
          <w:rFonts w:hint="eastAsia" w:ascii="黑体" w:hAnsi="黑体" w:eastAsia="黑体" w:cs="黑体"/>
          <w:b/>
          <w:bCs/>
          <w:kern w:val="0"/>
          <w:sz w:val="32"/>
          <w:szCs w:val="32"/>
          <w:lang w:bidi="ar"/>
        </w:rPr>
        <w:t>八、实施保障</w:t>
      </w:r>
      <w:bookmarkEnd w:id="29"/>
    </w:p>
    <w:p w14:paraId="0FAD5A5E">
      <w:pPr>
        <w:spacing w:line="640" w:lineRule="exact"/>
        <w:ind w:firstLine="643" w:firstLineChars="200"/>
        <w:outlineLvl w:val="1"/>
        <w:rPr>
          <w:rFonts w:hint="eastAsia" w:ascii="楷体_GB2312" w:hAnsi="楷体_GB2312" w:eastAsia="楷体_GB2312" w:cs="楷体_GB2312"/>
          <w:b/>
          <w:bCs/>
          <w:kern w:val="0"/>
          <w:sz w:val="32"/>
          <w:szCs w:val="32"/>
          <w:lang w:bidi="ar"/>
        </w:rPr>
      </w:pPr>
      <w:bookmarkStart w:id="30" w:name="_Toc25138"/>
      <w:r>
        <w:rPr>
          <w:rFonts w:hint="eastAsia" w:ascii="楷体_GB2312" w:hAnsi="楷体_GB2312" w:eastAsia="楷体_GB2312" w:cs="楷体_GB2312"/>
          <w:b/>
          <w:bCs/>
          <w:kern w:val="0"/>
          <w:sz w:val="32"/>
          <w:szCs w:val="32"/>
          <w:lang w:bidi="ar"/>
        </w:rPr>
        <w:t>（一）师资队伍</w:t>
      </w:r>
      <w:bookmarkEnd w:id="30"/>
    </w:p>
    <w:p w14:paraId="76F737B3">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教育部对专业师生比的要求和培养目标，通过进修、引外聘教师、创新人事分配制度引入激励机等措施，建设一支结构教师、创新人事分配制度引入激励机等措施，我校汽修专业建设了一支结构合理、专兼结合的教学团队。</w:t>
      </w:r>
    </w:p>
    <w:p w14:paraId="12A3DFEC">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目前本专业在校学生人数（613人）和教师人数的比例为17：1，学科教师人数共计36名，专职教师26人（占比72%），兼职教师为10人（占比28%），具有高级职称15人，青年教师占比64%，以上教师都并具备较高的教学水平和实践能力以及科研能力，具有行业企业技术服务项目，在本行业及专业领域具有较大影响力的“双师型”教师。思政教师6人，占比20%，都有较高的思想政治素质。思政教师以习近平新时代中国特色社会主义思想为指导，贯彻党的二十大精神，落实立德树人根本任务；敬业修德，奉献社会，课堂、教研活动能融入思政教育，授课渗透思政元素，完成育人使命。 </w:t>
      </w:r>
    </w:p>
    <w:p w14:paraId="59DCB81A">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我校汽修专业能够从事汽车运用与维修专业教学任务的教师目前已多达15名，能够满足专业建设理念；具备本专业基础理论知识、专业技术知识、课程开发和专业研究能力的能够承担起汽车运用与维修专业建设发展的理论+实践型人才。师资结构配置按照专业带头人、骨干教师、双师素质教师、兼职教师进行配置。其中骨干教师6人，双师型”教师占专业课教师数比例为95%，副高级职称专任教师占30%；同时聘请行业企业高技能人才担任专业兼职教师，兼职教师应具有高级及以上职业资格或中级以上专业技术职称，能够参与学校授课、讲座等教学活动，兼职教师可参与到实践教学总时20%以上。专业教师应具有丰富的教学经验与工程实践，具备较强科研能力，基本形成专业带头人、骨干教师和青年组成的教学梯队。全体教师具有强烈的事业心和责任感，治学严谨、教风端正为人师表，是一个求真务实、敢于创新、勇于拼搏、奋发向上的集体。</w:t>
      </w:r>
    </w:p>
    <w:p w14:paraId="26278ABE">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1.教师总体要求</w:t>
      </w:r>
    </w:p>
    <w:p w14:paraId="58ED2034">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（1）以习近平新时代中国特色社会主义思想为指导，. 坚定中国特色社会主义道路自信、理论自信、制度自信、文化自信，能准确理解和把握社会主义核心价值观的深刻内涵，能带头践行社会主义核心价值观，着力提升教师思想政治素质和师德素养，提高教师教育教学能力。</w:t>
      </w:r>
    </w:p>
    <w:p w14:paraId="40D90A4B">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具备良好的师德师风。本专业教师要了解职业学校教育的独特性，了解学生的共性与个性。能够以学生为本，关爱学生、以德立身、以德立学、以德施教、以德育德。实行师德考评，建立师德考核负面清单制度，建立教师个人信用记录，完善诚信承诺和失信惩戒机制，解决师德失范、学术不端等问题；</w:t>
      </w:r>
    </w:p>
    <w:p w14:paraId="0A2664A2">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具有较高的信息技术应用能力。能独立进行多媒体课件设计，运用多媒体等信息化技术打造高效课堂；能够熟练使用思维导图等常用工具软件进行辅助教学；掌握微课等新型教学资源的设计与制作方法；会进行线上课程的设计与教学，能够在教学实践中较为熟练的运用；</w:t>
      </w:r>
    </w:p>
    <w:p w14:paraId="6C289997">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（4）能按照《关于加强和改进新时代师德师风建设的意见》的通知要求，加强自身的师德师风建设，努力成为有理想信念、有道德情操、有扎实学识、有仁爱之心的好老师；</w:t>
      </w:r>
    </w:p>
    <w:p w14:paraId="48A3E292">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（5）能严格遵循“新时代学校教师职业行为十项准则”，增强自身的责任感、使命感、荣誉感，规范职业行为，明确师德底线；</w:t>
      </w:r>
    </w:p>
    <w:p w14:paraId="52CDA7F1">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要把控好“三观”。即学生观：不轻视、不贬低学生，尊重学生，关注每一位学生的成长；教育观：全方位育人、思政教育效果良好、努力提升学生的综合素养、促进学生行为习惯养成；教师观：要较高的素质素养、做好行为表率，讲课有热情、有温度、精神饱满等；</w:t>
      </w:r>
    </w:p>
    <w:p w14:paraId="2F51D92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教师要做到六懂，要“懂”职业教育：培养什么样的人、如何高效培养人、社会对人才的需求、家长（或学生）对职业教育的期待等。教师要“懂”专业：专业定位与目标、人才培养方案、专业教学标准、专业“三维目标”：知识、技能、素养等。教师要“懂”课程：课程体系、课程建设（基于不同教学方法）、立体化教材、课程标准、教学大纲、教学资料等。教师要“懂”学生：学生心理健康、行为习惯、职业素养等的养成。职业院校学生的特点（职业特点没有缺点）教师要“懂”教学：教学方法、学习方法、教学管理、课堂管控、教学评价、学业评价、教学评教、教学过程等。教师要“懂”就业：就业岗位、职业规划、技能训练、就业指导、打造就业作品（或支持就业的技能）等。.</w:t>
      </w:r>
    </w:p>
    <w:p w14:paraId="27F0332B">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2.公共基础课教师要求</w:t>
      </w:r>
    </w:p>
    <w:p w14:paraId="34A315D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（1）对国家、学生高度负责，认真履行教师职责，积极承担教学任务；</w:t>
      </w:r>
    </w:p>
    <w:p w14:paraId="111897BB">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（2）遵纪守法，认真执行学校规章制度，教书育人，为人师表，有良好的师德师风；</w:t>
      </w:r>
    </w:p>
    <w:p w14:paraId="40DBEB7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（3）要有较高的思想政治素质。敬业修德，奉献社会，课堂、教研活动能融入思政教育，授课渗透思政内容，以加强学生的德育教育；</w:t>
      </w:r>
    </w:p>
    <w:p w14:paraId="7B21088F">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（4）具备一定的相关学科专业知识和从事教师工作的相关知识，如美育知识、伦理道德知识、计算机知识等；</w:t>
      </w:r>
    </w:p>
    <w:p w14:paraId="4530BB80">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（5）有较强的教学能力。如教学设计能力、授课能力、板书能力、普通话表达能力、计算机操作能力及运用现代教育技术进行教学的能力等；</w:t>
      </w:r>
    </w:p>
    <w:p w14:paraId="52C13EB7">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（6）有较强的教育及管理能力。如做好学生思想工作的能力、班主任工作的能力、组织管理能力等；</w:t>
      </w:r>
    </w:p>
    <w:p w14:paraId="6016A192">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（7）认真研究和学习教育理论，努力掌握教学规律，积极改进教学方法，不断提高教学水平；</w:t>
      </w:r>
    </w:p>
    <w:p w14:paraId="30CC9CF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（8）熟知本学科《课程标准》的基本内容及教学的基本要求，有效做到和专业课无缝衔接；</w:t>
      </w:r>
    </w:p>
    <w:p w14:paraId="1B7BD606">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（9）对在教育教学中遇到的问题，能够争取其他教师的帮助，合作解决；对别人的困难能够主动地去承担并帮助解决。</w:t>
      </w:r>
    </w:p>
    <w:p w14:paraId="66576A1C">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3.专业带头人要求</w:t>
      </w:r>
    </w:p>
    <w:p w14:paraId="408AD16A">
      <w:pPr>
        <w:spacing w:line="560" w:lineRule="exact"/>
        <w:ind w:firstLine="640" w:firstLineChars="200"/>
        <w:rPr>
          <w:rFonts w:hint="eastAsia" w:ascii="仿宋_GB2312" w:hAnsi="仿宋_GB2312" w:eastAsia="仿宋_GB2312" w:cs="仿宋_GB2312"/>
          <w:sz w:val="32"/>
          <w:szCs w:val="32"/>
        </w:rPr>
      </w:pPr>
    </w:p>
    <w:tbl>
      <w:tblPr>
        <w:tblStyle w:val="14"/>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8"/>
        <w:gridCol w:w="1178"/>
        <w:gridCol w:w="6683"/>
      </w:tblGrid>
      <w:tr w14:paraId="7E9B9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658" w:type="dxa"/>
            <w:vAlign w:val="center"/>
          </w:tcPr>
          <w:p w14:paraId="51C69052">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序号</w:t>
            </w:r>
          </w:p>
        </w:tc>
        <w:tc>
          <w:tcPr>
            <w:tcW w:w="1178" w:type="dxa"/>
            <w:vAlign w:val="center"/>
          </w:tcPr>
          <w:p w14:paraId="6C6612BF">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培养方式</w:t>
            </w:r>
          </w:p>
        </w:tc>
        <w:tc>
          <w:tcPr>
            <w:tcW w:w="6683" w:type="dxa"/>
            <w:vAlign w:val="center"/>
          </w:tcPr>
          <w:p w14:paraId="268A5F47">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具体要求</w:t>
            </w:r>
          </w:p>
        </w:tc>
      </w:tr>
      <w:tr w14:paraId="4C1F3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8" w:type="dxa"/>
            <w:vAlign w:val="center"/>
          </w:tcPr>
          <w:p w14:paraId="32C66F2E">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1178" w:type="dxa"/>
            <w:vAlign w:val="center"/>
          </w:tcPr>
          <w:p w14:paraId="30F712EC">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任职要求</w:t>
            </w:r>
          </w:p>
        </w:tc>
        <w:tc>
          <w:tcPr>
            <w:tcW w:w="6683" w:type="dxa"/>
          </w:tcPr>
          <w:p w14:paraId="3E2A1750">
            <w:pPr>
              <w:rPr>
                <w:rFonts w:hint="eastAsia" w:ascii="仿宋_GB2312" w:hAnsi="仿宋_GB2312" w:eastAsia="仿宋_GB2312" w:cs="仿宋_GB2312"/>
                <w:szCs w:val="21"/>
              </w:rPr>
            </w:pPr>
            <w:r>
              <w:rPr>
                <w:rFonts w:hint="eastAsia" w:ascii="仿宋_GB2312" w:hAnsi="仿宋_GB2312" w:eastAsia="仿宋_GB2312" w:cs="仿宋_GB2312"/>
                <w:szCs w:val="21"/>
              </w:rPr>
              <w:t>1. 拥有汽车运用与维修专业或相关专业的副高级及以上职称，体现其在专业领域的权威性和专业性。</w:t>
            </w:r>
          </w:p>
          <w:p w14:paraId="4A991B8D">
            <w:pPr>
              <w:rPr>
                <w:rFonts w:hint="eastAsia" w:ascii="仿宋_GB2312" w:hAnsi="仿宋_GB2312" w:eastAsia="仿宋_GB2312" w:cs="仿宋_GB2312"/>
                <w:szCs w:val="21"/>
              </w:rPr>
            </w:pPr>
            <w:r>
              <w:rPr>
                <w:rFonts w:hint="eastAsia" w:ascii="仿宋_GB2312" w:hAnsi="仿宋_GB2312" w:eastAsia="仿宋_GB2312" w:cs="仿宋_GB2312"/>
                <w:szCs w:val="21"/>
              </w:rPr>
              <w:t>2.具有“双师证”，且有较强的实践能力，能够将理论知识与实际操作相结合，指导学生进行实践操作和技能训练。</w:t>
            </w:r>
          </w:p>
          <w:p w14:paraId="0411AA9B">
            <w:pPr>
              <w:rPr>
                <w:rFonts w:hint="eastAsia" w:ascii="仿宋_GB2312" w:hAnsi="仿宋_GB2312" w:eastAsia="仿宋_GB2312" w:cs="仿宋_GB2312"/>
                <w:szCs w:val="21"/>
              </w:rPr>
            </w:pPr>
            <w:r>
              <w:rPr>
                <w:rFonts w:hint="eastAsia" w:ascii="仿宋_GB2312" w:hAnsi="仿宋_GB2312" w:eastAsia="仿宋_GB2312" w:cs="仿宋_GB2312"/>
                <w:szCs w:val="21"/>
              </w:rPr>
              <w:t>3.能够准确把握国内外汽车运用与维修行业的最新发展动态，对专业发展趋势有深刻理解。</w:t>
            </w:r>
          </w:p>
          <w:p w14:paraId="39CBC61E">
            <w:pPr>
              <w:rPr>
                <w:rFonts w:hint="eastAsia" w:ascii="仿宋_GB2312" w:hAnsi="仿宋_GB2312" w:eastAsia="仿宋_GB2312" w:cs="仿宋_GB2312"/>
                <w:szCs w:val="21"/>
              </w:rPr>
            </w:pPr>
            <w:r>
              <w:rPr>
                <w:rFonts w:hint="eastAsia" w:ascii="仿宋_GB2312" w:hAnsi="仿宋_GB2312" w:eastAsia="仿宋_GB2312" w:cs="仿宋_GB2312"/>
                <w:szCs w:val="21"/>
              </w:rPr>
              <w:t>4.有企业实践时长不少于24个月，广泛联系行业企业，建立校企合作关系，了解企业对本专业人才的实际需求。</w:t>
            </w:r>
          </w:p>
          <w:p w14:paraId="2A9AF2C1">
            <w:pPr>
              <w:rPr>
                <w:rFonts w:hint="eastAsia" w:ascii="仿宋_GB2312" w:hAnsi="仿宋_GB2312" w:eastAsia="仿宋_GB2312" w:cs="仿宋_GB2312"/>
                <w:szCs w:val="21"/>
              </w:rPr>
            </w:pPr>
            <w:r>
              <w:rPr>
                <w:rFonts w:hint="eastAsia" w:ascii="仿宋_GB2312" w:hAnsi="仿宋_GB2312" w:eastAsia="仿宋_GB2312" w:cs="仿宋_GB2312"/>
                <w:szCs w:val="21"/>
              </w:rPr>
              <w:t>5.主持或参与专业建设工作，包括人才培养方案、课程标准建设、课程设置、教学计划的制定和调整，以适应行业需求。</w:t>
            </w:r>
          </w:p>
          <w:p w14:paraId="2B277351">
            <w:pPr>
              <w:rPr>
                <w:rFonts w:hint="eastAsia" w:ascii="仿宋_GB2312" w:hAnsi="仿宋_GB2312" w:eastAsia="仿宋_GB2312" w:cs="仿宋_GB2312"/>
                <w:szCs w:val="21"/>
              </w:rPr>
            </w:pPr>
            <w:r>
              <w:rPr>
                <w:rFonts w:hint="eastAsia" w:ascii="仿宋_GB2312" w:hAnsi="仿宋_GB2312" w:eastAsia="仿宋_GB2312" w:cs="仿宋_GB2312"/>
                <w:szCs w:val="21"/>
              </w:rPr>
              <w:t>6.近五年获得市级及以上奖励至少2项。引领教育教学改革，推动教学方法和手段的创新，提高教学质量和效果。</w:t>
            </w:r>
          </w:p>
          <w:p w14:paraId="182E7FA1">
            <w:pPr>
              <w:rPr>
                <w:rFonts w:hint="eastAsia" w:ascii="仿宋_GB2312" w:hAnsi="仿宋_GB2312" w:eastAsia="仿宋_GB2312" w:cs="仿宋_GB2312"/>
                <w:szCs w:val="21"/>
              </w:rPr>
            </w:pPr>
            <w:r>
              <w:rPr>
                <w:rFonts w:hint="eastAsia" w:ascii="仿宋_GB2312" w:hAnsi="仿宋_GB2312" w:eastAsia="仿宋_GB2312" w:cs="仿宋_GB2312"/>
                <w:szCs w:val="21"/>
              </w:rPr>
              <w:t>7.具备较强的教科研工作能力，主持或参与市级及以上科研项目至少2项，主持或参与自治区级及以上科研项目至少1项。</w:t>
            </w:r>
          </w:p>
          <w:p w14:paraId="460F50F5">
            <w:pPr>
              <w:rPr>
                <w:rFonts w:hint="eastAsia" w:ascii="仿宋_GB2312" w:hAnsi="仿宋_GB2312" w:eastAsia="仿宋_GB2312" w:cs="仿宋_GB2312"/>
                <w:szCs w:val="21"/>
              </w:rPr>
            </w:pPr>
            <w:r>
              <w:rPr>
                <w:rFonts w:hint="eastAsia" w:ascii="仿宋_GB2312" w:hAnsi="仿宋_GB2312" w:eastAsia="仿宋_GB2312" w:cs="仿宋_GB2312"/>
                <w:szCs w:val="21"/>
              </w:rPr>
              <w:t>8.指导学生参加技能比赛获得市级奖励及以上至少1人或1次。</w:t>
            </w:r>
          </w:p>
        </w:tc>
      </w:tr>
      <w:tr w14:paraId="769FB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8" w:type="dxa"/>
            <w:vAlign w:val="center"/>
          </w:tcPr>
          <w:p w14:paraId="434D08C9">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1178" w:type="dxa"/>
            <w:vAlign w:val="center"/>
          </w:tcPr>
          <w:p w14:paraId="7220F8F5">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思政素养要求</w:t>
            </w:r>
          </w:p>
        </w:tc>
        <w:tc>
          <w:tcPr>
            <w:tcW w:w="6683" w:type="dxa"/>
          </w:tcPr>
          <w:p w14:paraId="70137331">
            <w:pPr>
              <w:rPr>
                <w:rFonts w:hint="eastAsia" w:ascii="仿宋_GB2312" w:hAnsi="仿宋_GB2312" w:eastAsia="仿宋_GB2312" w:cs="仿宋_GB2312"/>
                <w:szCs w:val="21"/>
              </w:rPr>
            </w:pPr>
            <w:r>
              <w:rPr>
                <w:rFonts w:hint="eastAsia" w:ascii="仿宋_GB2312" w:hAnsi="仿宋_GB2312" w:eastAsia="仿宋_GB2312" w:cs="仿宋_GB2312"/>
                <w:szCs w:val="21"/>
              </w:rPr>
              <w:t>1.教师需坚持社会主义核心价值观，具有深厚的爱国情感和中华民族自豪感。</w:t>
            </w:r>
          </w:p>
          <w:p w14:paraId="37EE887E">
            <w:pPr>
              <w:rPr>
                <w:rFonts w:hint="eastAsia" w:ascii="仿宋_GB2312" w:hAnsi="仿宋_GB2312" w:eastAsia="仿宋_GB2312" w:cs="仿宋_GB2312"/>
                <w:szCs w:val="21"/>
              </w:rPr>
            </w:pPr>
            <w:r>
              <w:rPr>
                <w:rFonts w:hint="eastAsia" w:ascii="仿宋_GB2312" w:hAnsi="仿宋_GB2312" w:eastAsia="仿宋_GB2312" w:cs="仿宋_GB2312"/>
                <w:szCs w:val="21"/>
              </w:rPr>
              <w:t>2.崇尚宪法、遵纪守法、诚实守信，具有社会责任感和社会参与意识。</w:t>
            </w:r>
          </w:p>
          <w:p w14:paraId="17C9FA63">
            <w:pPr>
              <w:rPr>
                <w:rFonts w:hint="eastAsia" w:ascii="仿宋_GB2312" w:hAnsi="仿宋_GB2312" w:eastAsia="仿宋_GB2312" w:cs="仿宋_GB2312"/>
                <w:szCs w:val="21"/>
              </w:rPr>
            </w:pPr>
            <w:r>
              <w:rPr>
                <w:rFonts w:hint="eastAsia" w:ascii="仿宋_GB2312" w:hAnsi="仿宋_GB2312" w:eastAsia="仿宋_GB2312" w:cs="仿宋_GB2312"/>
                <w:szCs w:val="21"/>
              </w:rPr>
              <w:t>3.教师需重视专业课程的教学设计，认真进行课堂教学组织，采取多样、有效的教学策略，为课程思政的融入提供良好的实施基础。</w:t>
            </w:r>
          </w:p>
        </w:tc>
      </w:tr>
      <w:tr w14:paraId="101E1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8" w:type="dxa"/>
            <w:vAlign w:val="center"/>
          </w:tcPr>
          <w:p w14:paraId="58909107">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3</w:t>
            </w:r>
          </w:p>
        </w:tc>
        <w:tc>
          <w:tcPr>
            <w:tcW w:w="1178" w:type="dxa"/>
            <w:vAlign w:val="center"/>
          </w:tcPr>
          <w:p w14:paraId="33296EE8">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教学能力要求</w:t>
            </w:r>
          </w:p>
        </w:tc>
        <w:tc>
          <w:tcPr>
            <w:tcW w:w="6683" w:type="dxa"/>
            <w:vAlign w:val="center"/>
          </w:tcPr>
          <w:p w14:paraId="3099EBAA">
            <w:pPr>
              <w:rPr>
                <w:rFonts w:hint="eastAsia" w:ascii="仿宋_GB2312" w:hAnsi="仿宋_GB2312" w:eastAsia="仿宋_GB2312" w:cs="仿宋_GB2312"/>
                <w:szCs w:val="21"/>
              </w:rPr>
            </w:pPr>
            <w:r>
              <w:rPr>
                <w:rFonts w:hint="eastAsia" w:ascii="仿宋_GB2312" w:hAnsi="仿宋_GB2312" w:eastAsia="仿宋_GB2312" w:cs="仿宋_GB2312"/>
                <w:szCs w:val="21"/>
              </w:rPr>
              <w:t>1．获得教学类获得市级及以上奖励至少2项，能根据培养目标设计教学目标和教学计划，基于职业岗位工作过程设计教学过程和教学情境。</w:t>
            </w:r>
          </w:p>
          <w:p w14:paraId="05147D24">
            <w:pPr>
              <w:rPr>
                <w:rFonts w:hint="eastAsia" w:ascii="仿宋_GB2312" w:hAnsi="仿宋_GB2312" w:eastAsia="仿宋_GB2312" w:cs="仿宋_GB2312"/>
                <w:szCs w:val="21"/>
              </w:rPr>
            </w:pPr>
            <w:r>
              <w:rPr>
                <w:rFonts w:hint="eastAsia" w:ascii="仿宋_GB2312" w:hAnsi="仿宋_GB2312" w:eastAsia="仿宋_GB2312" w:cs="仿宋_GB2312"/>
                <w:szCs w:val="21"/>
              </w:rPr>
              <w:t>2．“课堂革命”典型案例至少2个，营造良好的学习环境与氛围，运用讲练结合、工学结合等多种理论与实践相结合的方式方法，有效实施教学。</w:t>
            </w:r>
          </w:p>
          <w:p w14:paraId="7AB1DA7E">
            <w:pPr>
              <w:rPr>
                <w:rFonts w:hint="eastAsia" w:ascii="仿宋_GB2312" w:hAnsi="仿宋_GB2312" w:eastAsia="仿宋_GB2312" w:cs="仿宋_GB2312"/>
                <w:szCs w:val="21"/>
              </w:rPr>
            </w:pPr>
            <w:r>
              <w:rPr>
                <w:rFonts w:hint="eastAsia" w:ascii="仿宋_GB2312" w:hAnsi="仿宋_GB2312" w:eastAsia="仿宋_GB2312" w:cs="仿宋_GB2312"/>
                <w:szCs w:val="21"/>
              </w:rPr>
              <w:t>3．近三年组织学生实训实习的经历3次以上，不少于10人次，掌握组织学生进行校内外实训实习的方法，安排好实训实习计划，保证实训实习效果。</w:t>
            </w:r>
          </w:p>
        </w:tc>
      </w:tr>
      <w:tr w14:paraId="0BFC9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8" w:type="dxa"/>
            <w:vAlign w:val="center"/>
          </w:tcPr>
          <w:p w14:paraId="0E2C71AC">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4</w:t>
            </w:r>
          </w:p>
        </w:tc>
        <w:tc>
          <w:tcPr>
            <w:tcW w:w="1178" w:type="dxa"/>
            <w:vAlign w:val="center"/>
          </w:tcPr>
          <w:p w14:paraId="7894EB7E">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专业素养要求</w:t>
            </w:r>
          </w:p>
        </w:tc>
        <w:tc>
          <w:tcPr>
            <w:tcW w:w="6683" w:type="dxa"/>
            <w:vAlign w:val="center"/>
          </w:tcPr>
          <w:p w14:paraId="0F6DBDB6">
            <w:pPr>
              <w:rPr>
                <w:rFonts w:hint="eastAsia" w:ascii="仿宋_GB2312" w:hAnsi="仿宋_GB2312" w:eastAsia="仿宋_GB2312" w:cs="仿宋_GB2312"/>
                <w:szCs w:val="21"/>
              </w:rPr>
            </w:pPr>
            <w:r>
              <w:rPr>
                <w:rFonts w:hint="eastAsia" w:ascii="仿宋_GB2312" w:hAnsi="仿宋_GB2312" w:eastAsia="仿宋_GB2312" w:cs="仿宋_GB2312"/>
                <w:szCs w:val="21"/>
              </w:rPr>
              <w:t>1.专业知识：具有扎实的汽车运用与维修专业知识，不断更新知识结构，跟上技术发展的步伐。每年进行“传帮带”任务，指导年轻教师不少于3人。</w:t>
            </w:r>
          </w:p>
          <w:p w14:paraId="521DDA17">
            <w:pPr>
              <w:rPr>
                <w:rFonts w:hint="eastAsia" w:ascii="仿宋_GB2312" w:hAnsi="仿宋_GB2312" w:eastAsia="仿宋_GB2312" w:cs="仿宋_GB2312"/>
                <w:szCs w:val="21"/>
              </w:rPr>
            </w:pPr>
            <w:r>
              <w:rPr>
                <w:rFonts w:hint="eastAsia" w:ascii="仿宋_GB2312" w:hAnsi="仿宋_GB2312" w:eastAsia="仿宋_GB2312" w:cs="仿宋_GB2312"/>
                <w:szCs w:val="21"/>
              </w:rPr>
              <w:t>2.专业技能：掌握汽修汽车运用与维修的关键技能和操作流程，能够指导学生掌握专业技能。每年进行“传帮带”任务，指导年轻教师不少于2人。</w:t>
            </w:r>
          </w:p>
          <w:p w14:paraId="0B0927CC">
            <w:pPr>
              <w:rPr>
                <w:rFonts w:hint="eastAsia" w:ascii="仿宋_GB2312" w:hAnsi="仿宋_GB2312" w:eastAsia="仿宋_GB2312" w:cs="仿宋_GB2312"/>
                <w:szCs w:val="21"/>
              </w:rPr>
            </w:pPr>
            <w:r>
              <w:rPr>
                <w:rFonts w:hint="eastAsia" w:ascii="仿宋_GB2312" w:hAnsi="仿宋_GB2312" w:eastAsia="仿宋_GB2312" w:cs="仿宋_GB2312"/>
                <w:szCs w:val="21"/>
              </w:rPr>
              <w:t>3.专业发展：对专业发展有前瞻性的思考，能够引领专业发展方向，提升专业的竞争力。</w:t>
            </w:r>
          </w:p>
        </w:tc>
      </w:tr>
      <w:tr w14:paraId="2258D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8" w:type="dxa"/>
            <w:vAlign w:val="center"/>
          </w:tcPr>
          <w:p w14:paraId="474DC464">
            <w:pPr>
              <w:pStyle w:val="21"/>
              <w:widowControl w:val="0"/>
              <w:spacing w:line="240" w:lineRule="auto"/>
              <w:ind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5</w:t>
            </w:r>
          </w:p>
        </w:tc>
        <w:tc>
          <w:tcPr>
            <w:tcW w:w="1178" w:type="dxa"/>
            <w:vAlign w:val="center"/>
          </w:tcPr>
          <w:p w14:paraId="7B76AE2C">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信息化</w:t>
            </w:r>
          </w:p>
          <w:p w14:paraId="35F0F17A">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能力要求</w:t>
            </w:r>
          </w:p>
        </w:tc>
        <w:tc>
          <w:tcPr>
            <w:tcW w:w="6683" w:type="dxa"/>
            <w:vAlign w:val="center"/>
          </w:tcPr>
          <w:p w14:paraId="441D6E91">
            <w:pPr>
              <w:rPr>
                <w:rFonts w:hint="eastAsia" w:ascii="仿宋_GB2312" w:hAnsi="仿宋_GB2312" w:eastAsia="仿宋_GB2312" w:cs="仿宋_GB2312"/>
                <w:szCs w:val="21"/>
              </w:rPr>
            </w:pPr>
            <w:r>
              <w:rPr>
                <w:rFonts w:hint="eastAsia" w:ascii="仿宋_GB2312" w:hAnsi="仿宋_GB2312" w:eastAsia="仿宋_GB2312" w:cs="仿宋_GB2312"/>
                <w:szCs w:val="21"/>
              </w:rPr>
              <w:t>1.熟练运用现代信息技术，如多媒体教学、在线课程等，提高教学效率和质量。</w:t>
            </w:r>
          </w:p>
          <w:p w14:paraId="72B9949B">
            <w:pPr>
              <w:rPr>
                <w:rFonts w:hint="eastAsia" w:ascii="仿宋_GB2312" w:hAnsi="仿宋_GB2312" w:eastAsia="仿宋_GB2312" w:cs="仿宋_GB2312"/>
                <w:szCs w:val="21"/>
              </w:rPr>
            </w:pPr>
            <w:r>
              <w:rPr>
                <w:rFonts w:hint="eastAsia" w:ascii="仿宋_GB2312" w:hAnsi="仿宋_GB2312" w:eastAsia="仿宋_GB2312" w:cs="仿宋_GB2312"/>
                <w:szCs w:val="21"/>
              </w:rPr>
              <w:t>2.能够有效整合和利用各类信息资源，如网络资源、数据库等，为教学和科研服务。</w:t>
            </w:r>
          </w:p>
          <w:p w14:paraId="616B8563">
            <w:pPr>
              <w:rPr>
                <w:rFonts w:hint="eastAsia" w:ascii="仿宋_GB2312" w:hAnsi="仿宋_GB2312" w:eastAsia="仿宋_GB2312" w:cs="仿宋_GB2312"/>
                <w:szCs w:val="21"/>
              </w:rPr>
            </w:pPr>
            <w:r>
              <w:rPr>
                <w:rFonts w:hint="eastAsia" w:ascii="仿宋_GB2312" w:hAnsi="仿宋_GB2312" w:eastAsia="仿宋_GB2312" w:cs="仿宋_GB2312"/>
                <w:szCs w:val="21"/>
              </w:rPr>
              <w:t>3.推动智慧教育的发展，利用大数据、人工智能等技术优化教学过程和教学管理。</w:t>
            </w:r>
          </w:p>
        </w:tc>
      </w:tr>
    </w:tbl>
    <w:p w14:paraId="759D8ED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4.骨干教师要求</w:t>
      </w:r>
    </w:p>
    <w:tbl>
      <w:tblPr>
        <w:tblStyle w:val="14"/>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8"/>
        <w:gridCol w:w="1178"/>
        <w:gridCol w:w="6683"/>
      </w:tblGrid>
      <w:tr w14:paraId="0DC9D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658" w:type="dxa"/>
            <w:vAlign w:val="center"/>
          </w:tcPr>
          <w:p w14:paraId="6FEF4801">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序号</w:t>
            </w:r>
          </w:p>
        </w:tc>
        <w:tc>
          <w:tcPr>
            <w:tcW w:w="1178" w:type="dxa"/>
            <w:vAlign w:val="center"/>
          </w:tcPr>
          <w:p w14:paraId="0C5E55B2">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培养方式</w:t>
            </w:r>
          </w:p>
        </w:tc>
        <w:tc>
          <w:tcPr>
            <w:tcW w:w="6683" w:type="dxa"/>
            <w:vAlign w:val="center"/>
          </w:tcPr>
          <w:p w14:paraId="2DEFC742">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具体要求</w:t>
            </w:r>
          </w:p>
        </w:tc>
      </w:tr>
      <w:tr w14:paraId="1DB0B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8" w:type="dxa"/>
            <w:vAlign w:val="center"/>
          </w:tcPr>
          <w:p w14:paraId="262AEB36">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1178" w:type="dxa"/>
            <w:vAlign w:val="center"/>
          </w:tcPr>
          <w:p w14:paraId="4B7D718D">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任职要求</w:t>
            </w:r>
          </w:p>
        </w:tc>
        <w:tc>
          <w:tcPr>
            <w:tcW w:w="6683" w:type="dxa"/>
          </w:tcPr>
          <w:p w14:paraId="5F41B07E">
            <w:pPr>
              <w:rPr>
                <w:rFonts w:hint="eastAsia" w:ascii="仿宋_GB2312" w:hAnsi="仿宋_GB2312" w:eastAsia="仿宋_GB2312" w:cs="仿宋_GB2312"/>
                <w:szCs w:val="21"/>
              </w:rPr>
            </w:pPr>
            <w:r>
              <w:rPr>
                <w:rFonts w:hint="eastAsia" w:ascii="仿宋_GB2312" w:hAnsi="仿宋_GB2312" w:eastAsia="仿宋_GB2312" w:cs="仿宋_GB2312"/>
                <w:szCs w:val="21"/>
              </w:rPr>
              <w:t>1. 拥有汽车运用与维修专业或相关专业的大学本科及以上学历，取得中等职业教育及以上的教师资格证，专业课教师要求取得相应的职业资格证书。拥有汽修技术应用专业或相关专业的讲师及以上职称，体现其在专业领域的权威性和专业性。</w:t>
            </w:r>
          </w:p>
          <w:p w14:paraId="18C87E88">
            <w:pPr>
              <w:rPr>
                <w:rFonts w:hint="eastAsia" w:ascii="仿宋_GB2312" w:hAnsi="仿宋_GB2312" w:eastAsia="仿宋_GB2312" w:cs="仿宋_GB2312"/>
                <w:szCs w:val="21"/>
              </w:rPr>
            </w:pPr>
            <w:r>
              <w:rPr>
                <w:rFonts w:hint="eastAsia" w:ascii="仿宋_GB2312" w:hAnsi="仿宋_GB2312" w:eastAsia="仿宋_GB2312" w:cs="仿宋_GB2312"/>
                <w:szCs w:val="21"/>
              </w:rPr>
              <w:t>2.具有汽车运用与维修专业或相关专业的职业技能等级证书，且有较强的实践能力，能够将理论知识与实际操作相结合，指导学生进行实践操作和技能训练。</w:t>
            </w:r>
          </w:p>
          <w:p w14:paraId="5946B663">
            <w:pPr>
              <w:rPr>
                <w:rFonts w:hint="eastAsia" w:ascii="仿宋_GB2312" w:hAnsi="仿宋_GB2312" w:eastAsia="仿宋_GB2312" w:cs="仿宋_GB2312"/>
                <w:szCs w:val="21"/>
              </w:rPr>
            </w:pPr>
            <w:r>
              <w:rPr>
                <w:rFonts w:hint="eastAsia" w:ascii="仿宋_GB2312" w:hAnsi="仿宋_GB2312" w:eastAsia="仿宋_GB2312" w:cs="仿宋_GB2312"/>
                <w:szCs w:val="21"/>
              </w:rPr>
              <w:t>3.有企业实践时长不少于12个月，广泛联系行业企业，建立校企合作关系，了解企业对本专业人才的实际需求。</w:t>
            </w:r>
          </w:p>
          <w:p w14:paraId="5C47F822">
            <w:pPr>
              <w:rPr>
                <w:rFonts w:hint="eastAsia" w:ascii="仿宋_GB2312" w:hAnsi="仿宋_GB2312" w:eastAsia="仿宋_GB2312" w:cs="仿宋_GB2312"/>
                <w:szCs w:val="21"/>
              </w:rPr>
            </w:pPr>
            <w:r>
              <w:rPr>
                <w:rFonts w:hint="eastAsia" w:ascii="仿宋_GB2312" w:hAnsi="仿宋_GB2312" w:eastAsia="仿宋_GB2312" w:cs="仿宋_GB2312"/>
                <w:szCs w:val="21"/>
              </w:rPr>
              <w:t>5.近五年获得中等职业技能比赛赛市级及以上奖励至少1项。</w:t>
            </w:r>
          </w:p>
          <w:p w14:paraId="3D1EDFC5">
            <w:pPr>
              <w:rPr>
                <w:rFonts w:hint="eastAsia" w:ascii="仿宋_GB2312" w:hAnsi="仿宋_GB2312" w:eastAsia="仿宋_GB2312" w:cs="仿宋_GB2312"/>
                <w:szCs w:val="21"/>
              </w:rPr>
            </w:pPr>
            <w:r>
              <w:rPr>
                <w:rFonts w:hint="eastAsia" w:ascii="仿宋_GB2312" w:hAnsi="仿宋_GB2312" w:eastAsia="仿宋_GB2312" w:cs="仿宋_GB2312"/>
                <w:szCs w:val="21"/>
              </w:rPr>
              <w:t>7.参与市级及以上科研项目至少2项。</w:t>
            </w:r>
          </w:p>
          <w:p w14:paraId="4039FB98">
            <w:pPr>
              <w:rPr>
                <w:rFonts w:hint="eastAsia" w:ascii="仿宋_GB2312" w:hAnsi="仿宋_GB2312" w:eastAsia="仿宋_GB2312" w:cs="仿宋_GB2312"/>
                <w:szCs w:val="21"/>
              </w:rPr>
            </w:pPr>
            <w:r>
              <w:rPr>
                <w:rFonts w:hint="eastAsia" w:ascii="仿宋_GB2312" w:hAnsi="仿宋_GB2312" w:eastAsia="仿宋_GB2312" w:cs="仿宋_GB2312"/>
                <w:szCs w:val="21"/>
              </w:rPr>
              <w:t>8.指导学生参加技能方面比赛获得市级奖励及以上至少1人或1次。</w:t>
            </w:r>
          </w:p>
        </w:tc>
      </w:tr>
      <w:tr w14:paraId="0C7E6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8" w:type="dxa"/>
            <w:vAlign w:val="center"/>
          </w:tcPr>
          <w:p w14:paraId="054A6D82">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1178" w:type="dxa"/>
            <w:vAlign w:val="center"/>
          </w:tcPr>
          <w:p w14:paraId="1BBFDF30">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思政素养要求</w:t>
            </w:r>
          </w:p>
        </w:tc>
        <w:tc>
          <w:tcPr>
            <w:tcW w:w="6683" w:type="dxa"/>
          </w:tcPr>
          <w:p w14:paraId="0E2CFE3C">
            <w:pPr>
              <w:rPr>
                <w:rFonts w:hint="eastAsia" w:ascii="仿宋_GB2312" w:hAnsi="仿宋_GB2312" w:eastAsia="仿宋_GB2312" w:cs="仿宋_GB2312"/>
                <w:szCs w:val="21"/>
              </w:rPr>
            </w:pPr>
            <w:r>
              <w:rPr>
                <w:rFonts w:hint="eastAsia" w:ascii="仿宋_GB2312" w:hAnsi="仿宋_GB2312" w:eastAsia="仿宋_GB2312" w:cs="仿宋_GB2312"/>
                <w:szCs w:val="21"/>
              </w:rPr>
              <w:t>1.教师需坚持社会主义核心价值观，具有深厚的爱国情感和中华民族自豪感。</w:t>
            </w:r>
          </w:p>
          <w:p w14:paraId="41266038">
            <w:pPr>
              <w:rPr>
                <w:rFonts w:hint="eastAsia" w:ascii="仿宋_GB2312" w:hAnsi="仿宋_GB2312" w:eastAsia="仿宋_GB2312" w:cs="仿宋_GB2312"/>
                <w:szCs w:val="21"/>
              </w:rPr>
            </w:pPr>
            <w:r>
              <w:rPr>
                <w:rFonts w:hint="eastAsia" w:ascii="仿宋_GB2312" w:hAnsi="仿宋_GB2312" w:eastAsia="仿宋_GB2312" w:cs="仿宋_GB2312"/>
                <w:szCs w:val="21"/>
              </w:rPr>
              <w:t>2.崇尚宪法、遵纪守法、诚实守信，具有社会责任感和社会参与意识。</w:t>
            </w:r>
          </w:p>
          <w:p w14:paraId="3D8BC612">
            <w:pPr>
              <w:rPr>
                <w:rFonts w:hint="eastAsia" w:ascii="仿宋_GB2312" w:hAnsi="仿宋_GB2312" w:eastAsia="仿宋_GB2312" w:cs="仿宋_GB2312"/>
                <w:szCs w:val="21"/>
              </w:rPr>
            </w:pPr>
            <w:r>
              <w:rPr>
                <w:rFonts w:hint="eastAsia" w:ascii="仿宋_GB2312" w:hAnsi="仿宋_GB2312" w:eastAsia="仿宋_GB2312" w:cs="仿宋_GB2312"/>
                <w:szCs w:val="21"/>
              </w:rPr>
              <w:t>3.教师需重视专业课程的教学设计，认真进行课堂教学组织，采取多样、有效的教学策略，为课程思政的融入提供良好的实施基础。</w:t>
            </w:r>
          </w:p>
        </w:tc>
      </w:tr>
      <w:tr w14:paraId="7E838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8" w:type="dxa"/>
            <w:vAlign w:val="center"/>
          </w:tcPr>
          <w:p w14:paraId="7DBCBD28">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3</w:t>
            </w:r>
          </w:p>
        </w:tc>
        <w:tc>
          <w:tcPr>
            <w:tcW w:w="1178" w:type="dxa"/>
            <w:vAlign w:val="center"/>
          </w:tcPr>
          <w:p w14:paraId="090DB37D">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教学能力要求</w:t>
            </w:r>
          </w:p>
        </w:tc>
        <w:tc>
          <w:tcPr>
            <w:tcW w:w="6683" w:type="dxa"/>
            <w:vAlign w:val="center"/>
          </w:tcPr>
          <w:p w14:paraId="79D80A5D">
            <w:pPr>
              <w:rPr>
                <w:rFonts w:hint="eastAsia" w:ascii="仿宋_GB2312" w:hAnsi="仿宋_GB2312" w:eastAsia="仿宋_GB2312" w:cs="仿宋_GB2312"/>
                <w:szCs w:val="21"/>
              </w:rPr>
            </w:pPr>
            <w:r>
              <w:rPr>
                <w:rFonts w:hint="eastAsia" w:ascii="仿宋_GB2312" w:hAnsi="仿宋_GB2312" w:eastAsia="仿宋_GB2312" w:cs="仿宋_GB2312"/>
                <w:szCs w:val="21"/>
              </w:rPr>
              <w:t>1．获得教学类获得市级及以上奖励至少2项，能根据培养目标设计教学目标和教学计划，基于职业岗位工作过程设计教学过程和教学情境。</w:t>
            </w:r>
          </w:p>
          <w:p w14:paraId="76C3E785">
            <w:pPr>
              <w:rPr>
                <w:rFonts w:hint="eastAsia" w:ascii="仿宋_GB2312" w:hAnsi="仿宋_GB2312" w:eastAsia="仿宋_GB2312" w:cs="仿宋_GB2312"/>
                <w:szCs w:val="21"/>
              </w:rPr>
            </w:pPr>
            <w:r>
              <w:rPr>
                <w:rFonts w:hint="eastAsia" w:ascii="仿宋_GB2312" w:hAnsi="仿宋_GB2312" w:eastAsia="仿宋_GB2312" w:cs="仿宋_GB2312"/>
                <w:szCs w:val="21"/>
              </w:rPr>
              <w:t>2．“课堂革命”典型案例至少1个，营造良好的学习环境与氛围，运用讲练结合、工学结合等多种理论与实践相结合的方式方法，有效实施教学。</w:t>
            </w:r>
          </w:p>
          <w:p w14:paraId="44374704">
            <w:pPr>
              <w:pStyle w:val="21"/>
              <w:widowControl w:val="0"/>
              <w:spacing w:line="240" w:lineRule="auto"/>
              <w:ind w:firstLine="0" w:firstLineChars="0"/>
              <w:jc w:val="both"/>
              <w:rPr>
                <w:rFonts w:hint="eastAsia" w:ascii="仿宋_GB2312" w:hAnsi="仿宋_GB2312" w:eastAsia="仿宋_GB2312" w:cs="仿宋_GB2312"/>
                <w:sz w:val="21"/>
                <w:szCs w:val="21"/>
              </w:rPr>
            </w:pPr>
            <w:r>
              <w:rPr>
                <w:rFonts w:hint="eastAsia" w:ascii="仿宋_GB2312" w:hAnsi="仿宋_GB2312" w:eastAsia="仿宋_GB2312" w:cs="仿宋_GB2312"/>
                <w:sz w:val="21"/>
                <w:szCs w:val="21"/>
                <w:lang w:val="zh-CN" w:bidi="zh-CN"/>
              </w:rPr>
              <w:t>3．近三年组织学生实训实习的经历1次以上，不少于10人次，掌握组织学生进行校内外实训实习的方法，安排好实训实习计划，保证实训实习效果。</w:t>
            </w:r>
          </w:p>
        </w:tc>
      </w:tr>
      <w:tr w14:paraId="6BBE6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8" w:type="dxa"/>
            <w:vAlign w:val="center"/>
          </w:tcPr>
          <w:p w14:paraId="4074522A">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4</w:t>
            </w:r>
          </w:p>
        </w:tc>
        <w:tc>
          <w:tcPr>
            <w:tcW w:w="1178" w:type="dxa"/>
            <w:vAlign w:val="center"/>
          </w:tcPr>
          <w:p w14:paraId="00731F0E">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专业素养要求</w:t>
            </w:r>
          </w:p>
        </w:tc>
        <w:tc>
          <w:tcPr>
            <w:tcW w:w="6683" w:type="dxa"/>
            <w:vAlign w:val="center"/>
          </w:tcPr>
          <w:p w14:paraId="1A92C3FB">
            <w:pPr>
              <w:rPr>
                <w:rFonts w:hint="eastAsia" w:ascii="仿宋_GB2312" w:hAnsi="仿宋_GB2312" w:eastAsia="仿宋_GB2312" w:cs="仿宋_GB2312"/>
                <w:szCs w:val="21"/>
              </w:rPr>
            </w:pPr>
            <w:r>
              <w:rPr>
                <w:rFonts w:hint="eastAsia" w:ascii="仿宋_GB2312" w:hAnsi="仿宋_GB2312" w:eastAsia="仿宋_GB2312" w:cs="仿宋_GB2312"/>
                <w:szCs w:val="21"/>
              </w:rPr>
              <w:t>1.专业知识：具有扎实的汽车运用与维修专业知识，不断更新知识结构，跟上技术发展的步伐。每年进行“传帮带”任务，指导年轻教师不少于2人。</w:t>
            </w:r>
          </w:p>
          <w:p w14:paraId="74456DDF">
            <w:pPr>
              <w:rPr>
                <w:rFonts w:hint="eastAsia" w:ascii="仿宋_GB2312" w:hAnsi="仿宋_GB2312" w:eastAsia="仿宋_GB2312" w:cs="仿宋_GB2312"/>
                <w:szCs w:val="21"/>
              </w:rPr>
            </w:pPr>
            <w:r>
              <w:rPr>
                <w:rFonts w:hint="eastAsia" w:ascii="仿宋_GB2312" w:hAnsi="仿宋_GB2312" w:eastAsia="仿宋_GB2312" w:cs="仿宋_GB2312"/>
                <w:szCs w:val="21"/>
              </w:rPr>
              <w:t>2.专业技能：掌握汽车运用与维修专业的关键技能和操作流程，能够指导学生掌握专业技能。每年进行“传帮带”任务，指导年轻教师不少于1人。</w:t>
            </w:r>
          </w:p>
          <w:p w14:paraId="238CE65E">
            <w:pPr>
              <w:pStyle w:val="21"/>
              <w:widowControl w:val="0"/>
              <w:spacing w:line="240" w:lineRule="auto"/>
              <w:ind w:firstLine="0" w:firstLineChars="0"/>
              <w:jc w:val="both"/>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3.专业发展：对专业发展有前瞻性的思考，能够引领专业发展方向，提升专业的竞争力。</w:t>
            </w:r>
          </w:p>
        </w:tc>
      </w:tr>
      <w:tr w14:paraId="5076D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8" w:type="dxa"/>
            <w:vAlign w:val="center"/>
          </w:tcPr>
          <w:p w14:paraId="117657C1">
            <w:pPr>
              <w:pStyle w:val="21"/>
              <w:widowControl w:val="0"/>
              <w:spacing w:line="240" w:lineRule="auto"/>
              <w:ind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5</w:t>
            </w:r>
          </w:p>
        </w:tc>
        <w:tc>
          <w:tcPr>
            <w:tcW w:w="1178" w:type="dxa"/>
            <w:vAlign w:val="center"/>
          </w:tcPr>
          <w:p w14:paraId="13723429">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信息化</w:t>
            </w:r>
          </w:p>
          <w:p w14:paraId="54FF5B14">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能力要求</w:t>
            </w:r>
          </w:p>
        </w:tc>
        <w:tc>
          <w:tcPr>
            <w:tcW w:w="6683" w:type="dxa"/>
            <w:vAlign w:val="center"/>
          </w:tcPr>
          <w:p w14:paraId="06A6CD29">
            <w:pPr>
              <w:rPr>
                <w:rFonts w:hint="eastAsia" w:ascii="仿宋_GB2312" w:hAnsi="仿宋_GB2312" w:eastAsia="仿宋_GB2312" w:cs="仿宋_GB2312"/>
                <w:szCs w:val="21"/>
              </w:rPr>
            </w:pPr>
            <w:r>
              <w:rPr>
                <w:rFonts w:hint="eastAsia" w:ascii="仿宋_GB2312" w:hAnsi="仿宋_GB2312" w:eastAsia="仿宋_GB2312" w:cs="仿宋_GB2312"/>
                <w:szCs w:val="21"/>
              </w:rPr>
              <w:t>1.熟练运用现代信息技术，如多媒体教学、在线课程等，提高教学效率和质量。</w:t>
            </w:r>
          </w:p>
          <w:p w14:paraId="0E511B8A">
            <w:pPr>
              <w:rPr>
                <w:rFonts w:hint="eastAsia" w:ascii="仿宋_GB2312" w:hAnsi="仿宋_GB2312" w:eastAsia="仿宋_GB2312" w:cs="仿宋_GB2312"/>
                <w:szCs w:val="21"/>
              </w:rPr>
            </w:pPr>
            <w:r>
              <w:rPr>
                <w:rFonts w:hint="eastAsia" w:ascii="仿宋_GB2312" w:hAnsi="仿宋_GB2312" w:eastAsia="仿宋_GB2312" w:cs="仿宋_GB2312"/>
                <w:szCs w:val="21"/>
              </w:rPr>
              <w:t>2.能够有效整合和利用各类信息资源，如网络资源、数据库等，为教学和科研服务。</w:t>
            </w:r>
          </w:p>
          <w:p w14:paraId="0B564654">
            <w:pPr>
              <w:rPr>
                <w:rFonts w:hint="eastAsia" w:ascii="仿宋_GB2312" w:hAnsi="仿宋_GB2312" w:eastAsia="仿宋_GB2312" w:cs="仿宋_GB2312"/>
                <w:szCs w:val="21"/>
              </w:rPr>
            </w:pPr>
            <w:r>
              <w:rPr>
                <w:rFonts w:hint="eastAsia" w:ascii="仿宋_GB2312" w:hAnsi="仿宋_GB2312" w:eastAsia="仿宋_GB2312" w:cs="仿宋_GB2312"/>
                <w:szCs w:val="21"/>
              </w:rPr>
              <w:t>3.推动智慧教育的发展，利用大数据、人工智能等技术优化教学过程和教学管理。</w:t>
            </w:r>
          </w:p>
        </w:tc>
      </w:tr>
    </w:tbl>
    <w:p w14:paraId="6C0EC6F3">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5.“双师型”教师要求</w:t>
      </w:r>
    </w:p>
    <w:tbl>
      <w:tblPr>
        <w:tblStyle w:val="1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7"/>
        <w:gridCol w:w="1177"/>
        <w:gridCol w:w="6680"/>
      </w:tblGrid>
      <w:tr w14:paraId="6B878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386" w:type="pct"/>
            <w:vAlign w:val="center"/>
          </w:tcPr>
          <w:p w14:paraId="67C2DE34">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序号</w:t>
            </w:r>
          </w:p>
        </w:tc>
        <w:tc>
          <w:tcPr>
            <w:tcW w:w="691" w:type="pct"/>
            <w:vAlign w:val="center"/>
          </w:tcPr>
          <w:p w14:paraId="55538F28">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培养方式</w:t>
            </w:r>
          </w:p>
        </w:tc>
        <w:tc>
          <w:tcPr>
            <w:tcW w:w="3923" w:type="pct"/>
            <w:vAlign w:val="center"/>
          </w:tcPr>
          <w:p w14:paraId="02FEE628">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具体要求</w:t>
            </w:r>
          </w:p>
        </w:tc>
      </w:tr>
      <w:tr w14:paraId="27349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6" w:type="pct"/>
            <w:vAlign w:val="center"/>
          </w:tcPr>
          <w:p w14:paraId="7E453503">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691" w:type="pct"/>
            <w:vAlign w:val="center"/>
          </w:tcPr>
          <w:p w14:paraId="5E5DF9FB">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任职要求</w:t>
            </w:r>
          </w:p>
        </w:tc>
        <w:tc>
          <w:tcPr>
            <w:tcW w:w="3923" w:type="pct"/>
          </w:tcPr>
          <w:p w14:paraId="106853DF">
            <w:pPr>
              <w:rPr>
                <w:rFonts w:hint="eastAsia" w:ascii="仿宋_GB2312" w:hAnsi="仿宋_GB2312" w:eastAsia="仿宋_GB2312" w:cs="仿宋_GB2312"/>
                <w:szCs w:val="21"/>
              </w:rPr>
            </w:pPr>
            <w:r>
              <w:rPr>
                <w:rFonts w:hint="eastAsia" w:ascii="仿宋_GB2312" w:hAnsi="仿宋_GB2312" w:eastAsia="仿宋_GB2312" w:cs="仿宋_GB2312"/>
                <w:szCs w:val="21"/>
              </w:rPr>
              <w:t>1.拥有汽车运用与维修专业或相关专业的中级及以上职称，体现其在专业领域的权威性和专业性。</w:t>
            </w:r>
          </w:p>
          <w:p w14:paraId="0C5CFC88">
            <w:pPr>
              <w:rPr>
                <w:rFonts w:hint="eastAsia" w:ascii="仿宋_GB2312" w:hAnsi="仿宋_GB2312" w:eastAsia="仿宋_GB2312" w:cs="仿宋_GB2312"/>
                <w:szCs w:val="21"/>
              </w:rPr>
            </w:pPr>
            <w:r>
              <w:rPr>
                <w:rFonts w:hint="eastAsia" w:ascii="仿宋_GB2312" w:hAnsi="仿宋_GB2312" w:eastAsia="仿宋_GB2312" w:cs="仿宋_GB2312"/>
                <w:szCs w:val="21"/>
              </w:rPr>
              <w:t>2.具有技能等级证书，或毕业于”双师型”职业技术师范专业毕业（本科）；且有较强的实践能力，能够将理论知识与实际操作相结合，指导学生进行实践操作和技能训练；符合《职业教育“双师型”教师基本标准（试行）》基本条件的。</w:t>
            </w:r>
          </w:p>
          <w:p w14:paraId="05E71428">
            <w:pPr>
              <w:rPr>
                <w:rFonts w:hint="eastAsia" w:ascii="仿宋_GB2312" w:hAnsi="仿宋_GB2312" w:eastAsia="仿宋_GB2312" w:cs="仿宋_GB2312"/>
                <w:szCs w:val="21"/>
              </w:rPr>
            </w:pPr>
            <w:r>
              <w:rPr>
                <w:rFonts w:hint="eastAsia" w:ascii="仿宋_GB2312" w:hAnsi="仿宋_GB2312" w:eastAsia="仿宋_GB2312" w:cs="仿宋_GB2312"/>
                <w:szCs w:val="21"/>
              </w:rPr>
              <w:t>3.具备3年以上行业企业工作经历的非职业技术师范专业本科及以上学历毕业生，特殊高技能人才（含具有高级工以上职业资格或职业技能等级人员）可适当放宽学历要求。</w:t>
            </w:r>
          </w:p>
          <w:p w14:paraId="24C5E015">
            <w:pPr>
              <w:rPr>
                <w:rFonts w:hint="eastAsia" w:ascii="仿宋_GB2312" w:hAnsi="仿宋_GB2312" w:eastAsia="仿宋_GB2312" w:cs="仿宋_GB2312"/>
                <w:szCs w:val="21"/>
              </w:rPr>
            </w:pPr>
            <w:r>
              <w:rPr>
                <w:rFonts w:hint="eastAsia" w:ascii="仿宋_GB2312" w:hAnsi="仿宋_GB2312" w:eastAsia="仿宋_GB2312" w:cs="仿宋_GB2312"/>
                <w:szCs w:val="21"/>
              </w:rPr>
              <w:t>3.能够准确把握国内外汽车运用与维修行业的最新发展动态，对专业发展趋势有深刻理解。</w:t>
            </w:r>
          </w:p>
          <w:p w14:paraId="73F6A492">
            <w:pPr>
              <w:rPr>
                <w:rFonts w:hint="eastAsia" w:ascii="仿宋_GB2312" w:hAnsi="仿宋_GB2312" w:eastAsia="仿宋_GB2312" w:cs="仿宋_GB2312"/>
                <w:szCs w:val="21"/>
              </w:rPr>
            </w:pPr>
            <w:r>
              <w:rPr>
                <w:rFonts w:hint="eastAsia" w:ascii="仿宋_GB2312" w:hAnsi="仿宋_GB2312" w:eastAsia="仿宋_GB2312" w:cs="仿宋_GB2312"/>
                <w:szCs w:val="21"/>
              </w:rPr>
              <w:t>4.有企业实践时长不少于18个月，广泛联系行业企业，建立校企合作关系，了解企业对本专业人才的实际需求。</w:t>
            </w:r>
          </w:p>
          <w:p w14:paraId="5E36B6A7">
            <w:pPr>
              <w:rPr>
                <w:rFonts w:hint="eastAsia" w:ascii="仿宋_GB2312" w:hAnsi="仿宋_GB2312" w:eastAsia="仿宋_GB2312" w:cs="仿宋_GB2312"/>
                <w:szCs w:val="21"/>
              </w:rPr>
            </w:pPr>
            <w:r>
              <w:rPr>
                <w:rFonts w:hint="eastAsia" w:ascii="仿宋_GB2312" w:hAnsi="仿宋_GB2312" w:eastAsia="仿宋_GB2312" w:cs="仿宋_GB2312"/>
                <w:szCs w:val="21"/>
              </w:rPr>
              <w:t>5.主持或参与专业建设工作，包括人才培养方案、课程标准建设、课程设置、教学计划的制定和调整，以适应行业需求。</w:t>
            </w:r>
          </w:p>
          <w:p w14:paraId="1EF350E2">
            <w:pPr>
              <w:rPr>
                <w:rFonts w:hint="eastAsia" w:ascii="仿宋_GB2312" w:hAnsi="仿宋_GB2312" w:eastAsia="仿宋_GB2312" w:cs="仿宋_GB2312"/>
                <w:szCs w:val="21"/>
              </w:rPr>
            </w:pPr>
            <w:r>
              <w:rPr>
                <w:rFonts w:hint="eastAsia" w:ascii="仿宋_GB2312" w:hAnsi="仿宋_GB2312" w:eastAsia="仿宋_GB2312" w:cs="仿宋_GB2312"/>
                <w:szCs w:val="21"/>
              </w:rPr>
              <w:t>6.近五年获得市级及以上奖励至少1项。引领教育教学改革，推动教学方法和手段的创新，提高教学质量和效果。</w:t>
            </w:r>
          </w:p>
          <w:p w14:paraId="325A6221">
            <w:pPr>
              <w:rPr>
                <w:rFonts w:hint="eastAsia" w:ascii="仿宋_GB2312" w:hAnsi="仿宋_GB2312" w:eastAsia="仿宋_GB2312" w:cs="仿宋_GB2312"/>
                <w:szCs w:val="21"/>
              </w:rPr>
            </w:pPr>
            <w:r>
              <w:rPr>
                <w:rFonts w:hint="eastAsia" w:ascii="仿宋_GB2312" w:hAnsi="仿宋_GB2312" w:eastAsia="仿宋_GB2312" w:cs="仿宋_GB2312"/>
                <w:szCs w:val="21"/>
              </w:rPr>
              <w:t>7.具备较强的教科研工作能力，主持或参与市级及以上科研项目至少2项。</w:t>
            </w:r>
          </w:p>
          <w:p w14:paraId="11C2B475">
            <w:pPr>
              <w:rPr>
                <w:rFonts w:hint="eastAsia" w:ascii="仿宋_GB2312" w:hAnsi="仿宋_GB2312" w:eastAsia="仿宋_GB2312" w:cs="仿宋_GB2312"/>
                <w:szCs w:val="21"/>
              </w:rPr>
            </w:pPr>
            <w:r>
              <w:rPr>
                <w:rFonts w:hint="eastAsia" w:ascii="仿宋_GB2312" w:hAnsi="仿宋_GB2312" w:eastAsia="仿宋_GB2312" w:cs="仿宋_GB2312"/>
                <w:szCs w:val="21"/>
              </w:rPr>
              <w:t>8.指导学生参加技比赛获得市级奖励及以上至少1人或1次。</w:t>
            </w:r>
          </w:p>
        </w:tc>
      </w:tr>
      <w:tr w14:paraId="1E2DB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6" w:type="pct"/>
            <w:vAlign w:val="center"/>
          </w:tcPr>
          <w:p w14:paraId="3E57C37E">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691" w:type="pct"/>
            <w:vAlign w:val="center"/>
          </w:tcPr>
          <w:p w14:paraId="7AC63E7B">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思政素养要求</w:t>
            </w:r>
          </w:p>
        </w:tc>
        <w:tc>
          <w:tcPr>
            <w:tcW w:w="3923" w:type="pct"/>
          </w:tcPr>
          <w:p w14:paraId="45BCA070">
            <w:pPr>
              <w:rPr>
                <w:rFonts w:hint="eastAsia" w:ascii="仿宋_GB2312" w:hAnsi="仿宋_GB2312" w:eastAsia="仿宋_GB2312" w:cs="仿宋_GB2312"/>
                <w:szCs w:val="21"/>
              </w:rPr>
            </w:pPr>
            <w:r>
              <w:rPr>
                <w:rFonts w:hint="eastAsia" w:ascii="仿宋_GB2312" w:hAnsi="仿宋_GB2312" w:eastAsia="仿宋_GB2312" w:cs="仿宋_GB2312"/>
                <w:szCs w:val="21"/>
              </w:rPr>
              <w:t>1.教师需坚持社会主义核心价值观，具有深厚的爱国情感和中华民族自豪感。</w:t>
            </w:r>
          </w:p>
          <w:p w14:paraId="032E3ECD">
            <w:pPr>
              <w:rPr>
                <w:rFonts w:hint="eastAsia" w:ascii="仿宋_GB2312" w:hAnsi="仿宋_GB2312" w:eastAsia="仿宋_GB2312" w:cs="仿宋_GB2312"/>
                <w:szCs w:val="21"/>
              </w:rPr>
            </w:pPr>
            <w:r>
              <w:rPr>
                <w:rFonts w:hint="eastAsia" w:ascii="仿宋_GB2312" w:hAnsi="仿宋_GB2312" w:eastAsia="仿宋_GB2312" w:cs="仿宋_GB2312"/>
                <w:szCs w:val="21"/>
              </w:rPr>
              <w:t>2.崇尚宪法、遵纪守法、诚实守信，具有社会责任感和社会参与意识。</w:t>
            </w:r>
          </w:p>
          <w:p w14:paraId="59FD28FA">
            <w:pPr>
              <w:rPr>
                <w:rFonts w:hint="eastAsia" w:ascii="仿宋_GB2312" w:hAnsi="仿宋_GB2312" w:eastAsia="仿宋_GB2312" w:cs="仿宋_GB2312"/>
                <w:szCs w:val="21"/>
              </w:rPr>
            </w:pPr>
            <w:r>
              <w:rPr>
                <w:rFonts w:hint="eastAsia" w:ascii="仿宋_GB2312" w:hAnsi="仿宋_GB2312" w:eastAsia="仿宋_GB2312" w:cs="仿宋_GB2312"/>
                <w:szCs w:val="21"/>
              </w:rPr>
              <w:t>3.教师需重视专业课程的教学设计，认真进行课堂教学组织，采取多样、有效的教学策略，为课程思政的融入提供良好的实施基础。</w:t>
            </w:r>
          </w:p>
        </w:tc>
      </w:tr>
      <w:tr w14:paraId="1E809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6" w:type="pct"/>
            <w:vAlign w:val="center"/>
          </w:tcPr>
          <w:p w14:paraId="0ED43BC4">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3</w:t>
            </w:r>
          </w:p>
        </w:tc>
        <w:tc>
          <w:tcPr>
            <w:tcW w:w="691" w:type="pct"/>
            <w:vAlign w:val="center"/>
          </w:tcPr>
          <w:p w14:paraId="7242F66F">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教学能力要求</w:t>
            </w:r>
          </w:p>
        </w:tc>
        <w:tc>
          <w:tcPr>
            <w:tcW w:w="3923" w:type="pct"/>
            <w:vAlign w:val="center"/>
          </w:tcPr>
          <w:p w14:paraId="451A8BC8">
            <w:pPr>
              <w:rPr>
                <w:rFonts w:hint="eastAsia" w:ascii="仿宋_GB2312" w:hAnsi="仿宋_GB2312" w:eastAsia="仿宋_GB2312" w:cs="仿宋_GB2312"/>
                <w:szCs w:val="21"/>
              </w:rPr>
            </w:pPr>
            <w:r>
              <w:rPr>
                <w:rFonts w:hint="eastAsia" w:ascii="仿宋_GB2312" w:hAnsi="仿宋_GB2312" w:eastAsia="仿宋_GB2312" w:cs="仿宋_GB2312"/>
                <w:szCs w:val="21"/>
              </w:rPr>
              <w:t>1．获得教学类获得市级及以上奖励至少2项，或参与专利申报1项以上。能根据培养目标设计教学目标和教学计划，基于职业岗位工作过程设计教学过程和教学情境。</w:t>
            </w:r>
          </w:p>
          <w:p w14:paraId="7C6F9720">
            <w:pPr>
              <w:rPr>
                <w:rFonts w:hint="eastAsia" w:ascii="仿宋_GB2312" w:hAnsi="仿宋_GB2312" w:eastAsia="仿宋_GB2312" w:cs="仿宋_GB2312"/>
                <w:szCs w:val="21"/>
              </w:rPr>
            </w:pPr>
            <w:r>
              <w:rPr>
                <w:rFonts w:hint="eastAsia" w:ascii="仿宋_GB2312" w:hAnsi="仿宋_GB2312" w:eastAsia="仿宋_GB2312" w:cs="仿宋_GB2312"/>
                <w:szCs w:val="21"/>
              </w:rPr>
              <w:t>2．“课堂革命”典型案例至少1个，营造良好的学习环境与氛围，运用讲练结合、工学结合等多种理论与实践相结合的方式方法，有效实施教学。</w:t>
            </w:r>
          </w:p>
          <w:p w14:paraId="557B8FD8">
            <w:pPr>
              <w:pStyle w:val="21"/>
              <w:widowControl w:val="0"/>
              <w:spacing w:line="240" w:lineRule="auto"/>
              <w:ind w:firstLine="0" w:firstLineChars="0"/>
              <w:jc w:val="both"/>
              <w:rPr>
                <w:rFonts w:hint="eastAsia" w:ascii="仿宋_GB2312" w:hAnsi="仿宋_GB2312" w:eastAsia="仿宋_GB2312" w:cs="仿宋_GB2312"/>
                <w:sz w:val="21"/>
                <w:szCs w:val="21"/>
                <w:lang w:val="zh-CN" w:bidi="zh-CN"/>
              </w:rPr>
            </w:pPr>
            <w:r>
              <w:rPr>
                <w:rFonts w:hint="eastAsia" w:ascii="仿宋_GB2312" w:hAnsi="仿宋_GB2312" w:eastAsia="仿宋_GB2312" w:cs="仿宋_GB2312"/>
                <w:sz w:val="21"/>
                <w:szCs w:val="21"/>
                <w:lang w:val="zh-CN" w:bidi="zh-CN"/>
              </w:rPr>
              <w:t>3．近三年组织学生实训实习的经历2次以上，不少于10人次，掌握组织学生进行校内外实训实习的方法，安排好实训实习计划，保证实训实习效果。</w:t>
            </w:r>
          </w:p>
          <w:p w14:paraId="2F30DD3A">
            <w:pPr>
              <w:pStyle w:val="21"/>
              <w:widowControl w:val="0"/>
              <w:spacing w:line="240" w:lineRule="auto"/>
              <w:ind w:firstLine="0" w:firstLineChars="0"/>
              <w:jc w:val="both"/>
              <w:rPr>
                <w:rFonts w:hint="eastAsia" w:ascii="仿宋_GB2312" w:hAnsi="仿宋_GB2312" w:eastAsia="仿宋_GB2312" w:cs="仿宋_GB2312"/>
                <w:sz w:val="21"/>
                <w:szCs w:val="21"/>
              </w:rPr>
            </w:pPr>
            <w:r>
              <w:rPr>
                <w:rFonts w:hint="eastAsia" w:ascii="仿宋_GB2312" w:hAnsi="仿宋_GB2312" w:eastAsia="仿宋_GB2312" w:cs="仿宋_GB2312"/>
                <w:sz w:val="21"/>
                <w:szCs w:val="21"/>
                <w:lang w:val="zh-CN" w:bidi="zh-CN"/>
              </w:rPr>
              <w:t>4．可成为“1+X技能”技能等级证书的指导教师或考评员。</w:t>
            </w:r>
          </w:p>
        </w:tc>
      </w:tr>
      <w:tr w14:paraId="74878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6" w:type="pct"/>
            <w:vAlign w:val="center"/>
          </w:tcPr>
          <w:p w14:paraId="60169C3C">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4</w:t>
            </w:r>
          </w:p>
        </w:tc>
        <w:tc>
          <w:tcPr>
            <w:tcW w:w="691" w:type="pct"/>
            <w:vAlign w:val="center"/>
          </w:tcPr>
          <w:p w14:paraId="7C753109">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专业素养要求</w:t>
            </w:r>
          </w:p>
        </w:tc>
        <w:tc>
          <w:tcPr>
            <w:tcW w:w="3923" w:type="pct"/>
            <w:vAlign w:val="center"/>
          </w:tcPr>
          <w:p w14:paraId="734D991C">
            <w:pPr>
              <w:rPr>
                <w:rFonts w:hint="eastAsia" w:ascii="仿宋_GB2312" w:hAnsi="仿宋_GB2312" w:eastAsia="仿宋_GB2312" w:cs="仿宋_GB2312"/>
                <w:szCs w:val="21"/>
              </w:rPr>
            </w:pPr>
            <w:r>
              <w:rPr>
                <w:rFonts w:hint="eastAsia" w:ascii="仿宋_GB2312" w:hAnsi="仿宋_GB2312" w:eastAsia="仿宋_GB2312" w:cs="仿宋_GB2312"/>
                <w:szCs w:val="21"/>
              </w:rPr>
              <w:t>1.具有扎实的汽车运用与维修专业知识，不断更新知识结构，跟上技术发展的步伐。获得校级及以上奖励不少于2次。</w:t>
            </w:r>
          </w:p>
          <w:p w14:paraId="44E48BD4">
            <w:pPr>
              <w:rPr>
                <w:rFonts w:hint="eastAsia" w:ascii="仿宋_GB2312" w:hAnsi="仿宋_GB2312" w:eastAsia="仿宋_GB2312" w:cs="仿宋_GB2312"/>
                <w:szCs w:val="21"/>
              </w:rPr>
            </w:pPr>
            <w:r>
              <w:rPr>
                <w:rFonts w:hint="eastAsia" w:ascii="仿宋_GB2312" w:hAnsi="仿宋_GB2312" w:eastAsia="仿宋_GB2312" w:cs="仿宋_GB2312"/>
                <w:szCs w:val="21"/>
              </w:rPr>
              <w:t>2.熟练掌握汽车运用与维修专业的技能和操作流程，能够指导学生掌握专业技能。每年校级技能考评成绩不低于90分，进行“传帮带”任务，指导年轻教师不少于1人。</w:t>
            </w:r>
          </w:p>
          <w:p w14:paraId="21638A5B">
            <w:pPr>
              <w:pStyle w:val="21"/>
              <w:widowControl w:val="0"/>
              <w:spacing w:line="240" w:lineRule="auto"/>
              <w:ind w:firstLine="0" w:firstLineChars="0"/>
              <w:jc w:val="both"/>
              <w:rPr>
                <w:rFonts w:hint="eastAsia" w:ascii="仿宋_GB2312" w:hAnsi="仿宋_GB2312" w:eastAsia="仿宋_GB2312" w:cs="仿宋_GB2312"/>
                <w:sz w:val="21"/>
                <w:szCs w:val="21"/>
                <w:lang w:val="zh-CN" w:bidi="zh-CN"/>
              </w:rPr>
            </w:pPr>
            <w:r>
              <w:rPr>
                <w:rFonts w:hint="eastAsia" w:ascii="仿宋_GB2312" w:hAnsi="仿宋_GB2312" w:eastAsia="仿宋_GB2312" w:cs="仿宋_GB2312"/>
                <w:sz w:val="21"/>
                <w:szCs w:val="21"/>
                <w:lang w:val="zh-CN" w:bidi="zh-CN"/>
              </w:rPr>
              <w:t>3. 能够独立进行实习实训方面的典型案例积累，了解世界技术技能前沿水平等基本情况。</w:t>
            </w:r>
          </w:p>
          <w:p w14:paraId="4664ABA0">
            <w:pPr>
              <w:pStyle w:val="21"/>
              <w:widowControl w:val="0"/>
              <w:spacing w:line="240" w:lineRule="auto"/>
              <w:ind w:firstLine="0" w:firstLineChars="0"/>
              <w:jc w:val="both"/>
              <w:rPr>
                <w:rFonts w:hint="eastAsia" w:ascii="仿宋_GB2312" w:hAnsi="仿宋_GB2312" w:eastAsia="仿宋_GB2312" w:cs="仿宋_GB2312"/>
                <w:sz w:val="21"/>
                <w:szCs w:val="21"/>
                <w:lang w:val="zh-CN" w:bidi="zh-CN"/>
              </w:rPr>
            </w:pPr>
            <w:r>
              <w:rPr>
                <w:rFonts w:hint="eastAsia" w:ascii="仿宋_GB2312" w:hAnsi="仿宋_GB2312" w:eastAsia="仿宋_GB2312" w:cs="仿宋_GB2312"/>
                <w:sz w:val="21"/>
                <w:szCs w:val="21"/>
                <w:lang w:val="zh-CN" w:bidi="zh-CN"/>
              </w:rPr>
              <w:t>4.了解所在区域经济发展情况、相关行业现状趋势与人才需求。了解所教专业与相关职业的关系。掌握所教专业涉及的职业资格及其标准。了解学校毕业生对口单位的用人标准、岗位职责等情况。掌握所教专业的知识体系和基本规律。</w:t>
            </w:r>
          </w:p>
          <w:p w14:paraId="2E176620">
            <w:pPr>
              <w:pStyle w:val="21"/>
              <w:widowControl w:val="0"/>
              <w:spacing w:line="240" w:lineRule="auto"/>
              <w:ind w:firstLine="0" w:firstLineChars="0"/>
              <w:jc w:val="both"/>
              <w:rPr>
                <w:rFonts w:hint="eastAsia" w:ascii="仿宋_GB2312" w:hAnsi="仿宋_GB2312" w:eastAsia="仿宋_GB2312" w:cs="仿宋_GB2312"/>
                <w:sz w:val="21"/>
                <w:szCs w:val="21"/>
                <w:lang w:val="zh-CN" w:bidi="zh-CN"/>
              </w:rPr>
            </w:pPr>
            <w:r>
              <w:rPr>
                <w:rFonts w:hint="eastAsia" w:ascii="仿宋_GB2312" w:hAnsi="仿宋_GB2312" w:eastAsia="仿宋_GB2312" w:cs="仿宋_GB2312"/>
                <w:sz w:val="21"/>
                <w:szCs w:val="21"/>
                <w:lang w:val="zh-CN" w:bidi="zh-CN"/>
              </w:rPr>
              <w:t>5.熟悉所教课程在专业人才培养中的地位和作用。掌握所教课程的理论体系、实践体系及课程标准。掌握学生专业学习认知特点和技术技能形成的过程及特点。掌握所教课程的教学方法与策略。</w:t>
            </w:r>
          </w:p>
        </w:tc>
      </w:tr>
      <w:tr w14:paraId="2E762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6" w:type="pct"/>
            <w:vAlign w:val="center"/>
          </w:tcPr>
          <w:p w14:paraId="1EAA75A7">
            <w:pPr>
              <w:pStyle w:val="21"/>
              <w:widowControl w:val="0"/>
              <w:spacing w:line="240" w:lineRule="auto"/>
              <w:ind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5</w:t>
            </w:r>
          </w:p>
        </w:tc>
        <w:tc>
          <w:tcPr>
            <w:tcW w:w="691" w:type="pct"/>
            <w:vAlign w:val="center"/>
          </w:tcPr>
          <w:p w14:paraId="0E29FC9B">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信息化</w:t>
            </w:r>
          </w:p>
          <w:p w14:paraId="22232D67">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能力要求</w:t>
            </w:r>
          </w:p>
        </w:tc>
        <w:tc>
          <w:tcPr>
            <w:tcW w:w="3923" w:type="pct"/>
            <w:vAlign w:val="center"/>
          </w:tcPr>
          <w:p w14:paraId="4F66AC88">
            <w:pPr>
              <w:rPr>
                <w:rFonts w:hint="eastAsia" w:ascii="仿宋_GB2312" w:hAnsi="仿宋_GB2312" w:eastAsia="仿宋_GB2312" w:cs="仿宋_GB2312"/>
                <w:szCs w:val="21"/>
              </w:rPr>
            </w:pPr>
            <w:r>
              <w:rPr>
                <w:rFonts w:hint="eastAsia" w:ascii="仿宋_GB2312" w:hAnsi="仿宋_GB2312" w:eastAsia="仿宋_GB2312" w:cs="仿宋_GB2312"/>
                <w:szCs w:val="21"/>
              </w:rPr>
              <w:t>1.熟练运用现代信息技术，如多媒体教学、在线课程等，提高教学效率和质量。</w:t>
            </w:r>
          </w:p>
          <w:p w14:paraId="3E544A0C">
            <w:pPr>
              <w:rPr>
                <w:rFonts w:hint="eastAsia" w:ascii="仿宋_GB2312" w:hAnsi="仿宋_GB2312" w:eastAsia="仿宋_GB2312" w:cs="仿宋_GB2312"/>
                <w:szCs w:val="21"/>
              </w:rPr>
            </w:pPr>
            <w:r>
              <w:rPr>
                <w:rFonts w:hint="eastAsia" w:ascii="仿宋_GB2312" w:hAnsi="仿宋_GB2312" w:eastAsia="仿宋_GB2312" w:cs="仿宋_GB2312"/>
                <w:szCs w:val="21"/>
              </w:rPr>
              <w:t>2.能够有效整合和利用各类信息资源，如网络资源、数据库等，为教学和科研服务。</w:t>
            </w:r>
          </w:p>
          <w:p w14:paraId="0AE89545">
            <w:pPr>
              <w:rPr>
                <w:rFonts w:hint="eastAsia" w:ascii="仿宋_GB2312" w:hAnsi="仿宋_GB2312" w:eastAsia="仿宋_GB2312" w:cs="仿宋_GB2312"/>
                <w:szCs w:val="21"/>
              </w:rPr>
            </w:pPr>
            <w:r>
              <w:rPr>
                <w:rFonts w:hint="eastAsia" w:ascii="仿宋_GB2312" w:hAnsi="仿宋_GB2312" w:eastAsia="仿宋_GB2312" w:cs="仿宋_GB2312"/>
                <w:szCs w:val="21"/>
              </w:rPr>
              <w:t>3.推动智慧教育的发展，利用大数据、人工智能等技术优化教学过程和教学管理。</w:t>
            </w:r>
          </w:p>
        </w:tc>
      </w:tr>
    </w:tbl>
    <w:p w14:paraId="05A0C06D">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6.兼职教师要求</w:t>
      </w:r>
    </w:p>
    <w:tbl>
      <w:tblPr>
        <w:tblStyle w:val="1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7"/>
        <w:gridCol w:w="1177"/>
        <w:gridCol w:w="6680"/>
      </w:tblGrid>
      <w:tr w14:paraId="36B9F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386" w:type="pct"/>
            <w:vAlign w:val="center"/>
          </w:tcPr>
          <w:p w14:paraId="50CC5B1E">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序号</w:t>
            </w:r>
          </w:p>
        </w:tc>
        <w:tc>
          <w:tcPr>
            <w:tcW w:w="691" w:type="pct"/>
            <w:vAlign w:val="center"/>
          </w:tcPr>
          <w:p w14:paraId="4EAD9173">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培养方式</w:t>
            </w:r>
          </w:p>
        </w:tc>
        <w:tc>
          <w:tcPr>
            <w:tcW w:w="3922" w:type="pct"/>
            <w:vAlign w:val="center"/>
          </w:tcPr>
          <w:p w14:paraId="08DBFBCE">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具体要求</w:t>
            </w:r>
          </w:p>
        </w:tc>
      </w:tr>
      <w:tr w14:paraId="5F062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6" w:type="pct"/>
            <w:vAlign w:val="center"/>
          </w:tcPr>
          <w:p w14:paraId="626E5CD8">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691" w:type="pct"/>
            <w:vAlign w:val="center"/>
          </w:tcPr>
          <w:p w14:paraId="08D39560">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任职要求</w:t>
            </w:r>
          </w:p>
        </w:tc>
        <w:tc>
          <w:tcPr>
            <w:tcW w:w="3922" w:type="pct"/>
            <w:vAlign w:val="center"/>
          </w:tcPr>
          <w:p w14:paraId="771BD716">
            <w:pPr>
              <w:rPr>
                <w:rFonts w:hint="eastAsia" w:ascii="仿宋_GB2312" w:hAnsi="仿宋_GB2312" w:eastAsia="仿宋_GB2312" w:cs="仿宋_GB2312"/>
                <w:szCs w:val="21"/>
              </w:rPr>
            </w:pPr>
            <w:r>
              <w:rPr>
                <w:rFonts w:hint="eastAsia" w:ascii="仿宋_GB2312" w:hAnsi="仿宋_GB2312" w:eastAsia="仿宋_GB2312" w:cs="仿宋_GB2312"/>
                <w:szCs w:val="21"/>
              </w:rPr>
              <w:t>1.具有5年以上本行业企业一线技术工作经历的专家、技术骨干、高技能人才、工程技术人员；从本专业相关行业企业的高技术技能人才中聘任，具有扎实的专业知识和丰富的实际工作经验。</w:t>
            </w:r>
          </w:p>
          <w:p w14:paraId="0BB29671">
            <w:pPr>
              <w:rPr>
                <w:rFonts w:hint="eastAsia" w:ascii="仿宋_GB2312" w:hAnsi="仿宋_GB2312" w:eastAsia="仿宋_GB2312" w:cs="仿宋_GB2312"/>
                <w:szCs w:val="21"/>
              </w:rPr>
            </w:pPr>
            <w:r>
              <w:rPr>
                <w:rFonts w:hint="eastAsia" w:ascii="仿宋_GB2312" w:hAnsi="仿宋_GB2312" w:eastAsia="仿宋_GB2312" w:cs="仿宋_GB2312"/>
                <w:szCs w:val="21"/>
              </w:rPr>
              <w:t>2.原则上应具有中级及以上相关专业技术职称，确保教师具备相应的专业水平和技术能力。</w:t>
            </w:r>
          </w:p>
          <w:p w14:paraId="5D6584F1">
            <w:pPr>
              <w:rPr>
                <w:rFonts w:hint="eastAsia" w:ascii="仿宋_GB2312" w:hAnsi="仿宋_GB2312" w:eastAsia="仿宋_GB2312" w:cs="仿宋_GB2312"/>
                <w:szCs w:val="21"/>
              </w:rPr>
            </w:pPr>
            <w:r>
              <w:rPr>
                <w:rFonts w:hint="eastAsia" w:ascii="仿宋_GB2312" w:hAnsi="仿宋_GB2312" w:eastAsia="仿宋_GB2312" w:cs="仿宋_GB2312"/>
                <w:szCs w:val="21"/>
              </w:rPr>
              <w:t>3.了解教育教学规律，能够根据学生的实际情况进行有效的教学设计和实施。</w:t>
            </w:r>
          </w:p>
          <w:p w14:paraId="2981600F">
            <w:pPr>
              <w:rPr>
                <w:rFonts w:hint="eastAsia" w:ascii="仿宋_GB2312" w:hAnsi="仿宋_GB2312" w:eastAsia="仿宋_GB2312" w:cs="仿宋_GB2312"/>
                <w:szCs w:val="21"/>
              </w:rPr>
            </w:pPr>
            <w:r>
              <w:rPr>
                <w:rFonts w:hint="eastAsia" w:ascii="仿宋_GB2312" w:hAnsi="仿宋_GB2312" w:eastAsia="仿宋_GB2312" w:cs="仿宋_GB2312"/>
                <w:szCs w:val="21"/>
              </w:rPr>
              <w:t xml:space="preserve">4.能承担专业课程教学、实习实训指导和学生职业发展规划指导等教学任务。 </w:t>
            </w:r>
          </w:p>
          <w:p w14:paraId="368BE1AB">
            <w:pPr>
              <w:rPr>
                <w:rFonts w:hint="eastAsia" w:ascii="仿宋_GB2312" w:hAnsi="仿宋_GB2312" w:eastAsia="仿宋_GB2312" w:cs="仿宋_GB2312"/>
                <w:szCs w:val="21"/>
              </w:rPr>
            </w:pPr>
            <w:r>
              <w:rPr>
                <w:rFonts w:hint="eastAsia" w:ascii="仿宋_GB2312" w:hAnsi="仿宋_GB2312" w:eastAsia="仿宋_GB2312" w:cs="仿宋_GB2312"/>
                <w:szCs w:val="21"/>
              </w:rPr>
              <w:t>5.服从学校建立专门针对兼职教师聘任与管理，确保兼职教师的教学活动有序进行。</w:t>
            </w:r>
          </w:p>
          <w:p w14:paraId="1DA22546">
            <w:pPr>
              <w:rPr>
                <w:rFonts w:hint="eastAsia" w:ascii="仿宋_GB2312" w:hAnsi="仿宋_GB2312" w:eastAsia="仿宋_GB2312" w:cs="仿宋_GB2312"/>
                <w:szCs w:val="21"/>
              </w:rPr>
            </w:pPr>
            <w:r>
              <w:rPr>
                <w:rFonts w:hint="eastAsia" w:ascii="仿宋_GB2312" w:hAnsi="仿宋_GB2312" w:eastAsia="仿宋_GB2312" w:cs="仿宋_GB2312"/>
                <w:szCs w:val="21"/>
              </w:rPr>
              <w:t>6.身体健康，能承担相应职务的课程和规定课时的教学任务，年龄一般不超过65岁。</w:t>
            </w:r>
          </w:p>
        </w:tc>
      </w:tr>
      <w:tr w14:paraId="29C3D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6" w:type="pct"/>
            <w:vAlign w:val="center"/>
          </w:tcPr>
          <w:p w14:paraId="68526FCA">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691" w:type="pct"/>
            <w:vAlign w:val="center"/>
          </w:tcPr>
          <w:p w14:paraId="0ABA9D8C">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思政素养要求</w:t>
            </w:r>
          </w:p>
        </w:tc>
        <w:tc>
          <w:tcPr>
            <w:tcW w:w="3922" w:type="pct"/>
            <w:vAlign w:val="center"/>
          </w:tcPr>
          <w:p w14:paraId="0286FBCA">
            <w:pPr>
              <w:rPr>
                <w:rFonts w:hint="eastAsia" w:ascii="仿宋_GB2312" w:hAnsi="仿宋_GB2312" w:eastAsia="仿宋_GB2312" w:cs="仿宋_GB2312"/>
                <w:szCs w:val="21"/>
              </w:rPr>
            </w:pPr>
            <w:r>
              <w:rPr>
                <w:rFonts w:hint="eastAsia" w:ascii="仿宋_GB2312" w:hAnsi="仿宋_GB2312" w:eastAsia="仿宋_GB2312" w:cs="仿宋_GB2312"/>
                <w:szCs w:val="21"/>
              </w:rPr>
              <w:t>1.教师需坚持社会主义核心价值观，具有深厚的爱国情感和中华民族自豪感。</w:t>
            </w:r>
          </w:p>
          <w:p w14:paraId="0FACE2E7">
            <w:pPr>
              <w:rPr>
                <w:rFonts w:hint="eastAsia" w:ascii="仿宋_GB2312" w:hAnsi="仿宋_GB2312" w:eastAsia="仿宋_GB2312" w:cs="仿宋_GB2312"/>
                <w:szCs w:val="21"/>
              </w:rPr>
            </w:pPr>
            <w:r>
              <w:rPr>
                <w:rFonts w:hint="eastAsia" w:ascii="仿宋_GB2312" w:hAnsi="仿宋_GB2312" w:eastAsia="仿宋_GB2312" w:cs="仿宋_GB2312"/>
                <w:szCs w:val="21"/>
              </w:rPr>
              <w:t>2.崇尚宪法、遵纪守法、诚实守信，具有社会责任感和社会参与意识。</w:t>
            </w:r>
          </w:p>
          <w:p w14:paraId="54BD60AE">
            <w:pPr>
              <w:rPr>
                <w:rFonts w:hint="eastAsia" w:ascii="仿宋_GB2312" w:hAnsi="仿宋_GB2312" w:eastAsia="仿宋_GB2312" w:cs="仿宋_GB2312"/>
                <w:szCs w:val="21"/>
              </w:rPr>
            </w:pPr>
            <w:r>
              <w:rPr>
                <w:rFonts w:hint="eastAsia" w:ascii="仿宋_GB2312" w:hAnsi="仿宋_GB2312" w:eastAsia="仿宋_GB2312" w:cs="仿宋_GB2312"/>
                <w:szCs w:val="21"/>
              </w:rPr>
              <w:t>3.教师需重视专业课程的教学设计，认真进行课堂教学组织，采取多样、有效的教学策略，为课程思政的融入提供良好的实施基础。</w:t>
            </w:r>
          </w:p>
        </w:tc>
      </w:tr>
      <w:tr w14:paraId="4B533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6" w:type="pct"/>
            <w:vAlign w:val="center"/>
          </w:tcPr>
          <w:p w14:paraId="33775A8E">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3</w:t>
            </w:r>
          </w:p>
        </w:tc>
        <w:tc>
          <w:tcPr>
            <w:tcW w:w="691" w:type="pct"/>
            <w:vAlign w:val="center"/>
          </w:tcPr>
          <w:p w14:paraId="2CF115B4">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教学能力要求</w:t>
            </w:r>
          </w:p>
        </w:tc>
        <w:tc>
          <w:tcPr>
            <w:tcW w:w="3922" w:type="pct"/>
            <w:vAlign w:val="center"/>
          </w:tcPr>
          <w:p w14:paraId="49D76A17">
            <w:pPr>
              <w:rPr>
                <w:rFonts w:hint="eastAsia" w:ascii="仿宋_GB2312" w:hAnsi="仿宋_GB2312" w:eastAsia="仿宋_GB2312" w:cs="仿宋_GB2312"/>
                <w:szCs w:val="21"/>
              </w:rPr>
            </w:pPr>
            <w:r>
              <w:rPr>
                <w:rFonts w:hint="eastAsia" w:ascii="仿宋_GB2312" w:hAnsi="仿宋_GB2312" w:eastAsia="仿宋_GB2312" w:cs="仿宋_GB2312"/>
                <w:szCs w:val="21"/>
              </w:rPr>
              <w:t>1.具备根据专业课程标准和教学目标制定教学计划的能力。</w:t>
            </w:r>
          </w:p>
          <w:p w14:paraId="7D65FF3D">
            <w:pPr>
              <w:rPr>
                <w:rFonts w:hint="eastAsia" w:ascii="仿宋_GB2312" w:hAnsi="仿宋_GB2312" w:eastAsia="仿宋_GB2312" w:cs="仿宋_GB2312"/>
                <w:szCs w:val="21"/>
              </w:rPr>
            </w:pPr>
            <w:r>
              <w:rPr>
                <w:rFonts w:hint="eastAsia" w:ascii="仿宋_GB2312" w:hAnsi="仿宋_GB2312" w:eastAsia="仿宋_GB2312" w:cs="仿宋_GB2312"/>
                <w:szCs w:val="21"/>
              </w:rPr>
              <w:t>2.能够指导学生进行专业实训，将理论知识与实践操作相结合。</w:t>
            </w:r>
          </w:p>
          <w:p w14:paraId="7FA7AC48">
            <w:pPr>
              <w:rPr>
                <w:rFonts w:hint="eastAsia" w:ascii="仿宋_GB2312" w:hAnsi="仿宋_GB2312" w:eastAsia="仿宋_GB2312" w:cs="仿宋_GB2312"/>
                <w:szCs w:val="21"/>
              </w:rPr>
            </w:pPr>
            <w:r>
              <w:rPr>
                <w:rFonts w:hint="eastAsia" w:ascii="仿宋_GB2312" w:hAnsi="仿宋_GB2312" w:eastAsia="仿宋_GB2312" w:cs="仿宋_GB2312"/>
                <w:szCs w:val="21"/>
              </w:rPr>
              <w:t>3.帮助学生了解行业发展趋势，指导学生进行职业规划和生涯发展。</w:t>
            </w:r>
          </w:p>
          <w:p w14:paraId="0202FD8D">
            <w:pPr>
              <w:pStyle w:val="21"/>
              <w:widowControl w:val="0"/>
              <w:spacing w:line="240" w:lineRule="auto"/>
              <w:ind w:firstLine="0" w:firstLineChars="0"/>
              <w:jc w:val="both"/>
              <w:rPr>
                <w:rFonts w:hint="eastAsia" w:ascii="仿宋_GB2312" w:hAnsi="仿宋_GB2312" w:eastAsia="仿宋_GB2312" w:cs="仿宋_GB2312"/>
                <w:kern w:val="2"/>
                <w:sz w:val="21"/>
                <w:szCs w:val="21"/>
              </w:rPr>
            </w:pPr>
            <w:r>
              <w:rPr>
                <w:rFonts w:hint="eastAsia" w:ascii="仿宋_GB2312" w:hAnsi="仿宋_GB2312" w:eastAsia="仿宋_GB2312" w:cs="仿宋_GB2312"/>
                <w:kern w:val="2"/>
                <w:sz w:val="21"/>
                <w:szCs w:val="21"/>
              </w:rPr>
              <w:t>4．近三年组织学生实训实习的经历2次以上，不少于10人次，掌握组织学生进行校内外实训实习的方法，安排好实训实习计划，保证实训实习效果。</w:t>
            </w:r>
          </w:p>
          <w:p w14:paraId="4A565E1F">
            <w:pPr>
              <w:rPr>
                <w:rFonts w:hint="eastAsia" w:ascii="仿宋_GB2312" w:hAnsi="仿宋_GB2312" w:eastAsia="仿宋_GB2312" w:cs="仿宋_GB2312"/>
                <w:szCs w:val="21"/>
              </w:rPr>
            </w:pPr>
            <w:r>
              <w:rPr>
                <w:rFonts w:hint="eastAsia" w:ascii="仿宋_GB2312" w:hAnsi="仿宋_GB2312" w:eastAsia="仿宋_GB2312" w:cs="仿宋_GB2312"/>
                <w:szCs w:val="21"/>
              </w:rPr>
              <w:t>5．具有“1+X技能”技能等级证书的指导能力或考评能力。</w:t>
            </w:r>
          </w:p>
        </w:tc>
      </w:tr>
      <w:tr w14:paraId="1A7D6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6" w:type="pct"/>
            <w:vAlign w:val="center"/>
          </w:tcPr>
          <w:p w14:paraId="1C552B2D">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4</w:t>
            </w:r>
          </w:p>
        </w:tc>
        <w:tc>
          <w:tcPr>
            <w:tcW w:w="691" w:type="pct"/>
            <w:vAlign w:val="center"/>
          </w:tcPr>
          <w:p w14:paraId="4E6FD1CB">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专业素养要求</w:t>
            </w:r>
          </w:p>
        </w:tc>
        <w:tc>
          <w:tcPr>
            <w:tcW w:w="3922" w:type="pct"/>
            <w:vAlign w:val="center"/>
          </w:tcPr>
          <w:p w14:paraId="007DC8E6">
            <w:pPr>
              <w:rPr>
                <w:rFonts w:hint="eastAsia" w:ascii="仿宋_GB2312" w:hAnsi="仿宋_GB2312" w:eastAsia="仿宋_GB2312" w:cs="仿宋_GB2312"/>
                <w:szCs w:val="21"/>
              </w:rPr>
            </w:pPr>
            <w:r>
              <w:rPr>
                <w:rFonts w:hint="eastAsia" w:ascii="仿宋_GB2312" w:hAnsi="仿宋_GB2312" w:eastAsia="仿宋_GB2312" w:cs="仿宋_GB2312"/>
                <w:szCs w:val="21"/>
              </w:rPr>
              <w:t>1.具有本专业及相关领域的专业知识，能够传授最新的行业知识和技术。</w:t>
            </w:r>
          </w:p>
          <w:p w14:paraId="532C04FE">
            <w:pPr>
              <w:rPr>
                <w:rFonts w:hint="eastAsia" w:ascii="仿宋_GB2312" w:hAnsi="仿宋_GB2312" w:eastAsia="仿宋_GB2312" w:cs="仿宋_GB2312"/>
                <w:szCs w:val="21"/>
              </w:rPr>
            </w:pPr>
            <w:r>
              <w:rPr>
                <w:rFonts w:hint="eastAsia" w:ascii="仿宋_GB2312" w:hAnsi="仿宋_GB2312" w:eastAsia="仿宋_GB2312" w:cs="仿宋_GB2312"/>
                <w:szCs w:val="21"/>
              </w:rPr>
              <w:t>2.具有将丰富的实践经验转化为教学内容的能力，使学生能够学到实用的技能。</w:t>
            </w:r>
          </w:p>
          <w:p w14:paraId="24CA8830">
            <w:pPr>
              <w:rPr>
                <w:rFonts w:hint="eastAsia" w:ascii="仿宋_GB2312" w:hAnsi="仿宋_GB2312" w:eastAsia="仿宋_GB2312" w:cs="仿宋_GB2312"/>
                <w:szCs w:val="21"/>
              </w:rPr>
            </w:pPr>
            <w:r>
              <w:rPr>
                <w:rFonts w:hint="eastAsia" w:ascii="仿宋_GB2312" w:hAnsi="仿宋_GB2312" w:eastAsia="仿宋_GB2312" w:cs="仿宋_GB2312"/>
                <w:szCs w:val="21"/>
              </w:rPr>
              <w:t>3.了解并能够向学生介绍所在行业的新技术、新工艺、新材料和新设备。</w:t>
            </w:r>
          </w:p>
        </w:tc>
      </w:tr>
      <w:tr w14:paraId="17BB4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6" w:type="pct"/>
            <w:vAlign w:val="center"/>
          </w:tcPr>
          <w:p w14:paraId="5F2A893A">
            <w:pPr>
              <w:pStyle w:val="21"/>
              <w:widowControl w:val="0"/>
              <w:spacing w:line="240" w:lineRule="auto"/>
              <w:ind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5</w:t>
            </w:r>
          </w:p>
        </w:tc>
        <w:tc>
          <w:tcPr>
            <w:tcW w:w="691" w:type="pct"/>
            <w:vAlign w:val="center"/>
          </w:tcPr>
          <w:p w14:paraId="51D2FCA9">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信息化</w:t>
            </w:r>
          </w:p>
          <w:p w14:paraId="4B19F9C0">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能力要求</w:t>
            </w:r>
          </w:p>
        </w:tc>
        <w:tc>
          <w:tcPr>
            <w:tcW w:w="3922" w:type="pct"/>
            <w:vAlign w:val="center"/>
          </w:tcPr>
          <w:p w14:paraId="342A635A">
            <w:pPr>
              <w:rPr>
                <w:rFonts w:hint="eastAsia" w:ascii="仿宋_GB2312" w:hAnsi="仿宋_GB2312" w:eastAsia="仿宋_GB2312" w:cs="仿宋_GB2312"/>
                <w:szCs w:val="21"/>
              </w:rPr>
            </w:pPr>
            <w:r>
              <w:rPr>
                <w:rFonts w:hint="eastAsia" w:ascii="仿宋_GB2312" w:hAnsi="仿宋_GB2312" w:eastAsia="仿宋_GB2312" w:cs="仿宋_GB2312"/>
                <w:szCs w:val="21"/>
              </w:rPr>
              <w:t>1.熟练运用现代信息技术，如多媒体教学、在线课程等，提高教学效率和质量。</w:t>
            </w:r>
          </w:p>
          <w:p w14:paraId="0041338C">
            <w:pPr>
              <w:rPr>
                <w:rFonts w:hint="eastAsia" w:ascii="仿宋_GB2312" w:hAnsi="仿宋_GB2312" w:eastAsia="仿宋_GB2312" w:cs="仿宋_GB2312"/>
                <w:szCs w:val="21"/>
              </w:rPr>
            </w:pPr>
            <w:r>
              <w:rPr>
                <w:rFonts w:hint="eastAsia" w:ascii="仿宋_GB2312" w:hAnsi="仿宋_GB2312" w:eastAsia="仿宋_GB2312" w:cs="仿宋_GB2312"/>
                <w:szCs w:val="21"/>
              </w:rPr>
              <w:t>2.能够有效整合和利用各类信息资源，如网络资源、数据库等，为教学和科研服务。</w:t>
            </w:r>
          </w:p>
          <w:p w14:paraId="5F935F31">
            <w:pPr>
              <w:rPr>
                <w:rFonts w:hint="eastAsia" w:ascii="仿宋_GB2312" w:hAnsi="仿宋_GB2312" w:eastAsia="仿宋_GB2312" w:cs="仿宋_GB2312"/>
                <w:szCs w:val="21"/>
              </w:rPr>
            </w:pPr>
            <w:r>
              <w:rPr>
                <w:rFonts w:hint="eastAsia" w:ascii="仿宋_GB2312" w:hAnsi="仿宋_GB2312" w:eastAsia="仿宋_GB2312" w:cs="仿宋_GB2312"/>
                <w:szCs w:val="21"/>
              </w:rPr>
              <w:t>3.推动智慧教育的发展，利用大数据、人工智能等技术优化教学过程和教学管理。</w:t>
            </w:r>
          </w:p>
        </w:tc>
      </w:tr>
    </w:tbl>
    <w:p w14:paraId="1052DACF">
      <w:pPr>
        <w:spacing w:line="640" w:lineRule="exact"/>
        <w:ind w:firstLine="643" w:firstLineChars="200"/>
        <w:outlineLvl w:val="1"/>
        <w:rPr>
          <w:rFonts w:hint="eastAsia" w:ascii="楷体_GB2312" w:hAnsi="楷体_GB2312" w:eastAsia="楷体_GB2312" w:cs="楷体_GB2312"/>
          <w:b/>
          <w:bCs/>
          <w:kern w:val="0"/>
          <w:sz w:val="32"/>
          <w:szCs w:val="32"/>
          <w:lang w:bidi="ar"/>
        </w:rPr>
      </w:pPr>
      <w:bookmarkStart w:id="31" w:name="_Toc3792"/>
      <w:bookmarkStart w:id="32" w:name="_Toc24426"/>
      <w:bookmarkStart w:id="33" w:name="_Toc10438"/>
      <w:r>
        <w:rPr>
          <w:rFonts w:hint="eastAsia" w:ascii="楷体_GB2312" w:hAnsi="楷体_GB2312" w:eastAsia="楷体_GB2312" w:cs="楷体_GB2312"/>
          <w:b/>
          <w:bCs/>
          <w:kern w:val="0"/>
          <w:sz w:val="32"/>
          <w:szCs w:val="32"/>
          <w:lang w:bidi="ar"/>
        </w:rPr>
        <w:t>（二）教学设施</w:t>
      </w:r>
      <w:bookmarkEnd w:id="31"/>
      <w:bookmarkEnd w:id="32"/>
      <w:bookmarkEnd w:id="33"/>
    </w:p>
    <w:p w14:paraId="185C69BD">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bookmarkStart w:id="34" w:name="_Toc15421"/>
      <w:r>
        <w:rPr>
          <w:rFonts w:hint="eastAsia" w:ascii="仿宋_GB2312" w:hAnsi="仿宋_GB2312" w:eastAsia="仿宋_GB2312" w:cs="仿宋_GB2312"/>
          <w:sz w:val="32"/>
          <w:szCs w:val="32"/>
        </w:rPr>
        <w:t>常规教室的功能与配置</w:t>
      </w:r>
      <w:bookmarkEnd w:id="34"/>
    </w:p>
    <w:p w14:paraId="0A5E60E7">
      <w:pPr>
        <w:adjustRightInd w:val="0"/>
        <w:snapToGrid w:val="0"/>
        <w:jc w:val="center"/>
        <w:rPr>
          <w:rFonts w:hint="eastAsia" w:ascii="宋体" w:hAnsi="宋体" w:cs="宋体"/>
          <w:b/>
          <w:szCs w:val="21"/>
        </w:rPr>
      </w:pPr>
      <w:r>
        <w:rPr>
          <w:rFonts w:hint="eastAsia" w:ascii="宋体" w:hAnsi="宋体" w:cs="宋体"/>
          <w:b/>
          <w:szCs w:val="21"/>
        </w:rPr>
        <w:t>常规教室功能配置表</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3"/>
        <w:gridCol w:w="3763"/>
        <w:gridCol w:w="3230"/>
      </w:tblGrid>
      <w:tr w14:paraId="30C9D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894" w:type="pct"/>
            <w:vAlign w:val="center"/>
          </w:tcPr>
          <w:p w14:paraId="73C75905">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教室类型</w:t>
            </w:r>
          </w:p>
        </w:tc>
        <w:tc>
          <w:tcPr>
            <w:tcW w:w="2209" w:type="pct"/>
            <w:vAlign w:val="center"/>
          </w:tcPr>
          <w:p w14:paraId="7017BF99">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环境描述</w:t>
            </w:r>
          </w:p>
        </w:tc>
        <w:tc>
          <w:tcPr>
            <w:tcW w:w="1896" w:type="pct"/>
            <w:vAlign w:val="center"/>
          </w:tcPr>
          <w:p w14:paraId="6A946F32">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功能描述</w:t>
            </w:r>
          </w:p>
        </w:tc>
      </w:tr>
      <w:tr w14:paraId="701C2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94" w:type="pct"/>
            <w:vAlign w:val="center"/>
          </w:tcPr>
          <w:p w14:paraId="08D73159">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普通教室</w:t>
            </w:r>
          </w:p>
        </w:tc>
        <w:tc>
          <w:tcPr>
            <w:tcW w:w="2209" w:type="pct"/>
            <w:vAlign w:val="center"/>
          </w:tcPr>
          <w:p w14:paraId="1A0557E9">
            <w:pPr>
              <w:rPr>
                <w:rFonts w:hint="eastAsia" w:ascii="仿宋_GB2312" w:hAnsi="仿宋_GB2312" w:eastAsia="仿宋_GB2312" w:cs="仿宋_GB2312"/>
                <w:szCs w:val="21"/>
              </w:rPr>
            </w:pPr>
            <w:r>
              <w:rPr>
                <w:rFonts w:hint="eastAsia" w:ascii="仿宋_GB2312" w:hAnsi="仿宋_GB2312" w:eastAsia="仿宋_GB2312" w:cs="仿宋_GB2312"/>
                <w:szCs w:val="21"/>
              </w:rPr>
              <w:t>配备黑（白）板、多媒体计算机、投影设备、音响设备，互联网接入或 WiFi 环境，并具有网络安全防护措施。安装应急照明装置并保持良好状态，符合紧急疏散要求、标志明显、保持逃生通道畅通无阻。</w:t>
            </w:r>
          </w:p>
        </w:tc>
        <w:tc>
          <w:tcPr>
            <w:tcW w:w="1890" w:type="pct"/>
            <w:vAlign w:val="center"/>
          </w:tcPr>
          <w:p w14:paraId="590384A1">
            <w:pPr>
              <w:rPr>
                <w:rFonts w:hint="eastAsia" w:ascii="仿宋_GB2312" w:hAnsi="仿宋_GB2312" w:eastAsia="仿宋_GB2312" w:cs="仿宋_GB2312"/>
                <w:szCs w:val="21"/>
              </w:rPr>
            </w:pPr>
            <w:r>
              <w:rPr>
                <w:rFonts w:hint="eastAsia" w:ascii="仿宋_GB2312" w:hAnsi="仿宋_GB2312" w:eastAsia="仿宋_GB2312" w:cs="仿宋_GB2312"/>
                <w:szCs w:val="21"/>
              </w:rPr>
              <w:t>用于日常的课堂教学，配备基本的桌椅、黑板或白板、投影仪等教学设施，适合进行理论教学和小组讨论。</w:t>
            </w:r>
          </w:p>
        </w:tc>
      </w:tr>
      <w:tr w14:paraId="1A398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94" w:type="pct"/>
            <w:vAlign w:val="center"/>
          </w:tcPr>
          <w:p w14:paraId="09D2FABA">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双屏教室</w:t>
            </w:r>
          </w:p>
        </w:tc>
        <w:tc>
          <w:tcPr>
            <w:tcW w:w="2209" w:type="pct"/>
            <w:vAlign w:val="center"/>
          </w:tcPr>
          <w:p w14:paraId="5F112324">
            <w:pPr>
              <w:rPr>
                <w:rFonts w:hint="eastAsia" w:ascii="仿宋_GB2312" w:hAnsi="仿宋_GB2312" w:eastAsia="仿宋_GB2312" w:cs="仿宋_GB2312"/>
                <w:szCs w:val="21"/>
              </w:rPr>
            </w:pPr>
            <w:r>
              <w:rPr>
                <w:rFonts w:hint="eastAsia" w:ascii="仿宋_GB2312" w:hAnsi="仿宋_GB2312" w:eastAsia="仿宋_GB2312" w:cs="仿宋_GB2312"/>
                <w:szCs w:val="21"/>
              </w:rPr>
              <w:t>教室内配备了双屏互动教学系统，由多点液晶触控屏、高性能计算机、视频切换（混合）矩阵、双屏互动教学软件等软硬件构成。</w:t>
            </w:r>
          </w:p>
        </w:tc>
        <w:tc>
          <w:tcPr>
            <w:tcW w:w="1890" w:type="pct"/>
            <w:vAlign w:val="center"/>
          </w:tcPr>
          <w:p w14:paraId="768D44CB">
            <w:pPr>
              <w:rPr>
                <w:rFonts w:hint="eastAsia" w:ascii="仿宋_GB2312" w:hAnsi="仿宋_GB2312" w:eastAsia="仿宋_GB2312" w:cs="仿宋_GB2312"/>
                <w:szCs w:val="21"/>
              </w:rPr>
            </w:pPr>
            <w:r>
              <w:rPr>
                <w:rFonts w:hint="eastAsia" w:ascii="仿宋_GB2312" w:hAnsi="仿宋_GB2312" w:eastAsia="仿宋_GB2312" w:cs="仿宋_GB2312"/>
                <w:szCs w:val="21"/>
              </w:rPr>
              <w:t>配备有先进的视听设备，如投影仪、音响系统、双电子白板等，用于辅助教学，增强学生的学习体验。</w:t>
            </w:r>
          </w:p>
        </w:tc>
      </w:tr>
      <w:tr w14:paraId="07AC9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94" w:type="pct"/>
            <w:vAlign w:val="center"/>
          </w:tcPr>
          <w:p w14:paraId="2B5EC92A">
            <w:pPr>
              <w:tabs>
                <w:tab w:val="left" w:pos="720"/>
              </w:tabs>
              <w:rPr>
                <w:rFonts w:hint="eastAsia" w:ascii="仿宋_GB2312" w:hAnsi="仿宋_GB2312" w:eastAsia="仿宋_GB2312" w:cs="仿宋_GB2312"/>
                <w:szCs w:val="21"/>
              </w:rPr>
            </w:pPr>
            <w:r>
              <w:rPr>
                <w:rFonts w:hint="eastAsia" w:ascii="仿宋_GB2312" w:hAnsi="仿宋_GB2312" w:eastAsia="仿宋_GB2312" w:cs="仿宋_GB2312"/>
                <w:szCs w:val="21"/>
              </w:rPr>
              <w:t>科学实验室</w:t>
            </w:r>
          </w:p>
          <w:p w14:paraId="667E407A">
            <w:pPr>
              <w:jc w:val="center"/>
              <w:rPr>
                <w:rFonts w:hint="eastAsia" w:ascii="仿宋_GB2312" w:hAnsi="仿宋_GB2312" w:eastAsia="仿宋_GB2312" w:cs="仿宋_GB2312"/>
                <w:szCs w:val="21"/>
              </w:rPr>
            </w:pPr>
          </w:p>
        </w:tc>
        <w:tc>
          <w:tcPr>
            <w:tcW w:w="2209" w:type="pct"/>
            <w:vAlign w:val="center"/>
          </w:tcPr>
          <w:p w14:paraId="3655EFCE">
            <w:pPr>
              <w:rPr>
                <w:rFonts w:hint="eastAsia" w:ascii="仿宋_GB2312" w:hAnsi="仿宋_GB2312" w:eastAsia="仿宋_GB2312" w:cs="仿宋_GB2312"/>
                <w:szCs w:val="21"/>
              </w:rPr>
            </w:pPr>
            <w:r>
              <w:rPr>
                <w:rFonts w:hint="eastAsia" w:ascii="仿宋_GB2312" w:hAnsi="仿宋_GB2312" w:eastAsia="仿宋_GB2312" w:cs="仿宋_GB2312"/>
                <w:szCs w:val="21"/>
              </w:rPr>
              <w:t>科学实验室通常配备有实验台、洗手池、药品柜、通风柜、电源插座和网络连接。实验室内部会有足够的空间供学生进行实验操作，同时确保安全距离。墙面可能会覆盖着耐化学品的材质，地面则是防滑设计。实验室内会有明显的安全警示标识和紧急处理流程。</w:t>
            </w:r>
          </w:p>
        </w:tc>
        <w:tc>
          <w:tcPr>
            <w:tcW w:w="1890" w:type="pct"/>
            <w:vAlign w:val="center"/>
          </w:tcPr>
          <w:p w14:paraId="7DB3D427">
            <w:pPr>
              <w:rPr>
                <w:rFonts w:hint="eastAsia" w:ascii="仿宋_GB2312" w:hAnsi="仿宋_GB2312" w:eastAsia="仿宋_GB2312" w:cs="仿宋_GB2312"/>
                <w:szCs w:val="21"/>
              </w:rPr>
            </w:pPr>
            <w:r>
              <w:rPr>
                <w:rFonts w:hint="eastAsia" w:ascii="仿宋_GB2312" w:hAnsi="仿宋_GB2312" w:eastAsia="仿宋_GB2312" w:cs="仿宋_GB2312"/>
                <w:szCs w:val="21"/>
              </w:rPr>
              <w:t>用于物理、化学、生物等科学学科的实验教学，配备有实验台、各类实验器具和安全设施。</w:t>
            </w:r>
          </w:p>
        </w:tc>
      </w:tr>
      <w:tr w14:paraId="1ED34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94" w:type="pct"/>
            <w:vAlign w:val="center"/>
          </w:tcPr>
          <w:p w14:paraId="5E61C4F7">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计算机教室</w:t>
            </w:r>
          </w:p>
        </w:tc>
        <w:tc>
          <w:tcPr>
            <w:tcW w:w="2209" w:type="pct"/>
            <w:vAlign w:val="center"/>
          </w:tcPr>
          <w:p w14:paraId="348B6AD1">
            <w:pPr>
              <w:rPr>
                <w:rFonts w:hint="eastAsia" w:ascii="仿宋_GB2312" w:hAnsi="仿宋_GB2312" w:eastAsia="仿宋_GB2312" w:cs="仿宋_GB2312"/>
                <w:szCs w:val="21"/>
              </w:rPr>
            </w:pPr>
            <w:r>
              <w:rPr>
                <w:rFonts w:hint="eastAsia" w:ascii="仿宋_GB2312" w:hAnsi="仿宋_GB2312" w:eastAsia="仿宋_GB2312" w:cs="仿宋_GB2312"/>
                <w:szCs w:val="21"/>
              </w:rPr>
              <w:t>计算机教室布置有一排排的电脑工作站，每个工作站都配有电脑、键盘、鼠标和显示器。教室内会有服务器和高速网络连接，以及投影仪和音响系统用于教学演示。环境通常安静，以减少干扰，墙面可能会有吸音材料，以减少回声和噪音。</w:t>
            </w:r>
          </w:p>
        </w:tc>
        <w:tc>
          <w:tcPr>
            <w:tcW w:w="1890" w:type="pct"/>
            <w:vAlign w:val="center"/>
          </w:tcPr>
          <w:p w14:paraId="75A56E13">
            <w:pPr>
              <w:rPr>
                <w:rFonts w:hint="eastAsia" w:ascii="仿宋_GB2312" w:hAnsi="仿宋_GB2312" w:eastAsia="仿宋_GB2312" w:cs="仿宋_GB2312"/>
                <w:szCs w:val="21"/>
              </w:rPr>
            </w:pPr>
            <w:r>
              <w:rPr>
                <w:rFonts w:hint="eastAsia" w:ascii="仿宋_GB2312" w:hAnsi="仿宋_GB2312" w:eastAsia="仿宋_GB2312" w:cs="仿宋_GB2312"/>
                <w:szCs w:val="21"/>
              </w:rPr>
              <w:t>也称为电子阅览室或IT实验室，配备有多台电脑，用于计算机技能培训、编程教学和网络学习。</w:t>
            </w:r>
          </w:p>
        </w:tc>
      </w:tr>
      <w:tr w14:paraId="6D3B3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94" w:type="pct"/>
            <w:vAlign w:val="center"/>
          </w:tcPr>
          <w:p w14:paraId="30C847E8">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多功能教室</w:t>
            </w:r>
          </w:p>
        </w:tc>
        <w:tc>
          <w:tcPr>
            <w:tcW w:w="2209" w:type="pct"/>
            <w:vAlign w:val="center"/>
          </w:tcPr>
          <w:p w14:paraId="2ECC7A12">
            <w:pPr>
              <w:rPr>
                <w:rFonts w:hint="eastAsia" w:ascii="仿宋_GB2312" w:hAnsi="仿宋_GB2312" w:eastAsia="仿宋_GB2312" w:cs="仿宋_GB2312"/>
                <w:szCs w:val="21"/>
              </w:rPr>
            </w:pPr>
            <w:r>
              <w:rPr>
                <w:rFonts w:hint="eastAsia" w:ascii="仿宋_GB2312" w:hAnsi="仿宋_GB2312" w:eastAsia="仿宋_GB2312" w:cs="仿宋_GB2312"/>
                <w:szCs w:val="21"/>
              </w:rPr>
              <w:t>教室内可能配备有移动式桌椅、可书写的白板或玻璃板、投影仪和移动式音响设备。地面通常是易于清洁的，墙面可能会有挂钩或轨道用于悬挂设备或装饰。</w:t>
            </w:r>
          </w:p>
        </w:tc>
        <w:tc>
          <w:tcPr>
            <w:tcW w:w="1890" w:type="pct"/>
            <w:vAlign w:val="center"/>
          </w:tcPr>
          <w:p w14:paraId="49931440">
            <w:pPr>
              <w:rPr>
                <w:rFonts w:hint="eastAsia" w:ascii="仿宋_GB2312" w:hAnsi="仿宋_GB2312" w:eastAsia="仿宋_GB2312" w:cs="仿宋_GB2312"/>
                <w:szCs w:val="21"/>
              </w:rPr>
            </w:pPr>
            <w:r>
              <w:rPr>
                <w:rFonts w:hint="eastAsia" w:ascii="仿宋_GB2312" w:hAnsi="仿宋_GB2312" w:eastAsia="仿宋_GB2312" w:cs="仿宋_GB2312"/>
                <w:szCs w:val="21"/>
              </w:rPr>
              <w:t>空间灵活，可以根据需要进行布置，用于举办讲座、研讨会、学生活动等多功能用途。</w:t>
            </w:r>
          </w:p>
        </w:tc>
      </w:tr>
      <w:tr w14:paraId="05F0D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94" w:type="pct"/>
            <w:vAlign w:val="center"/>
          </w:tcPr>
          <w:p w14:paraId="714B719C">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录播教室</w:t>
            </w:r>
          </w:p>
        </w:tc>
        <w:tc>
          <w:tcPr>
            <w:tcW w:w="2209" w:type="pct"/>
            <w:vAlign w:val="center"/>
          </w:tcPr>
          <w:p w14:paraId="04CE7F59">
            <w:pPr>
              <w:rPr>
                <w:rFonts w:hint="eastAsia" w:ascii="仿宋_GB2312" w:hAnsi="仿宋_GB2312" w:eastAsia="仿宋_GB2312" w:cs="仿宋_GB2312"/>
                <w:szCs w:val="21"/>
              </w:rPr>
            </w:pPr>
            <w:r>
              <w:rPr>
                <w:rFonts w:hint="eastAsia" w:ascii="仿宋_GB2312" w:hAnsi="仿宋_GB2312" w:eastAsia="仿宋_GB2312" w:cs="仿宋_GB2312"/>
                <w:szCs w:val="21"/>
              </w:rPr>
              <w:t>录播教室装修考虑声音和视觉的优化，配备有专业的摄像设备、照明系统和高质量的音频录制设备。教室内会有隔音材料以减少外界噪音干扰，墙面和地板设计有助于声音的吸收和扩散，确保录制时的声音清晰。</w:t>
            </w:r>
          </w:p>
        </w:tc>
        <w:tc>
          <w:tcPr>
            <w:tcW w:w="1890" w:type="pct"/>
            <w:vAlign w:val="center"/>
          </w:tcPr>
          <w:p w14:paraId="49E07583">
            <w:pPr>
              <w:rPr>
                <w:rFonts w:hint="eastAsia" w:ascii="仿宋_GB2312" w:hAnsi="仿宋_GB2312" w:eastAsia="仿宋_GB2312" w:cs="仿宋_GB2312"/>
                <w:szCs w:val="21"/>
              </w:rPr>
            </w:pPr>
            <w:r>
              <w:rPr>
                <w:rFonts w:hint="eastAsia" w:ascii="仿宋_GB2312" w:hAnsi="仿宋_GB2312" w:eastAsia="仿宋_GB2312" w:cs="仿宋_GB2312"/>
                <w:szCs w:val="21"/>
              </w:rPr>
              <w:t>配备有录像和直播设备，用于录制教学内容或进行远程教学。</w:t>
            </w:r>
          </w:p>
        </w:tc>
      </w:tr>
      <w:tr w14:paraId="137C0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94" w:type="pct"/>
            <w:vAlign w:val="center"/>
          </w:tcPr>
          <w:p w14:paraId="2DF3DAFE">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图书馆/阅览室</w:t>
            </w:r>
          </w:p>
        </w:tc>
        <w:tc>
          <w:tcPr>
            <w:tcW w:w="2209" w:type="pct"/>
            <w:vAlign w:val="center"/>
          </w:tcPr>
          <w:p w14:paraId="5A681D34">
            <w:pPr>
              <w:rPr>
                <w:rFonts w:hint="eastAsia" w:ascii="仿宋_GB2312" w:hAnsi="仿宋_GB2312" w:eastAsia="仿宋_GB2312" w:cs="仿宋_GB2312"/>
                <w:szCs w:val="21"/>
              </w:rPr>
            </w:pPr>
            <w:r>
              <w:rPr>
                <w:rFonts w:hint="eastAsia" w:ascii="仿宋_GB2312" w:hAnsi="仿宋_GB2312" w:eastAsia="仿宋_GB2312" w:cs="仿宋_GB2312"/>
                <w:szCs w:val="21"/>
              </w:rPr>
              <w:t>提供安静和舒适的阅读环境，配备有书架、阅读桌、舒适的座椅和良好的照明。为了减少噪音，图书馆内可能会使用地毯或吸音天花板。阅览室可能会有隔断或小隔间，供个人或小组安静学习。</w:t>
            </w:r>
          </w:p>
        </w:tc>
        <w:tc>
          <w:tcPr>
            <w:tcW w:w="1890" w:type="pct"/>
            <w:vAlign w:val="center"/>
          </w:tcPr>
          <w:p w14:paraId="40C7BC6C">
            <w:pPr>
              <w:rPr>
                <w:rFonts w:hint="eastAsia" w:ascii="仿宋_GB2312" w:hAnsi="仿宋_GB2312" w:eastAsia="仿宋_GB2312" w:cs="仿宋_GB2312"/>
                <w:szCs w:val="21"/>
              </w:rPr>
            </w:pPr>
            <w:r>
              <w:rPr>
                <w:rFonts w:hint="eastAsia" w:ascii="仿宋_GB2312" w:hAnsi="仿宋_GB2312" w:eastAsia="仿宋_GB2312" w:cs="仿宋_GB2312"/>
                <w:szCs w:val="21"/>
              </w:rPr>
              <w:t>提供书籍、期刊、电子资源等学习材料，供学生自学和研究使用。</w:t>
            </w:r>
          </w:p>
        </w:tc>
      </w:tr>
      <w:tr w14:paraId="0BCAE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94" w:type="pct"/>
            <w:vAlign w:val="center"/>
          </w:tcPr>
          <w:p w14:paraId="5D3F07FB">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心理健康教室</w:t>
            </w:r>
          </w:p>
        </w:tc>
        <w:tc>
          <w:tcPr>
            <w:tcW w:w="2209" w:type="pct"/>
            <w:vAlign w:val="center"/>
          </w:tcPr>
          <w:p w14:paraId="26A0848E">
            <w:pPr>
              <w:rPr>
                <w:rFonts w:hint="eastAsia" w:ascii="仿宋_GB2312" w:hAnsi="仿宋_GB2312" w:eastAsia="仿宋_GB2312" w:cs="仿宋_GB2312"/>
                <w:szCs w:val="21"/>
              </w:rPr>
            </w:pPr>
            <w:r>
              <w:rPr>
                <w:rFonts w:hint="eastAsia" w:ascii="仿宋_GB2312" w:hAnsi="仿宋_GB2312" w:eastAsia="仿宋_GB2312" w:cs="仿宋_GB2312"/>
                <w:szCs w:val="21"/>
              </w:rPr>
              <w:t>心理健康教室布置温馨舒适，以创造一个安全和支持性的环境。教室内可能会有软垫座椅、小茶几、植物和柔和的照明。墙面可能会挂有艺术作品或励志海报，以促进积极的情绪。教室内可能会有用于放松和减压的工具，如瑜伽球、压力玩具等。</w:t>
            </w:r>
          </w:p>
        </w:tc>
        <w:tc>
          <w:tcPr>
            <w:tcW w:w="1890" w:type="pct"/>
            <w:vAlign w:val="center"/>
          </w:tcPr>
          <w:p w14:paraId="3B4406EC">
            <w:pPr>
              <w:rPr>
                <w:rFonts w:hint="eastAsia" w:ascii="仿宋_GB2312" w:hAnsi="仿宋_GB2312" w:eastAsia="仿宋_GB2312" w:cs="仿宋_GB2312"/>
                <w:szCs w:val="21"/>
              </w:rPr>
            </w:pPr>
            <w:r>
              <w:rPr>
                <w:rFonts w:hint="eastAsia" w:ascii="仿宋_GB2312" w:hAnsi="仿宋_GB2312" w:eastAsia="仿宋_GB2312" w:cs="仿宋_GB2312"/>
                <w:szCs w:val="21"/>
              </w:rPr>
              <w:t>用于心理健康教育和咨询，提供放松和咨询的空间，帮助学生处理心理问题。</w:t>
            </w:r>
          </w:p>
        </w:tc>
      </w:tr>
    </w:tbl>
    <w:p w14:paraId="0E1A4561">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2.校内实训室</w:t>
      </w:r>
    </w:p>
    <w:p w14:paraId="1D29096B">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主要包括能够满足正常的课程教学、实习实训所需的实训室、数字化资源建设。</w:t>
      </w:r>
    </w:p>
    <w:p w14:paraId="16EAFF28">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（1）校内实训室建设</w:t>
      </w:r>
    </w:p>
    <w:p w14:paraId="1356A09A">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专业设有动力系统实训区、底盘维修实训区、汽车电气检测与维修区、钣金喷漆实训区、新能源汽车实训区、汽车洗美实训区、车辆停放区、工具与耗材存储区,实训设备齐全，能为学生提供全面足额的实训课程。</w:t>
      </w:r>
    </w:p>
    <w:p w14:paraId="64B84ACA">
      <w:pPr>
        <w:adjustRightInd w:val="0"/>
        <w:snapToGrid w:val="0"/>
        <w:jc w:val="center"/>
        <w:rPr>
          <w:rFonts w:hint="eastAsia" w:ascii="宋体" w:hAnsi="宋体" w:cs="宋体"/>
          <w:b/>
          <w:szCs w:val="21"/>
        </w:rPr>
      </w:pPr>
      <w:r>
        <w:rPr>
          <w:rFonts w:hint="eastAsia" w:ascii="宋体" w:hAnsi="宋体" w:cs="宋体"/>
          <w:b/>
          <w:szCs w:val="21"/>
        </w:rPr>
        <w:t>校内实训室明细表</w:t>
      </w:r>
    </w:p>
    <w:tbl>
      <w:tblPr>
        <w:tblStyle w:val="14"/>
        <w:tblW w:w="85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9"/>
        <w:gridCol w:w="1417"/>
        <w:gridCol w:w="3260"/>
        <w:gridCol w:w="1276"/>
        <w:gridCol w:w="1894"/>
      </w:tblGrid>
      <w:tr w14:paraId="200A3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59" w:type="dxa"/>
            <w:vMerge w:val="restart"/>
            <w:vAlign w:val="center"/>
          </w:tcPr>
          <w:p w14:paraId="52A074EE">
            <w:pPr>
              <w:rPr>
                <w:rFonts w:hint="eastAsia" w:ascii="仿宋_GB2312" w:hAnsi="仿宋_GB2312" w:eastAsia="仿宋_GB2312" w:cs="仿宋_GB2312"/>
                <w:szCs w:val="21"/>
              </w:rPr>
            </w:pPr>
            <w:r>
              <w:rPr>
                <w:rFonts w:hint="eastAsia" w:ascii="仿宋_GB2312" w:hAnsi="仿宋_GB2312" w:eastAsia="仿宋_GB2312" w:cs="仿宋_GB2312"/>
                <w:szCs w:val="21"/>
              </w:rPr>
              <w:t>序号</w:t>
            </w:r>
          </w:p>
        </w:tc>
        <w:tc>
          <w:tcPr>
            <w:tcW w:w="1417" w:type="dxa"/>
            <w:vMerge w:val="restart"/>
            <w:vAlign w:val="center"/>
          </w:tcPr>
          <w:p w14:paraId="1F6A6967">
            <w:pPr>
              <w:rPr>
                <w:rFonts w:hint="eastAsia" w:ascii="仿宋_GB2312" w:hAnsi="仿宋_GB2312" w:eastAsia="仿宋_GB2312" w:cs="仿宋_GB2312"/>
                <w:szCs w:val="21"/>
              </w:rPr>
            </w:pPr>
            <w:r>
              <w:rPr>
                <w:rFonts w:hint="eastAsia" w:ascii="仿宋_GB2312" w:hAnsi="仿宋_GB2312" w:eastAsia="仿宋_GB2312" w:cs="仿宋_GB2312"/>
                <w:szCs w:val="21"/>
              </w:rPr>
              <w:t>实训室名称</w:t>
            </w:r>
          </w:p>
        </w:tc>
        <w:tc>
          <w:tcPr>
            <w:tcW w:w="4536" w:type="dxa"/>
            <w:gridSpan w:val="2"/>
            <w:vAlign w:val="center"/>
          </w:tcPr>
          <w:p w14:paraId="4EA91B10">
            <w:pPr>
              <w:rPr>
                <w:rFonts w:hint="eastAsia" w:ascii="仿宋_GB2312" w:hAnsi="仿宋_GB2312" w:eastAsia="仿宋_GB2312" w:cs="仿宋_GB2312"/>
                <w:szCs w:val="21"/>
              </w:rPr>
            </w:pPr>
            <w:r>
              <w:rPr>
                <w:rFonts w:hint="eastAsia" w:ascii="仿宋_GB2312" w:hAnsi="仿宋_GB2312" w:eastAsia="仿宋_GB2312" w:cs="仿宋_GB2312"/>
                <w:szCs w:val="21"/>
              </w:rPr>
              <w:t>主要工具和设施设备</w:t>
            </w:r>
          </w:p>
        </w:tc>
        <w:tc>
          <w:tcPr>
            <w:tcW w:w="1894" w:type="dxa"/>
            <w:vMerge w:val="restart"/>
            <w:vAlign w:val="center"/>
          </w:tcPr>
          <w:p w14:paraId="0096478C">
            <w:pPr>
              <w:rPr>
                <w:rFonts w:hint="eastAsia" w:ascii="仿宋_GB2312" w:hAnsi="仿宋_GB2312" w:eastAsia="仿宋_GB2312" w:cs="仿宋_GB2312"/>
                <w:szCs w:val="21"/>
              </w:rPr>
            </w:pPr>
            <w:r>
              <w:rPr>
                <w:rFonts w:hint="eastAsia" w:ascii="仿宋_GB2312" w:hAnsi="仿宋_GB2312" w:eastAsia="仿宋_GB2312" w:cs="仿宋_GB2312"/>
                <w:szCs w:val="21"/>
              </w:rPr>
              <w:t>功能</w:t>
            </w:r>
          </w:p>
        </w:tc>
      </w:tr>
      <w:tr w14:paraId="3BFD8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59" w:type="dxa"/>
            <w:vMerge w:val="continue"/>
            <w:vAlign w:val="center"/>
          </w:tcPr>
          <w:p w14:paraId="422F1775">
            <w:pPr>
              <w:ind w:firstLine="480"/>
              <w:rPr>
                <w:rFonts w:hint="eastAsia" w:ascii="仿宋_GB2312" w:hAnsi="仿宋_GB2312" w:eastAsia="仿宋_GB2312" w:cs="仿宋_GB2312"/>
                <w:szCs w:val="21"/>
              </w:rPr>
            </w:pPr>
          </w:p>
        </w:tc>
        <w:tc>
          <w:tcPr>
            <w:tcW w:w="1417" w:type="dxa"/>
            <w:vMerge w:val="continue"/>
            <w:vAlign w:val="center"/>
          </w:tcPr>
          <w:p w14:paraId="2EB4B6AC">
            <w:pPr>
              <w:ind w:firstLine="480"/>
              <w:rPr>
                <w:rFonts w:hint="eastAsia" w:ascii="仿宋_GB2312" w:hAnsi="仿宋_GB2312" w:eastAsia="仿宋_GB2312" w:cs="仿宋_GB2312"/>
                <w:szCs w:val="21"/>
              </w:rPr>
            </w:pPr>
          </w:p>
        </w:tc>
        <w:tc>
          <w:tcPr>
            <w:tcW w:w="3260" w:type="dxa"/>
            <w:vAlign w:val="center"/>
          </w:tcPr>
          <w:p w14:paraId="05028369">
            <w:pPr>
              <w:rPr>
                <w:rFonts w:hint="eastAsia" w:ascii="仿宋_GB2312" w:hAnsi="仿宋_GB2312" w:eastAsia="仿宋_GB2312" w:cs="仿宋_GB2312"/>
                <w:szCs w:val="21"/>
              </w:rPr>
            </w:pPr>
            <w:r>
              <w:rPr>
                <w:rFonts w:hint="eastAsia" w:ascii="仿宋_GB2312" w:hAnsi="仿宋_GB2312" w:eastAsia="仿宋_GB2312" w:cs="仿宋_GB2312"/>
                <w:szCs w:val="21"/>
              </w:rPr>
              <w:t>名称</w:t>
            </w:r>
          </w:p>
        </w:tc>
        <w:tc>
          <w:tcPr>
            <w:tcW w:w="1276" w:type="dxa"/>
            <w:vAlign w:val="center"/>
          </w:tcPr>
          <w:p w14:paraId="76C18678">
            <w:pPr>
              <w:rPr>
                <w:rFonts w:hint="eastAsia" w:ascii="仿宋_GB2312" w:hAnsi="仿宋_GB2312" w:eastAsia="仿宋_GB2312" w:cs="仿宋_GB2312"/>
                <w:szCs w:val="21"/>
              </w:rPr>
            </w:pPr>
            <w:r>
              <w:rPr>
                <w:rFonts w:hint="eastAsia" w:ascii="仿宋_GB2312" w:hAnsi="仿宋_GB2312" w:eastAsia="仿宋_GB2312" w:cs="仿宋_GB2312"/>
                <w:szCs w:val="21"/>
              </w:rPr>
              <w:t>数量</w:t>
            </w:r>
          </w:p>
          <w:p w14:paraId="6AE6B16D">
            <w:pPr>
              <w:rPr>
                <w:rFonts w:hint="eastAsia" w:ascii="仿宋_GB2312" w:hAnsi="仿宋_GB2312" w:eastAsia="仿宋_GB2312" w:cs="仿宋_GB2312"/>
                <w:szCs w:val="21"/>
              </w:rPr>
            </w:pPr>
            <w:r>
              <w:rPr>
                <w:rFonts w:hint="eastAsia" w:ascii="仿宋_GB2312" w:hAnsi="仿宋_GB2312" w:eastAsia="仿宋_GB2312" w:cs="仿宋_GB2312"/>
                <w:szCs w:val="21"/>
              </w:rPr>
              <w:t>（台/套）</w:t>
            </w:r>
          </w:p>
        </w:tc>
        <w:tc>
          <w:tcPr>
            <w:tcW w:w="1894" w:type="dxa"/>
            <w:vMerge w:val="continue"/>
            <w:vAlign w:val="center"/>
          </w:tcPr>
          <w:p w14:paraId="3EABBCDD">
            <w:pPr>
              <w:ind w:firstLine="480"/>
              <w:rPr>
                <w:rFonts w:hint="eastAsia" w:ascii="仿宋_GB2312" w:hAnsi="仿宋_GB2312" w:eastAsia="仿宋_GB2312" w:cs="仿宋_GB2312"/>
                <w:szCs w:val="21"/>
              </w:rPr>
            </w:pPr>
          </w:p>
        </w:tc>
      </w:tr>
      <w:tr w14:paraId="07C8F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59" w:type="dxa"/>
            <w:vMerge w:val="restart"/>
            <w:vAlign w:val="center"/>
          </w:tcPr>
          <w:p w14:paraId="5D50CB99">
            <w:pP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1417" w:type="dxa"/>
            <w:vMerge w:val="restart"/>
            <w:vAlign w:val="center"/>
          </w:tcPr>
          <w:p w14:paraId="5E01DD69">
            <w:pPr>
              <w:rPr>
                <w:rFonts w:hint="eastAsia" w:ascii="仿宋_GB2312" w:hAnsi="仿宋_GB2312" w:eastAsia="仿宋_GB2312" w:cs="仿宋_GB2312"/>
                <w:szCs w:val="21"/>
              </w:rPr>
            </w:pPr>
            <w:r>
              <w:rPr>
                <w:rFonts w:hint="eastAsia" w:ascii="仿宋_GB2312" w:hAnsi="仿宋_GB2312" w:eastAsia="仿宋_GB2312" w:cs="仿宋_GB2312"/>
                <w:szCs w:val="21"/>
              </w:rPr>
              <w:t>动力系统实训区</w:t>
            </w:r>
          </w:p>
        </w:tc>
        <w:tc>
          <w:tcPr>
            <w:tcW w:w="3260" w:type="dxa"/>
            <w:vAlign w:val="center"/>
          </w:tcPr>
          <w:p w14:paraId="3151E35D">
            <w:pPr>
              <w:rPr>
                <w:rFonts w:hint="eastAsia" w:ascii="仿宋_GB2312" w:hAnsi="仿宋_GB2312" w:eastAsia="仿宋_GB2312" w:cs="仿宋_GB2312"/>
                <w:szCs w:val="21"/>
              </w:rPr>
            </w:pPr>
            <w:r>
              <w:rPr>
                <w:rFonts w:hint="eastAsia" w:ascii="仿宋_GB2312" w:hAnsi="仿宋_GB2312" w:eastAsia="仿宋_GB2312" w:cs="仿宋_GB2312"/>
                <w:szCs w:val="21"/>
              </w:rPr>
              <w:t>发动机、变速箱拆装、维修与保养</w:t>
            </w:r>
          </w:p>
        </w:tc>
        <w:tc>
          <w:tcPr>
            <w:tcW w:w="1276" w:type="dxa"/>
            <w:vAlign w:val="center"/>
          </w:tcPr>
          <w:p w14:paraId="07617683">
            <w:pPr>
              <w:ind w:firstLine="480"/>
              <w:rPr>
                <w:rFonts w:ascii="仿宋_GB2312" w:hAnsi="仿宋_GB2312" w:eastAsia="仿宋_GB2312" w:cs="仿宋_GB2312"/>
                <w:szCs w:val="21"/>
              </w:rPr>
            </w:pPr>
            <w:r>
              <w:rPr>
                <w:rFonts w:hint="eastAsia" w:ascii="仿宋_GB2312" w:hAnsi="仿宋_GB2312" w:eastAsia="仿宋_GB2312" w:cs="仿宋_GB2312"/>
                <w:szCs w:val="21"/>
              </w:rPr>
              <w:t>1</w:t>
            </w:r>
          </w:p>
        </w:tc>
        <w:tc>
          <w:tcPr>
            <w:tcW w:w="1894" w:type="dxa"/>
            <w:vMerge w:val="restart"/>
            <w:vAlign w:val="center"/>
          </w:tcPr>
          <w:p w14:paraId="5A400934">
            <w:pPr>
              <w:rPr>
                <w:rFonts w:hint="eastAsia" w:ascii="仿宋_GB2312" w:hAnsi="仿宋_GB2312" w:eastAsia="仿宋_GB2312" w:cs="仿宋_GB2312"/>
                <w:szCs w:val="21"/>
              </w:rPr>
            </w:pPr>
            <w:r>
              <w:rPr>
                <w:rFonts w:hint="eastAsia" w:ascii="仿宋_GB2312" w:hAnsi="仿宋_GB2312" w:eastAsia="仿宋_GB2312" w:cs="仿宋_GB2312"/>
                <w:szCs w:val="21"/>
              </w:rPr>
              <w:t>常规教学</w:t>
            </w:r>
          </w:p>
          <w:p w14:paraId="47F549D2">
            <w:pPr>
              <w:rPr>
                <w:rFonts w:hint="eastAsia" w:ascii="仿宋_GB2312" w:hAnsi="仿宋_GB2312" w:eastAsia="仿宋_GB2312" w:cs="仿宋_GB2312"/>
                <w:szCs w:val="21"/>
              </w:rPr>
            </w:pPr>
            <w:r>
              <w:rPr>
                <w:rFonts w:hint="eastAsia" w:ascii="仿宋_GB2312" w:hAnsi="仿宋_GB2312" w:eastAsia="仿宋_GB2312" w:cs="仿宋_GB2312"/>
                <w:szCs w:val="21"/>
              </w:rPr>
              <w:t>教学能力大赛</w:t>
            </w:r>
          </w:p>
          <w:p w14:paraId="1815F700">
            <w:pPr>
              <w:rPr>
                <w:rFonts w:hint="eastAsia" w:ascii="仿宋_GB2312" w:hAnsi="仿宋_GB2312" w:eastAsia="仿宋_GB2312" w:cs="仿宋_GB2312"/>
                <w:szCs w:val="21"/>
              </w:rPr>
            </w:pPr>
            <w:r>
              <w:rPr>
                <w:rFonts w:hint="eastAsia" w:ascii="仿宋_GB2312" w:hAnsi="仿宋_GB2312" w:eastAsia="仿宋_GB2312" w:cs="仿宋_GB2312"/>
                <w:szCs w:val="21"/>
              </w:rPr>
              <w:t>1+X证书</w:t>
            </w:r>
          </w:p>
        </w:tc>
      </w:tr>
      <w:tr w14:paraId="3C99B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vMerge w:val="continue"/>
            <w:vAlign w:val="center"/>
          </w:tcPr>
          <w:p w14:paraId="4339C4C9">
            <w:pPr>
              <w:ind w:firstLine="480"/>
              <w:rPr>
                <w:rFonts w:hint="eastAsia" w:ascii="仿宋_GB2312" w:hAnsi="仿宋_GB2312" w:eastAsia="仿宋_GB2312" w:cs="仿宋_GB2312"/>
                <w:szCs w:val="21"/>
              </w:rPr>
            </w:pPr>
          </w:p>
        </w:tc>
        <w:tc>
          <w:tcPr>
            <w:tcW w:w="1417" w:type="dxa"/>
            <w:vMerge w:val="continue"/>
            <w:vAlign w:val="center"/>
          </w:tcPr>
          <w:p w14:paraId="0658A169">
            <w:pPr>
              <w:ind w:firstLine="480"/>
              <w:rPr>
                <w:rFonts w:hint="eastAsia" w:ascii="仿宋_GB2312" w:hAnsi="仿宋_GB2312" w:eastAsia="仿宋_GB2312" w:cs="仿宋_GB2312"/>
                <w:szCs w:val="21"/>
              </w:rPr>
            </w:pPr>
          </w:p>
        </w:tc>
        <w:tc>
          <w:tcPr>
            <w:tcW w:w="3260" w:type="dxa"/>
            <w:vAlign w:val="center"/>
          </w:tcPr>
          <w:p w14:paraId="31DF3DDC">
            <w:pPr>
              <w:rPr>
                <w:rFonts w:hint="eastAsia" w:ascii="仿宋_GB2312" w:hAnsi="仿宋_GB2312" w:eastAsia="仿宋_GB2312" w:cs="仿宋_GB2312"/>
                <w:szCs w:val="21"/>
              </w:rPr>
            </w:pPr>
            <w:r>
              <w:rPr>
                <w:rFonts w:hint="eastAsia" w:ascii="仿宋_GB2312" w:hAnsi="仿宋_GB2312" w:eastAsia="仿宋_GB2312" w:cs="仿宋_GB2312"/>
                <w:szCs w:val="21"/>
              </w:rPr>
              <w:t>综合设备诊断仪</w:t>
            </w:r>
          </w:p>
          <w:p w14:paraId="5BD949CC">
            <w:pPr>
              <w:rPr>
                <w:rFonts w:hint="eastAsia" w:ascii="仿宋_GB2312" w:hAnsi="仿宋_GB2312" w:eastAsia="仿宋_GB2312" w:cs="仿宋_GB2312"/>
                <w:szCs w:val="21"/>
              </w:rPr>
            </w:pPr>
            <w:r>
              <w:rPr>
                <w:rFonts w:hint="eastAsia" w:ascii="仿宋_GB2312" w:hAnsi="仿宋_GB2312" w:eastAsia="仿宋_GB2312" w:cs="仿宋_GB2312"/>
                <w:szCs w:val="21"/>
              </w:rPr>
              <w:t>气缸压力测试仪</w:t>
            </w:r>
          </w:p>
          <w:p w14:paraId="3C343D47">
            <w:pPr>
              <w:rPr>
                <w:rFonts w:hint="eastAsia" w:ascii="仿宋_GB2312" w:hAnsi="仿宋_GB2312" w:eastAsia="仿宋_GB2312" w:cs="仿宋_GB2312"/>
                <w:szCs w:val="21"/>
              </w:rPr>
            </w:pPr>
            <w:r>
              <w:rPr>
                <w:rFonts w:hint="eastAsia" w:ascii="仿宋_GB2312" w:hAnsi="仿宋_GB2312" w:eastAsia="仿宋_GB2312" w:cs="仿宋_GB2312"/>
                <w:szCs w:val="21"/>
              </w:rPr>
              <w:t>内窥镜</w:t>
            </w:r>
          </w:p>
          <w:p w14:paraId="773A9047">
            <w:pPr>
              <w:rPr>
                <w:rFonts w:hint="eastAsia" w:ascii="仿宋_GB2312" w:hAnsi="仿宋_GB2312" w:eastAsia="仿宋_GB2312" w:cs="仿宋_GB2312"/>
                <w:szCs w:val="21"/>
              </w:rPr>
            </w:pPr>
            <w:r>
              <w:rPr>
                <w:rFonts w:hint="eastAsia" w:ascii="仿宋_GB2312" w:hAnsi="仿宋_GB2312" w:eastAsia="仿宋_GB2312" w:cs="仿宋_GB2312"/>
                <w:szCs w:val="21"/>
              </w:rPr>
              <w:t>示波器</w:t>
            </w:r>
          </w:p>
          <w:p w14:paraId="719CDB3D">
            <w:pPr>
              <w:rPr>
                <w:rFonts w:hint="eastAsia" w:ascii="仿宋_GB2312" w:hAnsi="仿宋_GB2312" w:eastAsia="仿宋_GB2312" w:cs="仿宋_GB2312"/>
                <w:szCs w:val="21"/>
              </w:rPr>
            </w:pPr>
            <w:r>
              <w:rPr>
                <w:rFonts w:hint="eastAsia" w:ascii="仿宋_GB2312" w:hAnsi="仿宋_GB2312" w:eastAsia="仿宋_GB2312" w:cs="仿宋_GB2312"/>
                <w:szCs w:val="21"/>
              </w:rPr>
              <w:t>智能扭矩扳手</w:t>
            </w:r>
          </w:p>
          <w:p w14:paraId="590F2F51">
            <w:pPr>
              <w:rPr>
                <w:rFonts w:hint="eastAsia" w:ascii="仿宋_GB2312" w:hAnsi="仿宋_GB2312" w:eastAsia="仿宋_GB2312" w:cs="仿宋_GB2312"/>
                <w:szCs w:val="21"/>
              </w:rPr>
            </w:pPr>
            <w:r>
              <w:rPr>
                <w:rFonts w:hint="eastAsia" w:ascii="仿宋_GB2312" w:hAnsi="仿宋_GB2312" w:eastAsia="仿宋_GB2312" w:cs="仿宋_GB2312"/>
                <w:szCs w:val="21"/>
              </w:rPr>
              <w:t>发动机吊装系统</w:t>
            </w:r>
          </w:p>
          <w:p w14:paraId="2ABA43F3">
            <w:pPr>
              <w:rPr>
                <w:rFonts w:hint="eastAsia" w:ascii="仿宋_GB2312" w:hAnsi="仿宋_GB2312" w:eastAsia="仿宋_GB2312" w:cs="仿宋_GB2312"/>
                <w:szCs w:val="21"/>
              </w:rPr>
            </w:pPr>
            <w:r>
              <w:rPr>
                <w:rFonts w:hint="eastAsia" w:ascii="仿宋_GB2312" w:hAnsi="仿宋_GB2312" w:eastAsia="仿宋_GB2312" w:cs="仿宋_GB2312"/>
                <w:szCs w:val="21"/>
              </w:rPr>
              <w:t>气动工具套装</w:t>
            </w:r>
          </w:p>
          <w:p w14:paraId="26EBBEF1">
            <w:pPr>
              <w:rPr>
                <w:rFonts w:hint="eastAsia" w:ascii="仿宋_GB2312" w:hAnsi="仿宋_GB2312" w:eastAsia="仿宋_GB2312" w:cs="仿宋_GB2312"/>
                <w:szCs w:val="21"/>
              </w:rPr>
            </w:pPr>
            <w:r>
              <w:rPr>
                <w:rFonts w:hint="eastAsia" w:ascii="仿宋_GB2312" w:hAnsi="仿宋_GB2312" w:eastAsia="仿宋_GB2312" w:cs="仿宋_GB2312"/>
                <w:szCs w:val="21"/>
              </w:rPr>
              <w:t>燃油系统清洗机</w:t>
            </w:r>
          </w:p>
          <w:p w14:paraId="7A6408F8">
            <w:pPr>
              <w:rPr>
                <w:rFonts w:hint="eastAsia" w:ascii="仿宋_GB2312" w:hAnsi="仿宋_GB2312" w:eastAsia="仿宋_GB2312" w:cs="仿宋_GB2312"/>
                <w:szCs w:val="21"/>
              </w:rPr>
            </w:pPr>
            <w:r>
              <w:rPr>
                <w:rFonts w:hint="eastAsia" w:ascii="仿宋_GB2312" w:hAnsi="仿宋_GB2312" w:eastAsia="仿宋_GB2312" w:cs="仿宋_GB2312"/>
                <w:szCs w:val="21"/>
              </w:rPr>
              <w:t>冷却系统压力测试仪</w:t>
            </w:r>
          </w:p>
          <w:p w14:paraId="2E4BAF2E">
            <w:pPr>
              <w:rPr>
                <w:rFonts w:hint="eastAsia" w:ascii="仿宋_GB2312" w:hAnsi="仿宋_GB2312" w:eastAsia="仿宋_GB2312" w:cs="仿宋_GB2312"/>
                <w:szCs w:val="21"/>
              </w:rPr>
            </w:pPr>
            <w:r>
              <w:rPr>
                <w:rFonts w:hint="eastAsia" w:ascii="仿宋_GB2312" w:hAnsi="仿宋_GB2312" w:eastAsia="仿宋_GB2312" w:cs="仿宋_GB2312"/>
                <w:szCs w:val="21"/>
              </w:rPr>
              <w:t>正时校准工具组</w:t>
            </w:r>
          </w:p>
          <w:p w14:paraId="054618DB">
            <w:pPr>
              <w:rPr>
                <w:rFonts w:hint="eastAsia" w:ascii="仿宋_GB2312" w:hAnsi="仿宋_GB2312" w:eastAsia="仿宋_GB2312" w:cs="仿宋_GB2312"/>
                <w:szCs w:val="21"/>
              </w:rPr>
            </w:pPr>
            <w:r>
              <w:rPr>
                <w:rFonts w:hint="eastAsia" w:ascii="仿宋_GB2312" w:hAnsi="仿宋_GB2312" w:eastAsia="仿宋_GB2312" w:cs="仿宋_GB2312"/>
                <w:szCs w:val="21"/>
              </w:rPr>
              <w:t>活塞环压缩器</w:t>
            </w:r>
          </w:p>
          <w:p w14:paraId="2103DDBE">
            <w:pPr>
              <w:rPr>
                <w:rFonts w:hint="eastAsia" w:ascii="仿宋_GB2312" w:hAnsi="仿宋_GB2312" w:eastAsia="仿宋_GB2312" w:cs="仿宋_GB2312"/>
                <w:szCs w:val="21"/>
              </w:rPr>
            </w:pPr>
            <w:r>
              <w:rPr>
                <w:rFonts w:hint="eastAsia" w:ascii="仿宋_GB2312" w:hAnsi="仿宋_GB2312" w:eastAsia="仿宋_GB2312" w:cs="仿宋_GB2312"/>
                <w:szCs w:val="21"/>
              </w:rPr>
              <w:t>激光缸径测量仪</w:t>
            </w:r>
          </w:p>
          <w:p w14:paraId="444C025C">
            <w:pPr>
              <w:rPr>
                <w:rFonts w:hint="eastAsia" w:ascii="仿宋_GB2312" w:hAnsi="仿宋_GB2312" w:eastAsia="仿宋_GB2312" w:cs="仿宋_GB2312"/>
                <w:szCs w:val="21"/>
              </w:rPr>
            </w:pPr>
            <w:r>
              <w:rPr>
                <w:rFonts w:hint="eastAsia" w:ascii="仿宋_GB2312" w:hAnsi="仿宋_GB2312" w:eastAsia="仿宋_GB2312" w:cs="仿宋_GB2312"/>
                <w:szCs w:val="21"/>
              </w:rPr>
              <w:t>气门座研磨机</w:t>
            </w:r>
          </w:p>
          <w:p w14:paraId="54389687">
            <w:pPr>
              <w:rPr>
                <w:rFonts w:hint="eastAsia" w:ascii="仿宋_GB2312" w:hAnsi="仿宋_GB2312" w:eastAsia="仿宋_GB2312" w:cs="仿宋_GB2312"/>
                <w:szCs w:val="21"/>
              </w:rPr>
            </w:pPr>
            <w:r>
              <w:rPr>
                <w:rFonts w:hint="eastAsia" w:ascii="仿宋_GB2312" w:hAnsi="仿宋_GB2312" w:eastAsia="仿宋_GB2312" w:cs="仿宋_GB2312"/>
                <w:szCs w:val="21"/>
              </w:rPr>
              <w:t>曲轴跳动检测仪</w:t>
            </w:r>
          </w:p>
          <w:p w14:paraId="298002C4">
            <w:pPr>
              <w:rPr>
                <w:rFonts w:hint="eastAsia" w:ascii="仿宋_GB2312" w:hAnsi="仿宋_GB2312" w:eastAsia="仿宋_GB2312" w:cs="仿宋_GB2312"/>
                <w:szCs w:val="21"/>
              </w:rPr>
            </w:pPr>
            <w:r>
              <w:rPr>
                <w:rFonts w:hint="eastAsia" w:ascii="仿宋_GB2312" w:hAnsi="仿宋_GB2312" w:eastAsia="仿宋_GB2312" w:cs="仿宋_GB2312"/>
                <w:szCs w:val="21"/>
              </w:rPr>
              <w:t>燃烧室容积测量仪</w:t>
            </w:r>
          </w:p>
          <w:p w14:paraId="3904D97D">
            <w:pPr>
              <w:rPr>
                <w:rFonts w:hint="eastAsia" w:ascii="仿宋_GB2312" w:hAnsi="仿宋_GB2312" w:eastAsia="仿宋_GB2312" w:cs="仿宋_GB2312"/>
                <w:szCs w:val="21"/>
              </w:rPr>
            </w:pPr>
            <w:r>
              <w:rPr>
                <w:rFonts w:hint="eastAsia" w:ascii="仿宋_GB2312" w:hAnsi="仿宋_GB2312" w:eastAsia="仿宋_GB2312" w:cs="仿宋_GB2312"/>
                <w:szCs w:val="21"/>
              </w:rPr>
              <w:t>超声波零件清洗机</w:t>
            </w:r>
          </w:p>
          <w:p w14:paraId="1DF3779D">
            <w:pPr>
              <w:rPr>
                <w:rFonts w:hint="eastAsia" w:ascii="仿宋_GB2312" w:hAnsi="仿宋_GB2312" w:eastAsia="仿宋_GB2312" w:cs="仿宋_GB2312"/>
                <w:szCs w:val="21"/>
              </w:rPr>
            </w:pPr>
            <w:r>
              <w:rPr>
                <w:rFonts w:hint="eastAsia" w:ascii="仿宋_GB2312" w:hAnsi="仿宋_GB2312" w:eastAsia="仿宋_GB2312" w:cs="仿宋_GB2312"/>
                <w:szCs w:val="21"/>
              </w:rPr>
              <w:t>机油加注定量系统</w:t>
            </w:r>
          </w:p>
          <w:p w14:paraId="67E14EE1">
            <w:pPr>
              <w:rPr>
                <w:rFonts w:hint="eastAsia" w:ascii="仿宋_GB2312" w:hAnsi="仿宋_GB2312" w:eastAsia="仿宋_GB2312" w:cs="仿宋_GB2312"/>
                <w:szCs w:val="21"/>
              </w:rPr>
            </w:pPr>
            <w:r>
              <w:rPr>
                <w:rFonts w:hint="eastAsia" w:ascii="仿宋_GB2312" w:hAnsi="仿宋_GB2312" w:eastAsia="仿宋_GB2312" w:cs="仿宋_GB2312"/>
                <w:szCs w:val="21"/>
              </w:rPr>
              <w:t>智能工具管理柜</w:t>
            </w:r>
          </w:p>
          <w:p w14:paraId="02871F58">
            <w:pPr>
              <w:rPr>
                <w:rFonts w:hint="eastAsia" w:ascii="仿宋_GB2312" w:hAnsi="仿宋_GB2312" w:eastAsia="仿宋_GB2312" w:cs="仿宋_GB2312"/>
                <w:szCs w:val="21"/>
              </w:rPr>
            </w:pPr>
            <w:r>
              <w:rPr>
                <w:rFonts w:hint="eastAsia" w:ascii="仿宋_GB2312" w:hAnsi="仿宋_GB2312" w:eastAsia="仿宋_GB2312" w:cs="仿宋_GB2312"/>
                <w:szCs w:val="21"/>
              </w:rPr>
              <w:t>防爆型零件存储柜</w:t>
            </w:r>
          </w:p>
          <w:p w14:paraId="5FD62BAE">
            <w:pPr>
              <w:rPr>
                <w:rFonts w:hint="eastAsia" w:ascii="仿宋_GB2312" w:hAnsi="仿宋_GB2312" w:eastAsia="仿宋_GB2312" w:cs="仿宋_GB2312"/>
                <w:szCs w:val="21"/>
              </w:rPr>
            </w:pPr>
            <w:r>
              <w:rPr>
                <w:rFonts w:hint="eastAsia" w:ascii="仿宋_GB2312" w:hAnsi="仿宋_GB2312" w:eastAsia="仿宋_GB2312" w:cs="仿宋_GB2312"/>
                <w:szCs w:val="21"/>
              </w:rPr>
              <w:t>电动液压变速箱举升机</w:t>
            </w:r>
          </w:p>
          <w:p w14:paraId="2C3A66AD">
            <w:pPr>
              <w:rPr>
                <w:rFonts w:hint="eastAsia" w:ascii="仿宋_GB2312" w:hAnsi="仿宋_GB2312" w:eastAsia="仿宋_GB2312" w:cs="仿宋_GB2312"/>
                <w:szCs w:val="21"/>
              </w:rPr>
            </w:pPr>
            <w:r>
              <w:rPr>
                <w:rFonts w:hint="eastAsia" w:ascii="仿宋_GB2312" w:hAnsi="仿宋_GB2312" w:eastAsia="仿宋_GB2312" w:cs="仿宋_GB2312"/>
                <w:szCs w:val="21"/>
              </w:rPr>
              <w:t>阀体测试仪</w:t>
            </w:r>
          </w:p>
          <w:p w14:paraId="4A57B86A">
            <w:pPr>
              <w:rPr>
                <w:rFonts w:hint="eastAsia" w:ascii="仿宋_GB2312" w:hAnsi="仿宋_GB2312" w:eastAsia="仿宋_GB2312" w:cs="仿宋_GB2312"/>
                <w:szCs w:val="21"/>
              </w:rPr>
            </w:pPr>
            <w:r>
              <w:rPr>
                <w:rFonts w:hint="eastAsia" w:ascii="仿宋_GB2312" w:hAnsi="仿宋_GB2312" w:eastAsia="仿宋_GB2312" w:cs="仿宋_GB2312"/>
                <w:szCs w:val="21"/>
              </w:rPr>
              <w:t>智能扭矩扳手套装</w:t>
            </w:r>
          </w:p>
          <w:p w14:paraId="23625F55">
            <w:pPr>
              <w:rPr>
                <w:rFonts w:hint="eastAsia" w:ascii="仿宋_GB2312" w:hAnsi="仿宋_GB2312" w:eastAsia="仿宋_GB2312" w:cs="仿宋_GB2312"/>
                <w:szCs w:val="21"/>
              </w:rPr>
            </w:pPr>
            <w:r>
              <w:rPr>
                <w:rFonts w:hint="eastAsia" w:ascii="仿宋_GB2312" w:hAnsi="仿宋_GB2312" w:eastAsia="仿宋_GB2312" w:cs="仿宋_GB2312"/>
                <w:szCs w:val="21"/>
              </w:rPr>
              <w:t>离合器片拆装工具组</w:t>
            </w:r>
          </w:p>
          <w:p w14:paraId="0878C1D4">
            <w:pPr>
              <w:rPr>
                <w:rFonts w:hint="eastAsia" w:ascii="仿宋_GB2312" w:hAnsi="仿宋_GB2312" w:eastAsia="仿宋_GB2312" w:cs="仿宋_GB2312"/>
                <w:szCs w:val="21"/>
              </w:rPr>
            </w:pPr>
            <w:r>
              <w:rPr>
                <w:rFonts w:hint="eastAsia" w:ascii="仿宋_GB2312" w:hAnsi="仿宋_GB2312" w:eastAsia="仿宋_GB2312" w:cs="仿宋_GB2312"/>
                <w:szCs w:val="21"/>
              </w:rPr>
              <w:t>阀体油压测试仪</w:t>
            </w:r>
          </w:p>
          <w:p w14:paraId="6D437D48">
            <w:pPr>
              <w:rPr>
                <w:rFonts w:hint="eastAsia" w:ascii="仿宋_GB2312" w:hAnsi="仿宋_GB2312" w:eastAsia="仿宋_GB2312" w:cs="仿宋_GB2312"/>
                <w:szCs w:val="21"/>
              </w:rPr>
            </w:pPr>
            <w:r>
              <w:rPr>
                <w:rFonts w:hint="eastAsia" w:ascii="仿宋_GB2312" w:hAnsi="仿宋_GB2312" w:eastAsia="仿宋_GB2312" w:cs="仿宋_GB2312"/>
                <w:szCs w:val="21"/>
              </w:rPr>
              <w:t>变速箱动态测试台</w:t>
            </w:r>
          </w:p>
          <w:p w14:paraId="2C6291F2">
            <w:pPr>
              <w:rPr>
                <w:rFonts w:hint="eastAsia" w:ascii="仿宋_GB2312" w:hAnsi="仿宋_GB2312" w:eastAsia="仿宋_GB2312" w:cs="仿宋_GB2312"/>
                <w:szCs w:val="21"/>
              </w:rPr>
            </w:pPr>
            <w:r>
              <w:rPr>
                <w:rFonts w:hint="eastAsia" w:ascii="仿宋_GB2312" w:hAnsi="仿宋_GB2312" w:eastAsia="仿宋_GB2312" w:cs="仿宋_GB2312"/>
                <w:szCs w:val="21"/>
              </w:rPr>
              <w:t>激光轴对中仪</w:t>
            </w:r>
          </w:p>
          <w:p w14:paraId="4A8FEAC6">
            <w:pPr>
              <w:rPr>
                <w:rFonts w:hint="eastAsia" w:ascii="仿宋_GB2312" w:hAnsi="仿宋_GB2312" w:eastAsia="仿宋_GB2312" w:cs="仿宋_GB2312"/>
                <w:szCs w:val="21"/>
              </w:rPr>
            </w:pPr>
            <w:r>
              <w:rPr>
                <w:rFonts w:hint="eastAsia" w:ascii="仿宋_GB2312" w:hAnsi="仿宋_GB2312" w:eastAsia="仿宋_GB2312" w:cs="仿宋_GB2312"/>
                <w:szCs w:val="21"/>
              </w:rPr>
              <w:t>油液金属颗粒分析仪</w:t>
            </w:r>
          </w:p>
          <w:p w14:paraId="4C431A05">
            <w:pPr>
              <w:rPr>
                <w:rFonts w:hint="eastAsia" w:ascii="仿宋_GB2312" w:hAnsi="仿宋_GB2312" w:eastAsia="仿宋_GB2312" w:cs="仿宋_GB2312"/>
                <w:szCs w:val="21"/>
              </w:rPr>
            </w:pPr>
            <w:r>
              <w:rPr>
                <w:rFonts w:hint="eastAsia" w:ascii="仿宋_GB2312" w:hAnsi="仿宋_GB2312" w:eastAsia="仿宋_GB2312" w:cs="仿宋_GB2312"/>
                <w:szCs w:val="21"/>
              </w:rPr>
              <w:t>变速箱油循环更换机</w:t>
            </w:r>
          </w:p>
          <w:p w14:paraId="694F1F45">
            <w:pPr>
              <w:rPr>
                <w:rFonts w:hint="eastAsia" w:ascii="仿宋_GB2312" w:hAnsi="仿宋_GB2312" w:eastAsia="仿宋_GB2312" w:cs="仿宋_GB2312"/>
                <w:szCs w:val="21"/>
              </w:rPr>
            </w:pPr>
            <w:r>
              <w:rPr>
                <w:rFonts w:hint="eastAsia" w:ascii="仿宋_GB2312" w:hAnsi="仿宋_GB2312" w:eastAsia="仿宋_GB2312" w:cs="仿宋_GB2312"/>
                <w:szCs w:val="21"/>
              </w:rPr>
              <w:t>密封胶注胶枪</w:t>
            </w:r>
          </w:p>
          <w:p w14:paraId="09DBAE22">
            <w:pPr>
              <w:rPr>
                <w:rFonts w:hint="eastAsia" w:ascii="仿宋_GB2312" w:hAnsi="仿宋_GB2312" w:eastAsia="仿宋_GB2312" w:cs="仿宋_GB2312"/>
                <w:szCs w:val="21"/>
              </w:rPr>
            </w:pPr>
            <w:r>
              <w:rPr>
                <w:rFonts w:hint="eastAsia" w:ascii="仿宋_GB2312" w:hAnsi="仿宋_GB2312" w:eastAsia="仿宋_GB2312" w:cs="仿宋_GB2312"/>
                <w:szCs w:val="21"/>
              </w:rPr>
              <w:t>齿轮间隙测量仪</w:t>
            </w:r>
          </w:p>
          <w:p w14:paraId="45860541">
            <w:pPr>
              <w:rPr>
                <w:rFonts w:hint="eastAsia" w:ascii="仿宋_GB2312" w:hAnsi="仿宋_GB2312" w:eastAsia="仿宋_GB2312" w:cs="仿宋_GB2312"/>
                <w:szCs w:val="21"/>
              </w:rPr>
            </w:pPr>
            <w:r>
              <w:rPr>
                <w:rFonts w:hint="eastAsia" w:ascii="仿宋_GB2312" w:hAnsi="仿宋_GB2312" w:eastAsia="仿宋_GB2312" w:cs="仿宋_GB2312"/>
                <w:szCs w:val="21"/>
              </w:rPr>
              <w:t>变矩器动平衡机</w:t>
            </w:r>
          </w:p>
          <w:p w14:paraId="43F69E02">
            <w:pPr>
              <w:rPr>
                <w:rFonts w:hint="eastAsia" w:ascii="仿宋_GB2312" w:hAnsi="仿宋_GB2312" w:eastAsia="仿宋_GB2312" w:cs="仿宋_GB2312"/>
                <w:szCs w:val="21"/>
              </w:rPr>
            </w:pPr>
            <w:r>
              <w:rPr>
                <w:rFonts w:hint="eastAsia" w:ascii="仿宋_GB2312" w:hAnsi="仿宋_GB2312" w:eastAsia="仿宋_GB2312" w:cs="仿宋_GB2312"/>
                <w:szCs w:val="21"/>
              </w:rPr>
              <w:t>变速箱油防溅回收系统</w:t>
            </w:r>
          </w:p>
          <w:p w14:paraId="3C62EB4C">
            <w:pPr>
              <w:rPr>
                <w:rFonts w:hint="eastAsia" w:ascii="仿宋_GB2312" w:hAnsi="仿宋_GB2312" w:eastAsia="仿宋_GB2312" w:cs="仿宋_GB2312"/>
                <w:szCs w:val="21"/>
              </w:rPr>
            </w:pPr>
            <w:r>
              <w:rPr>
                <w:rFonts w:hint="eastAsia" w:ascii="仿宋_GB2312" w:hAnsi="仿宋_GB2312" w:eastAsia="仿宋_GB2312" w:cs="仿宋_GB2312"/>
                <w:szCs w:val="21"/>
              </w:rPr>
              <w:t>智能工具管理柜</w:t>
            </w:r>
          </w:p>
          <w:p w14:paraId="53BE59A7">
            <w:pPr>
              <w:rPr>
                <w:rFonts w:hint="eastAsia" w:ascii="仿宋_GB2312" w:hAnsi="仿宋_GB2312" w:eastAsia="仿宋_GB2312" w:cs="仿宋_GB2312"/>
                <w:szCs w:val="21"/>
              </w:rPr>
            </w:pPr>
            <w:r>
              <w:rPr>
                <w:rFonts w:hint="eastAsia" w:ascii="仿宋_GB2312" w:hAnsi="仿宋_GB2312" w:eastAsia="仿宋_GB2312" w:cs="仿宋_GB2312"/>
                <w:szCs w:val="21"/>
              </w:rPr>
              <w:t>耐化学腐蚀工作台</w:t>
            </w:r>
          </w:p>
          <w:p w14:paraId="2E43D7C5">
            <w:pPr>
              <w:rPr>
                <w:rFonts w:hint="eastAsia" w:ascii="仿宋_GB2312" w:hAnsi="仿宋_GB2312" w:eastAsia="仿宋_GB2312" w:cs="仿宋_GB2312"/>
                <w:szCs w:val="21"/>
              </w:rPr>
            </w:pPr>
            <w:r>
              <w:rPr>
                <w:rFonts w:hint="eastAsia" w:ascii="仿宋_GB2312" w:hAnsi="仿宋_GB2312" w:eastAsia="仿宋_GB2312" w:cs="仿宋_GB2312"/>
                <w:szCs w:val="21"/>
              </w:rPr>
              <w:t>防滑防油地垫</w:t>
            </w:r>
          </w:p>
        </w:tc>
        <w:tc>
          <w:tcPr>
            <w:tcW w:w="1276" w:type="dxa"/>
            <w:vAlign w:val="center"/>
          </w:tcPr>
          <w:p w14:paraId="141FB4CE">
            <w:pPr>
              <w:ind w:firstLine="480"/>
              <w:rPr>
                <w:rFonts w:ascii="仿宋_GB2312" w:hAnsi="仿宋_GB2312" w:eastAsia="仿宋_GB2312" w:cs="仿宋_GB2312"/>
                <w:szCs w:val="21"/>
              </w:rPr>
            </w:pPr>
            <w:r>
              <w:rPr>
                <w:rFonts w:hint="eastAsia" w:ascii="仿宋_GB2312" w:hAnsi="仿宋_GB2312" w:eastAsia="仿宋_GB2312" w:cs="仿宋_GB2312"/>
                <w:szCs w:val="21"/>
              </w:rPr>
              <w:t>34</w:t>
            </w:r>
          </w:p>
        </w:tc>
        <w:tc>
          <w:tcPr>
            <w:tcW w:w="1894" w:type="dxa"/>
            <w:vMerge w:val="continue"/>
            <w:vAlign w:val="center"/>
          </w:tcPr>
          <w:p w14:paraId="48507EE2">
            <w:pPr>
              <w:ind w:firstLine="480"/>
              <w:rPr>
                <w:rFonts w:hint="eastAsia" w:ascii="仿宋_GB2312" w:hAnsi="仿宋_GB2312" w:eastAsia="仿宋_GB2312" w:cs="仿宋_GB2312"/>
                <w:szCs w:val="21"/>
              </w:rPr>
            </w:pPr>
          </w:p>
        </w:tc>
      </w:tr>
      <w:tr w14:paraId="75C13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59" w:type="dxa"/>
            <w:vMerge w:val="restart"/>
            <w:vAlign w:val="center"/>
          </w:tcPr>
          <w:p w14:paraId="1B341366">
            <w:pPr>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1417" w:type="dxa"/>
            <w:vMerge w:val="restart"/>
            <w:vAlign w:val="center"/>
          </w:tcPr>
          <w:p w14:paraId="4124212C">
            <w:pPr>
              <w:rPr>
                <w:rFonts w:hint="eastAsia" w:ascii="仿宋_GB2312" w:hAnsi="仿宋_GB2312" w:eastAsia="仿宋_GB2312" w:cs="仿宋_GB2312"/>
                <w:szCs w:val="21"/>
              </w:rPr>
            </w:pPr>
            <w:r>
              <w:rPr>
                <w:rFonts w:hint="eastAsia" w:ascii="仿宋_GB2312" w:hAnsi="仿宋_GB2312" w:eastAsia="仿宋_GB2312" w:cs="仿宋_GB2312"/>
                <w:szCs w:val="21"/>
              </w:rPr>
              <w:t>底盘维修实训区</w:t>
            </w:r>
          </w:p>
        </w:tc>
        <w:tc>
          <w:tcPr>
            <w:tcW w:w="3260" w:type="dxa"/>
            <w:vAlign w:val="center"/>
          </w:tcPr>
          <w:p w14:paraId="20165DDD">
            <w:pPr>
              <w:rPr>
                <w:rFonts w:hint="eastAsia" w:ascii="仿宋_GB2312" w:hAnsi="仿宋_GB2312" w:eastAsia="仿宋_GB2312" w:cs="仿宋_GB2312"/>
                <w:szCs w:val="21"/>
              </w:rPr>
            </w:pPr>
            <w:r>
              <w:rPr>
                <w:rFonts w:hint="eastAsia" w:ascii="仿宋_GB2312" w:hAnsi="仿宋_GB2312" w:eastAsia="仿宋_GB2312" w:cs="仿宋_GB2312"/>
                <w:szCs w:val="21"/>
              </w:rPr>
              <w:t>制动系统、悬挂系统、转向系统、传动系统、轮胎轮毂</w:t>
            </w:r>
          </w:p>
        </w:tc>
        <w:tc>
          <w:tcPr>
            <w:tcW w:w="1276" w:type="dxa"/>
            <w:vAlign w:val="center"/>
          </w:tcPr>
          <w:p w14:paraId="1EE3BDDE">
            <w:pPr>
              <w:ind w:firstLine="480"/>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1894" w:type="dxa"/>
            <w:vMerge w:val="restart"/>
            <w:vAlign w:val="center"/>
          </w:tcPr>
          <w:p w14:paraId="6F9DCE93">
            <w:pPr>
              <w:rPr>
                <w:rFonts w:hint="eastAsia" w:ascii="仿宋_GB2312" w:hAnsi="仿宋_GB2312" w:eastAsia="仿宋_GB2312" w:cs="仿宋_GB2312"/>
                <w:szCs w:val="21"/>
              </w:rPr>
            </w:pPr>
            <w:r>
              <w:rPr>
                <w:rFonts w:hint="eastAsia" w:ascii="仿宋_GB2312" w:hAnsi="仿宋_GB2312" w:eastAsia="仿宋_GB2312" w:cs="仿宋_GB2312"/>
                <w:szCs w:val="21"/>
              </w:rPr>
              <w:t>常规教学</w:t>
            </w:r>
          </w:p>
          <w:p w14:paraId="06BB0706">
            <w:pPr>
              <w:rPr>
                <w:rFonts w:hint="eastAsia" w:ascii="仿宋_GB2312" w:hAnsi="仿宋_GB2312" w:eastAsia="仿宋_GB2312" w:cs="仿宋_GB2312"/>
                <w:szCs w:val="21"/>
              </w:rPr>
            </w:pPr>
            <w:r>
              <w:rPr>
                <w:rFonts w:hint="eastAsia" w:ascii="仿宋_GB2312" w:hAnsi="仿宋_GB2312" w:eastAsia="仿宋_GB2312" w:cs="仿宋_GB2312"/>
                <w:szCs w:val="21"/>
              </w:rPr>
              <w:t>教学能力大赛</w:t>
            </w:r>
          </w:p>
        </w:tc>
      </w:tr>
      <w:tr w14:paraId="2E8BD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vMerge w:val="continue"/>
            <w:vAlign w:val="center"/>
          </w:tcPr>
          <w:p w14:paraId="339A4AA1">
            <w:pPr>
              <w:ind w:firstLine="480"/>
              <w:rPr>
                <w:rFonts w:hint="eastAsia" w:ascii="仿宋_GB2312" w:hAnsi="仿宋_GB2312" w:eastAsia="仿宋_GB2312" w:cs="仿宋_GB2312"/>
                <w:szCs w:val="21"/>
              </w:rPr>
            </w:pPr>
          </w:p>
        </w:tc>
        <w:tc>
          <w:tcPr>
            <w:tcW w:w="1417" w:type="dxa"/>
            <w:vMerge w:val="continue"/>
            <w:vAlign w:val="center"/>
          </w:tcPr>
          <w:p w14:paraId="6BC3C02D">
            <w:pPr>
              <w:ind w:firstLine="480"/>
              <w:rPr>
                <w:rFonts w:hint="eastAsia" w:ascii="仿宋_GB2312" w:hAnsi="仿宋_GB2312" w:eastAsia="仿宋_GB2312" w:cs="仿宋_GB2312"/>
                <w:szCs w:val="21"/>
              </w:rPr>
            </w:pPr>
          </w:p>
        </w:tc>
        <w:tc>
          <w:tcPr>
            <w:tcW w:w="3260" w:type="dxa"/>
            <w:vAlign w:val="center"/>
          </w:tcPr>
          <w:p w14:paraId="4B2B456B">
            <w:pPr>
              <w:rPr>
                <w:rFonts w:hint="eastAsia" w:ascii="仿宋_GB2312" w:hAnsi="仿宋_GB2312" w:eastAsia="仿宋_GB2312" w:cs="仿宋_GB2312"/>
                <w:szCs w:val="21"/>
              </w:rPr>
            </w:pPr>
            <w:r>
              <w:rPr>
                <w:rFonts w:hint="eastAsia" w:ascii="仿宋_GB2312" w:hAnsi="仿宋_GB2312" w:eastAsia="仿宋_GB2312" w:cs="仿宋_GB2312"/>
                <w:szCs w:val="21"/>
              </w:rPr>
              <w:t>智能扭矩扳手</w:t>
            </w:r>
          </w:p>
          <w:p w14:paraId="18A76A14">
            <w:pPr>
              <w:rPr>
                <w:rFonts w:hint="eastAsia" w:ascii="仿宋_GB2312" w:hAnsi="仿宋_GB2312" w:eastAsia="仿宋_GB2312" w:cs="仿宋_GB2312"/>
                <w:szCs w:val="21"/>
              </w:rPr>
            </w:pPr>
            <w:r>
              <w:rPr>
                <w:rFonts w:hint="eastAsia" w:ascii="仿宋_GB2312" w:hAnsi="仿宋_GB2312" w:eastAsia="仿宋_GB2312" w:cs="仿宋_GB2312"/>
                <w:szCs w:val="21"/>
              </w:rPr>
              <w:t>气动工具套装</w:t>
            </w:r>
          </w:p>
          <w:p w14:paraId="47055223">
            <w:pPr>
              <w:rPr>
                <w:rFonts w:hint="eastAsia" w:ascii="仿宋_GB2312" w:hAnsi="仿宋_GB2312" w:eastAsia="仿宋_GB2312" w:cs="仿宋_GB2312"/>
                <w:szCs w:val="21"/>
              </w:rPr>
            </w:pPr>
            <w:r>
              <w:rPr>
                <w:rFonts w:hint="eastAsia" w:ascii="仿宋_GB2312" w:hAnsi="仿宋_GB2312" w:eastAsia="仿宋_GB2312" w:cs="仿宋_GB2312"/>
                <w:szCs w:val="21"/>
              </w:rPr>
              <w:t>防滑防油地垫</w:t>
            </w:r>
          </w:p>
          <w:p w14:paraId="1998B775">
            <w:pPr>
              <w:rPr>
                <w:rFonts w:hint="eastAsia" w:ascii="仿宋_GB2312" w:hAnsi="仿宋_GB2312" w:eastAsia="仿宋_GB2312" w:cs="仿宋_GB2312"/>
                <w:szCs w:val="21"/>
              </w:rPr>
            </w:pPr>
            <w:r>
              <w:rPr>
                <w:rFonts w:hint="eastAsia" w:ascii="仿宋_GB2312" w:hAnsi="仿宋_GB2312" w:eastAsia="仿宋_GB2312" w:cs="仿宋_GB2312"/>
                <w:szCs w:val="21"/>
              </w:rPr>
              <w:t>护目镜+耐切割手套</w:t>
            </w:r>
          </w:p>
          <w:p w14:paraId="3458E0A6">
            <w:pPr>
              <w:rPr>
                <w:rFonts w:hint="eastAsia" w:ascii="仿宋_GB2312" w:hAnsi="仿宋_GB2312" w:eastAsia="仿宋_GB2312" w:cs="仿宋_GB2312"/>
                <w:szCs w:val="21"/>
              </w:rPr>
            </w:pPr>
            <w:r>
              <w:rPr>
                <w:rFonts w:hint="eastAsia" w:ascii="仿宋_GB2312" w:hAnsi="仿宋_GB2312" w:eastAsia="仿宋_GB2312" w:cs="仿宋_GB2312"/>
                <w:szCs w:val="21"/>
              </w:rPr>
              <w:t>制动盘车床</w:t>
            </w:r>
          </w:p>
          <w:p w14:paraId="7C08D147">
            <w:pPr>
              <w:rPr>
                <w:rFonts w:hint="eastAsia" w:ascii="仿宋_GB2312" w:hAnsi="仿宋_GB2312" w:eastAsia="仿宋_GB2312" w:cs="仿宋_GB2312"/>
                <w:szCs w:val="21"/>
              </w:rPr>
            </w:pPr>
            <w:r>
              <w:rPr>
                <w:rFonts w:hint="eastAsia" w:ascii="仿宋_GB2312" w:hAnsi="仿宋_GB2312" w:eastAsia="仿宋_GB2312" w:cs="仿宋_GB2312"/>
                <w:szCs w:val="21"/>
              </w:rPr>
              <w:t>制动液更换机</w:t>
            </w:r>
          </w:p>
          <w:p w14:paraId="1AA9217B">
            <w:pPr>
              <w:rPr>
                <w:rFonts w:hint="eastAsia" w:ascii="仿宋_GB2312" w:hAnsi="仿宋_GB2312" w:eastAsia="仿宋_GB2312" w:cs="仿宋_GB2312"/>
                <w:szCs w:val="21"/>
              </w:rPr>
            </w:pPr>
            <w:r>
              <w:rPr>
                <w:rFonts w:hint="eastAsia" w:ascii="仿宋_GB2312" w:hAnsi="仿宋_GB2312" w:eastAsia="仿宋_GB2312" w:cs="仿宋_GB2312"/>
                <w:szCs w:val="21"/>
              </w:rPr>
              <w:t>刹车片厚度检测仪</w:t>
            </w:r>
          </w:p>
          <w:p w14:paraId="5B972076">
            <w:pPr>
              <w:rPr>
                <w:rFonts w:hint="eastAsia" w:ascii="仿宋_GB2312" w:hAnsi="仿宋_GB2312" w:eastAsia="仿宋_GB2312" w:cs="仿宋_GB2312"/>
                <w:szCs w:val="21"/>
              </w:rPr>
            </w:pPr>
            <w:r>
              <w:rPr>
                <w:rFonts w:hint="eastAsia" w:ascii="仿宋_GB2312" w:hAnsi="仿宋_GB2312" w:eastAsia="仿宋_GB2312" w:cs="仿宋_GB2312"/>
                <w:szCs w:val="21"/>
              </w:rPr>
              <w:t>3D四轮定位仪</w:t>
            </w:r>
          </w:p>
          <w:p w14:paraId="72D0728A">
            <w:pPr>
              <w:rPr>
                <w:rFonts w:hint="eastAsia" w:ascii="仿宋_GB2312" w:hAnsi="仿宋_GB2312" w:eastAsia="仿宋_GB2312" w:cs="仿宋_GB2312"/>
                <w:szCs w:val="21"/>
              </w:rPr>
            </w:pPr>
            <w:r>
              <w:rPr>
                <w:rFonts w:hint="eastAsia" w:ascii="仿宋_GB2312" w:hAnsi="仿宋_GB2312" w:eastAsia="仿宋_GB2312" w:cs="仿宋_GB2312"/>
                <w:szCs w:val="21"/>
              </w:rPr>
              <w:t>减震器测试台</w:t>
            </w:r>
          </w:p>
          <w:p w14:paraId="39D31DBC">
            <w:pPr>
              <w:rPr>
                <w:rFonts w:hint="eastAsia" w:ascii="仿宋_GB2312" w:hAnsi="仿宋_GB2312" w:eastAsia="仿宋_GB2312" w:cs="仿宋_GB2312"/>
                <w:szCs w:val="21"/>
              </w:rPr>
            </w:pPr>
            <w:r>
              <w:rPr>
                <w:rFonts w:hint="eastAsia" w:ascii="仿宋_GB2312" w:hAnsi="仿宋_GB2312" w:eastAsia="仿宋_GB2312" w:cs="仿宋_GB2312"/>
                <w:szCs w:val="21"/>
              </w:rPr>
              <w:t>悬挂几何测量套件</w:t>
            </w:r>
          </w:p>
          <w:p w14:paraId="68727ADE">
            <w:pPr>
              <w:rPr>
                <w:rFonts w:hint="eastAsia" w:ascii="仿宋_GB2312" w:hAnsi="仿宋_GB2312" w:eastAsia="仿宋_GB2312" w:cs="仿宋_GB2312"/>
                <w:szCs w:val="21"/>
              </w:rPr>
            </w:pPr>
            <w:r>
              <w:rPr>
                <w:rFonts w:hint="eastAsia" w:ascii="仿宋_GB2312" w:hAnsi="仿宋_GB2312" w:eastAsia="仿宋_GB2312" w:cs="仿宋_GB2312"/>
                <w:szCs w:val="21"/>
              </w:rPr>
              <w:t>转向机测试台</w:t>
            </w:r>
          </w:p>
          <w:p w14:paraId="1B078F70">
            <w:pPr>
              <w:rPr>
                <w:rFonts w:hint="eastAsia" w:ascii="仿宋_GB2312" w:hAnsi="仿宋_GB2312" w:eastAsia="仿宋_GB2312" w:cs="仿宋_GB2312"/>
                <w:szCs w:val="21"/>
              </w:rPr>
            </w:pPr>
            <w:r>
              <w:rPr>
                <w:rFonts w:hint="eastAsia" w:ascii="仿宋_GB2312" w:hAnsi="仿宋_GB2312" w:eastAsia="仿宋_GB2312" w:cs="仿宋_GB2312"/>
                <w:szCs w:val="21"/>
              </w:rPr>
              <w:t>转向油压检测仪</w:t>
            </w:r>
          </w:p>
          <w:p w14:paraId="5A14DD0D">
            <w:pPr>
              <w:rPr>
                <w:rFonts w:hint="eastAsia" w:ascii="仿宋_GB2312" w:hAnsi="仿宋_GB2312" w:eastAsia="仿宋_GB2312" w:cs="仿宋_GB2312"/>
                <w:szCs w:val="21"/>
              </w:rPr>
            </w:pPr>
            <w:r>
              <w:rPr>
                <w:rFonts w:hint="eastAsia" w:ascii="仿宋_GB2312" w:hAnsi="仿宋_GB2312" w:eastAsia="仿宋_GB2312" w:cs="仿宋_GB2312"/>
                <w:szCs w:val="21"/>
              </w:rPr>
              <w:t>方向盘游隙测量仪</w:t>
            </w:r>
          </w:p>
          <w:p w14:paraId="1B298BC7">
            <w:pPr>
              <w:rPr>
                <w:rFonts w:hint="eastAsia" w:ascii="仿宋_GB2312" w:hAnsi="仿宋_GB2312" w:eastAsia="仿宋_GB2312" w:cs="仿宋_GB2312"/>
                <w:szCs w:val="21"/>
              </w:rPr>
            </w:pPr>
            <w:r>
              <w:rPr>
                <w:rFonts w:hint="eastAsia" w:ascii="仿宋_GB2312" w:hAnsi="仿宋_GB2312" w:eastAsia="仿宋_GB2312" w:cs="仿宋_GB2312"/>
                <w:szCs w:val="21"/>
              </w:rPr>
              <w:t>传动轴动平衡机</w:t>
            </w:r>
          </w:p>
          <w:p w14:paraId="55ED1EDF">
            <w:pPr>
              <w:rPr>
                <w:rFonts w:hint="eastAsia" w:ascii="仿宋_GB2312" w:hAnsi="仿宋_GB2312" w:eastAsia="仿宋_GB2312" w:cs="仿宋_GB2312"/>
                <w:szCs w:val="21"/>
              </w:rPr>
            </w:pPr>
            <w:r>
              <w:rPr>
                <w:rFonts w:hint="eastAsia" w:ascii="仿宋_GB2312" w:hAnsi="仿宋_GB2312" w:eastAsia="仿宋_GB2312" w:cs="仿宋_GB2312"/>
                <w:szCs w:val="21"/>
              </w:rPr>
              <w:t>万向节磨损检测仪</w:t>
            </w:r>
          </w:p>
          <w:p w14:paraId="276B56C0">
            <w:pPr>
              <w:rPr>
                <w:rFonts w:hint="eastAsia" w:ascii="仿宋_GB2312" w:hAnsi="仿宋_GB2312" w:eastAsia="仿宋_GB2312" w:cs="仿宋_GB2312"/>
                <w:szCs w:val="21"/>
              </w:rPr>
            </w:pPr>
            <w:r>
              <w:rPr>
                <w:rFonts w:hint="eastAsia" w:ascii="仿宋_GB2312" w:hAnsi="仿宋_GB2312" w:eastAsia="仿宋_GB2312" w:cs="仿宋_GB2312"/>
                <w:szCs w:val="21"/>
              </w:rPr>
              <w:t>差速器拆装工具组</w:t>
            </w:r>
          </w:p>
          <w:p w14:paraId="55CABE6A">
            <w:pPr>
              <w:rPr>
                <w:rFonts w:hint="eastAsia" w:ascii="仿宋_GB2312" w:hAnsi="仿宋_GB2312" w:eastAsia="仿宋_GB2312" w:cs="仿宋_GB2312"/>
                <w:szCs w:val="21"/>
              </w:rPr>
            </w:pPr>
            <w:r>
              <w:rPr>
                <w:rFonts w:hint="eastAsia" w:ascii="仿宋_GB2312" w:hAnsi="仿宋_GB2312" w:eastAsia="仿宋_GB2312" w:cs="仿宋_GB2312"/>
                <w:szCs w:val="21"/>
              </w:rPr>
              <w:t>全自动动平衡机</w:t>
            </w:r>
          </w:p>
          <w:p w14:paraId="1E1A9F0C">
            <w:pPr>
              <w:rPr>
                <w:rFonts w:hint="eastAsia" w:ascii="仿宋_GB2312" w:hAnsi="仿宋_GB2312" w:eastAsia="仿宋_GB2312" w:cs="仿宋_GB2312"/>
                <w:szCs w:val="21"/>
              </w:rPr>
            </w:pPr>
            <w:r>
              <w:rPr>
                <w:rFonts w:hint="eastAsia" w:ascii="仿宋_GB2312" w:hAnsi="仿宋_GB2312" w:eastAsia="仿宋_GB2312" w:cs="仿宋_GB2312"/>
                <w:szCs w:val="21"/>
              </w:rPr>
              <w:t>轮胎拆装机</w:t>
            </w:r>
          </w:p>
          <w:p w14:paraId="751D4319">
            <w:pPr>
              <w:rPr>
                <w:rFonts w:hint="eastAsia" w:ascii="仿宋_GB2312" w:hAnsi="仿宋_GB2312" w:eastAsia="仿宋_GB2312" w:cs="仿宋_GB2312"/>
                <w:szCs w:val="21"/>
              </w:rPr>
            </w:pPr>
            <w:r>
              <w:rPr>
                <w:rFonts w:hint="eastAsia" w:ascii="仿宋_GB2312" w:hAnsi="仿宋_GB2312" w:eastAsia="仿宋_GB2312" w:cs="仿宋_GB2312"/>
                <w:szCs w:val="21"/>
              </w:rPr>
              <w:t>胎压传感器匹配仪</w:t>
            </w:r>
          </w:p>
          <w:p w14:paraId="196CF5B8">
            <w:pPr>
              <w:rPr>
                <w:rFonts w:hint="eastAsia" w:ascii="仿宋_GB2312" w:hAnsi="仿宋_GB2312" w:eastAsia="仿宋_GB2312" w:cs="仿宋_GB2312"/>
                <w:szCs w:val="21"/>
              </w:rPr>
            </w:pPr>
            <w:r>
              <w:rPr>
                <w:rFonts w:hint="eastAsia" w:ascii="仿宋_GB2312" w:hAnsi="仿宋_GB2312" w:eastAsia="仿宋_GB2312" w:cs="仿宋_GB2312"/>
                <w:szCs w:val="21"/>
              </w:rPr>
              <w:t>智能工具管理柜</w:t>
            </w:r>
          </w:p>
          <w:p w14:paraId="09FFFF08">
            <w:pPr>
              <w:rPr>
                <w:rFonts w:hint="eastAsia" w:ascii="仿宋_GB2312" w:hAnsi="仿宋_GB2312" w:eastAsia="仿宋_GB2312" w:cs="仿宋_GB2312"/>
                <w:szCs w:val="21"/>
              </w:rPr>
            </w:pPr>
            <w:r>
              <w:rPr>
                <w:rFonts w:hint="eastAsia" w:ascii="仿宋_GB2312" w:hAnsi="仿宋_GB2312" w:eastAsia="仿宋_GB2312" w:cs="仿宋_GB2312"/>
                <w:szCs w:val="21"/>
              </w:rPr>
              <w:t>零件超声波清洗机</w:t>
            </w:r>
          </w:p>
          <w:p w14:paraId="46EF8D07">
            <w:pPr>
              <w:rPr>
                <w:rFonts w:hint="eastAsia" w:ascii="仿宋_GB2312" w:hAnsi="仿宋_GB2312" w:eastAsia="仿宋_GB2312" w:cs="仿宋_GB2312"/>
                <w:szCs w:val="21"/>
              </w:rPr>
            </w:pPr>
            <w:r>
              <w:rPr>
                <w:rFonts w:hint="eastAsia" w:ascii="仿宋_GB2312" w:hAnsi="仿宋_GB2312" w:eastAsia="仿宋_GB2312" w:cs="仿宋_GB2312"/>
                <w:szCs w:val="21"/>
              </w:rPr>
              <w:t>废油回收系统</w:t>
            </w:r>
          </w:p>
          <w:p w14:paraId="6F505889">
            <w:pPr>
              <w:rPr>
                <w:rFonts w:hint="eastAsia" w:ascii="仿宋_GB2312" w:hAnsi="仿宋_GB2312" w:eastAsia="仿宋_GB2312" w:cs="仿宋_GB2312"/>
                <w:szCs w:val="21"/>
              </w:rPr>
            </w:pPr>
            <w:r>
              <w:rPr>
                <w:rFonts w:hint="eastAsia" w:ascii="仿宋_GB2312" w:hAnsi="仿宋_GB2312" w:eastAsia="仿宋_GB2312" w:cs="仿宋_GB2312"/>
                <w:szCs w:val="21"/>
              </w:rPr>
              <w:t>紧急洗眼器</w:t>
            </w:r>
          </w:p>
        </w:tc>
        <w:tc>
          <w:tcPr>
            <w:tcW w:w="1276" w:type="dxa"/>
            <w:vAlign w:val="center"/>
          </w:tcPr>
          <w:p w14:paraId="67571E10">
            <w:pPr>
              <w:ind w:firstLine="480"/>
              <w:rPr>
                <w:rFonts w:ascii="仿宋_GB2312" w:hAnsi="仿宋_GB2312" w:eastAsia="仿宋_GB2312" w:cs="仿宋_GB2312"/>
                <w:szCs w:val="21"/>
              </w:rPr>
            </w:pPr>
            <w:r>
              <w:rPr>
                <w:rFonts w:hint="eastAsia" w:ascii="仿宋_GB2312" w:hAnsi="仿宋_GB2312" w:eastAsia="仿宋_GB2312" w:cs="仿宋_GB2312"/>
                <w:szCs w:val="21"/>
              </w:rPr>
              <w:t>24</w:t>
            </w:r>
          </w:p>
        </w:tc>
        <w:tc>
          <w:tcPr>
            <w:tcW w:w="1894" w:type="dxa"/>
            <w:vMerge w:val="continue"/>
            <w:vAlign w:val="center"/>
          </w:tcPr>
          <w:p w14:paraId="233EE6DA">
            <w:pPr>
              <w:ind w:firstLine="480"/>
              <w:rPr>
                <w:rFonts w:hint="eastAsia" w:ascii="仿宋_GB2312" w:hAnsi="仿宋_GB2312" w:eastAsia="仿宋_GB2312" w:cs="仿宋_GB2312"/>
                <w:szCs w:val="21"/>
              </w:rPr>
            </w:pPr>
          </w:p>
        </w:tc>
      </w:tr>
      <w:tr w14:paraId="253C7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vMerge w:val="restart"/>
            <w:vAlign w:val="center"/>
          </w:tcPr>
          <w:p w14:paraId="5D4167C4">
            <w:pPr>
              <w:rPr>
                <w:rFonts w:hint="eastAsia" w:ascii="仿宋_GB2312" w:hAnsi="仿宋_GB2312" w:eastAsia="仿宋_GB2312" w:cs="仿宋_GB2312"/>
                <w:szCs w:val="21"/>
              </w:rPr>
            </w:pPr>
            <w:r>
              <w:rPr>
                <w:rFonts w:hint="eastAsia" w:ascii="仿宋_GB2312" w:hAnsi="仿宋_GB2312" w:eastAsia="仿宋_GB2312" w:cs="仿宋_GB2312"/>
                <w:szCs w:val="21"/>
              </w:rPr>
              <w:t>3</w:t>
            </w:r>
          </w:p>
        </w:tc>
        <w:tc>
          <w:tcPr>
            <w:tcW w:w="1417" w:type="dxa"/>
            <w:vMerge w:val="restart"/>
            <w:vAlign w:val="center"/>
          </w:tcPr>
          <w:p w14:paraId="23A4AD12">
            <w:pPr>
              <w:rPr>
                <w:rFonts w:hint="eastAsia" w:ascii="仿宋_GB2312" w:hAnsi="仿宋_GB2312" w:eastAsia="仿宋_GB2312" w:cs="仿宋_GB2312"/>
                <w:szCs w:val="21"/>
              </w:rPr>
            </w:pPr>
            <w:r>
              <w:rPr>
                <w:rFonts w:hint="eastAsia" w:ascii="仿宋_GB2312" w:hAnsi="仿宋_GB2312" w:eastAsia="仿宋_GB2312" w:cs="仿宋_GB2312"/>
                <w:szCs w:val="21"/>
              </w:rPr>
              <w:t>汽车电气检测与维修区</w:t>
            </w:r>
          </w:p>
        </w:tc>
        <w:tc>
          <w:tcPr>
            <w:tcW w:w="3260" w:type="dxa"/>
            <w:vAlign w:val="center"/>
          </w:tcPr>
          <w:p w14:paraId="2582D135">
            <w:pPr>
              <w:rPr>
                <w:rFonts w:hint="eastAsia" w:ascii="仿宋_GB2312" w:hAnsi="仿宋_GB2312" w:eastAsia="仿宋_GB2312" w:cs="仿宋_GB2312"/>
                <w:szCs w:val="21"/>
              </w:rPr>
            </w:pPr>
            <w:r>
              <w:rPr>
                <w:rFonts w:hint="eastAsia" w:ascii="仿宋_GB2312" w:hAnsi="仿宋_GB2312" w:eastAsia="仿宋_GB2312" w:cs="仿宋_GB2312"/>
                <w:szCs w:val="21"/>
              </w:rPr>
              <w:t>电源、起动、点火、照明、信号、报警及仪表、辅助及安全灯电气设备维修与检测</w:t>
            </w:r>
          </w:p>
        </w:tc>
        <w:tc>
          <w:tcPr>
            <w:tcW w:w="1276" w:type="dxa"/>
            <w:vAlign w:val="center"/>
          </w:tcPr>
          <w:p w14:paraId="6D245C80">
            <w:pPr>
              <w:ind w:firstLine="480"/>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1894" w:type="dxa"/>
            <w:vMerge w:val="restart"/>
            <w:vAlign w:val="center"/>
          </w:tcPr>
          <w:p w14:paraId="160AC956">
            <w:pPr>
              <w:rPr>
                <w:rFonts w:hint="eastAsia" w:ascii="仿宋_GB2312" w:hAnsi="仿宋_GB2312" w:eastAsia="仿宋_GB2312" w:cs="仿宋_GB2312"/>
                <w:szCs w:val="21"/>
              </w:rPr>
            </w:pPr>
            <w:r>
              <w:rPr>
                <w:rFonts w:hint="eastAsia" w:ascii="仿宋_GB2312" w:hAnsi="仿宋_GB2312" w:eastAsia="仿宋_GB2312" w:cs="仿宋_GB2312"/>
                <w:szCs w:val="21"/>
              </w:rPr>
              <w:t>常规教学</w:t>
            </w:r>
          </w:p>
          <w:p w14:paraId="375FB109">
            <w:pPr>
              <w:rPr>
                <w:rFonts w:hint="eastAsia" w:ascii="仿宋_GB2312" w:hAnsi="仿宋_GB2312" w:eastAsia="仿宋_GB2312" w:cs="仿宋_GB2312"/>
                <w:szCs w:val="21"/>
              </w:rPr>
            </w:pPr>
            <w:r>
              <w:rPr>
                <w:rFonts w:hint="eastAsia" w:ascii="仿宋_GB2312" w:hAnsi="仿宋_GB2312" w:eastAsia="仿宋_GB2312" w:cs="仿宋_GB2312"/>
                <w:szCs w:val="21"/>
              </w:rPr>
              <w:t>技能大赛</w:t>
            </w:r>
          </w:p>
        </w:tc>
      </w:tr>
      <w:tr w14:paraId="298F4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vMerge w:val="continue"/>
            <w:vAlign w:val="center"/>
          </w:tcPr>
          <w:p w14:paraId="3A634333">
            <w:pPr>
              <w:ind w:firstLine="480"/>
              <w:rPr>
                <w:rFonts w:hint="eastAsia" w:ascii="仿宋_GB2312" w:hAnsi="仿宋_GB2312" w:eastAsia="仿宋_GB2312" w:cs="仿宋_GB2312"/>
                <w:szCs w:val="21"/>
              </w:rPr>
            </w:pPr>
          </w:p>
        </w:tc>
        <w:tc>
          <w:tcPr>
            <w:tcW w:w="1417" w:type="dxa"/>
            <w:vMerge w:val="continue"/>
            <w:vAlign w:val="center"/>
          </w:tcPr>
          <w:p w14:paraId="3B2A18BD">
            <w:pPr>
              <w:ind w:firstLine="480"/>
              <w:rPr>
                <w:rFonts w:hint="eastAsia" w:ascii="仿宋_GB2312" w:hAnsi="仿宋_GB2312" w:eastAsia="仿宋_GB2312" w:cs="仿宋_GB2312"/>
                <w:szCs w:val="21"/>
              </w:rPr>
            </w:pPr>
          </w:p>
        </w:tc>
        <w:tc>
          <w:tcPr>
            <w:tcW w:w="3260" w:type="dxa"/>
            <w:vAlign w:val="center"/>
          </w:tcPr>
          <w:p w14:paraId="46850572">
            <w:pPr>
              <w:rPr>
                <w:rFonts w:hint="eastAsia" w:ascii="仿宋_GB2312" w:hAnsi="仿宋_GB2312" w:eastAsia="仿宋_GB2312" w:cs="仿宋_GB2312"/>
                <w:szCs w:val="21"/>
              </w:rPr>
            </w:pPr>
            <w:r>
              <w:rPr>
                <w:rFonts w:hint="eastAsia" w:ascii="仿宋_GB2312" w:hAnsi="仿宋_GB2312" w:eastAsia="仿宋_GB2312" w:cs="仿宋_GB2312"/>
                <w:szCs w:val="21"/>
              </w:rPr>
              <w:t>数字万用表</w:t>
            </w:r>
          </w:p>
          <w:p w14:paraId="2D521D1B">
            <w:pPr>
              <w:rPr>
                <w:rFonts w:hint="eastAsia" w:ascii="仿宋_GB2312" w:hAnsi="仿宋_GB2312" w:eastAsia="仿宋_GB2312" w:cs="仿宋_GB2312"/>
                <w:szCs w:val="21"/>
              </w:rPr>
            </w:pPr>
            <w:r>
              <w:rPr>
                <w:rFonts w:hint="eastAsia" w:ascii="仿宋_GB2312" w:hAnsi="仿宋_GB2312" w:eastAsia="仿宋_GB2312" w:cs="仿宋_GB2312"/>
                <w:szCs w:val="21"/>
              </w:rPr>
              <w:t>智能诊断仪</w:t>
            </w:r>
          </w:p>
          <w:p w14:paraId="4D25A269">
            <w:pPr>
              <w:rPr>
                <w:rFonts w:hint="eastAsia" w:ascii="仿宋_GB2312" w:hAnsi="仿宋_GB2312" w:eastAsia="仿宋_GB2312" w:cs="仿宋_GB2312"/>
                <w:szCs w:val="21"/>
              </w:rPr>
            </w:pPr>
            <w:r>
              <w:rPr>
                <w:rFonts w:hint="eastAsia" w:ascii="仿宋_GB2312" w:hAnsi="仿宋_GB2312" w:eastAsia="仿宋_GB2312" w:cs="仿宋_GB2312"/>
                <w:szCs w:val="21"/>
              </w:rPr>
              <w:t>防静电工作台</w:t>
            </w:r>
          </w:p>
          <w:p w14:paraId="442905B7">
            <w:pPr>
              <w:rPr>
                <w:rFonts w:hint="eastAsia" w:ascii="仿宋_GB2312" w:hAnsi="仿宋_GB2312" w:eastAsia="仿宋_GB2312" w:cs="仿宋_GB2312"/>
                <w:szCs w:val="21"/>
              </w:rPr>
            </w:pPr>
            <w:r>
              <w:rPr>
                <w:rFonts w:hint="eastAsia" w:ascii="仿宋_GB2312" w:hAnsi="仿宋_GB2312" w:eastAsia="仿宋_GB2312" w:cs="仿宋_GB2312"/>
                <w:szCs w:val="21"/>
              </w:rPr>
              <w:t>防静电手环+护目镜</w:t>
            </w:r>
          </w:p>
          <w:p w14:paraId="4FA1808A">
            <w:pPr>
              <w:rPr>
                <w:rFonts w:hint="eastAsia" w:ascii="仿宋_GB2312" w:hAnsi="仿宋_GB2312" w:eastAsia="仿宋_GB2312" w:cs="仿宋_GB2312"/>
                <w:szCs w:val="21"/>
              </w:rPr>
            </w:pPr>
            <w:r>
              <w:rPr>
                <w:rFonts w:hint="eastAsia" w:ascii="仿宋_GB2312" w:hAnsi="仿宋_GB2312" w:eastAsia="仿宋_GB2312" w:cs="仿宋_GB2312"/>
                <w:szCs w:val="21"/>
              </w:rPr>
              <w:t>蓄电池测试仪</w:t>
            </w:r>
          </w:p>
          <w:p w14:paraId="17C3E29F">
            <w:pPr>
              <w:rPr>
                <w:rFonts w:hint="eastAsia" w:ascii="仿宋_GB2312" w:hAnsi="仿宋_GB2312" w:eastAsia="仿宋_GB2312" w:cs="仿宋_GB2312"/>
                <w:szCs w:val="21"/>
              </w:rPr>
            </w:pPr>
            <w:r>
              <w:rPr>
                <w:rFonts w:hint="eastAsia" w:ascii="仿宋_GB2312" w:hAnsi="仿宋_GB2312" w:eastAsia="仿宋_GB2312" w:cs="仿宋_GB2312"/>
                <w:szCs w:val="21"/>
              </w:rPr>
              <w:t>智能充电机</w:t>
            </w:r>
          </w:p>
          <w:p w14:paraId="264A8DC5">
            <w:pPr>
              <w:rPr>
                <w:rFonts w:hint="eastAsia" w:ascii="仿宋_GB2312" w:hAnsi="仿宋_GB2312" w:eastAsia="仿宋_GB2312" w:cs="仿宋_GB2312"/>
                <w:szCs w:val="21"/>
              </w:rPr>
            </w:pPr>
            <w:r>
              <w:rPr>
                <w:rFonts w:hint="eastAsia" w:ascii="仿宋_GB2312" w:hAnsi="仿宋_GB2312" w:eastAsia="仿宋_GB2312" w:cs="仿宋_GB2312"/>
                <w:szCs w:val="21"/>
              </w:rPr>
              <w:t>发电机负载测试仪</w:t>
            </w:r>
          </w:p>
          <w:p w14:paraId="75775709">
            <w:pPr>
              <w:rPr>
                <w:rFonts w:hint="eastAsia" w:ascii="仿宋_GB2312" w:hAnsi="仿宋_GB2312" w:eastAsia="仿宋_GB2312" w:cs="仿宋_GB2312"/>
                <w:szCs w:val="21"/>
              </w:rPr>
            </w:pPr>
            <w:r>
              <w:rPr>
                <w:rFonts w:hint="eastAsia" w:ascii="仿宋_GB2312" w:hAnsi="仿宋_GB2312" w:eastAsia="仿宋_GB2312" w:cs="仿宋_GB2312"/>
                <w:szCs w:val="21"/>
              </w:rPr>
              <w:t>起动机性能测试台</w:t>
            </w:r>
          </w:p>
          <w:p w14:paraId="7ED65F37">
            <w:pPr>
              <w:rPr>
                <w:rFonts w:hint="eastAsia" w:ascii="仿宋_GB2312" w:hAnsi="仿宋_GB2312" w:eastAsia="仿宋_GB2312" w:cs="仿宋_GB2312"/>
                <w:szCs w:val="21"/>
              </w:rPr>
            </w:pPr>
            <w:r>
              <w:rPr>
                <w:rFonts w:hint="eastAsia" w:ascii="仿宋_GB2312" w:hAnsi="仿宋_GB2312" w:eastAsia="仿宋_GB2312" w:cs="仿宋_GB2312"/>
                <w:szCs w:val="21"/>
              </w:rPr>
              <w:t>启动电路仿真器</w:t>
            </w:r>
          </w:p>
          <w:p w14:paraId="5FB3AF41">
            <w:pPr>
              <w:rPr>
                <w:rFonts w:hint="eastAsia" w:ascii="仿宋_GB2312" w:hAnsi="仿宋_GB2312" w:eastAsia="仿宋_GB2312" w:cs="仿宋_GB2312"/>
                <w:szCs w:val="21"/>
              </w:rPr>
            </w:pPr>
            <w:r>
              <w:rPr>
                <w:rFonts w:hint="eastAsia" w:ascii="仿宋_GB2312" w:hAnsi="仿宋_GB2312" w:eastAsia="仿宋_GB2312" w:cs="仿宋_GB2312"/>
                <w:szCs w:val="21"/>
              </w:rPr>
              <w:t>点火线圈测试仪</w:t>
            </w:r>
          </w:p>
          <w:p w14:paraId="7493F9E6">
            <w:pPr>
              <w:rPr>
                <w:rFonts w:hint="eastAsia" w:ascii="仿宋_GB2312" w:hAnsi="仿宋_GB2312" w:eastAsia="仿宋_GB2312" w:cs="仿宋_GB2312"/>
                <w:szCs w:val="21"/>
              </w:rPr>
            </w:pPr>
            <w:r>
              <w:rPr>
                <w:rFonts w:hint="eastAsia" w:ascii="仿宋_GB2312" w:hAnsi="仿宋_GB2312" w:eastAsia="仿宋_GB2312" w:cs="仿宋_GB2312"/>
                <w:szCs w:val="21"/>
              </w:rPr>
              <w:t>火花塞间隙测量仪</w:t>
            </w:r>
          </w:p>
          <w:p w14:paraId="513ABF92">
            <w:pPr>
              <w:rPr>
                <w:rFonts w:hint="eastAsia" w:ascii="仿宋_GB2312" w:hAnsi="仿宋_GB2312" w:eastAsia="仿宋_GB2312" w:cs="仿宋_GB2312"/>
                <w:szCs w:val="21"/>
              </w:rPr>
            </w:pPr>
            <w:r>
              <w:rPr>
                <w:rFonts w:hint="eastAsia" w:ascii="仿宋_GB2312" w:hAnsi="仿宋_GB2312" w:eastAsia="仿宋_GB2312" w:cs="仿宋_GB2312"/>
                <w:szCs w:val="21"/>
              </w:rPr>
              <w:t>高压线绝缘检测仪</w:t>
            </w:r>
          </w:p>
          <w:p w14:paraId="172F64A4">
            <w:pPr>
              <w:rPr>
                <w:rFonts w:hint="eastAsia" w:ascii="仿宋_GB2312" w:hAnsi="仿宋_GB2312" w:eastAsia="仿宋_GB2312" w:cs="仿宋_GB2312"/>
                <w:szCs w:val="21"/>
              </w:rPr>
            </w:pPr>
            <w:r>
              <w:rPr>
                <w:rFonts w:hint="eastAsia" w:ascii="仿宋_GB2312" w:hAnsi="仿宋_GB2312" w:eastAsia="仿宋_GB2312" w:cs="仿宋_GB2312"/>
                <w:szCs w:val="21"/>
              </w:rPr>
              <w:t>光强分布测试仪</w:t>
            </w:r>
          </w:p>
          <w:p w14:paraId="310BDB11">
            <w:pPr>
              <w:rPr>
                <w:rFonts w:hint="eastAsia" w:ascii="仿宋_GB2312" w:hAnsi="仿宋_GB2312" w:eastAsia="仿宋_GB2312" w:cs="仿宋_GB2312"/>
                <w:szCs w:val="21"/>
              </w:rPr>
            </w:pPr>
            <w:r>
              <w:rPr>
                <w:rFonts w:hint="eastAsia" w:ascii="仿宋_GB2312" w:hAnsi="仿宋_GB2312" w:eastAsia="仿宋_GB2312" w:cs="仿宋_GB2312"/>
                <w:szCs w:val="21"/>
              </w:rPr>
              <w:t>信号频率分析仪</w:t>
            </w:r>
          </w:p>
          <w:p w14:paraId="3A5EA274">
            <w:pPr>
              <w:rPr>
                <w:rFonts w:hint="eastAsia" w:ascii="仿宋_GB2312" w:hAnsi="仿宋_GB2312" w:eastAsia="仿宋_GB2312" w:cs="仿宋_GB2312"/>
                <w:szCs w:val="21"/>
              </w:rPr>
            </w:pPr>
            <w:r>
              <w:rPr>
                <w:rFonts w:hint="eastAsia" w:ascii="仿宋_GB2312" w:hAnsi="仿宋_GB2312" w:eastAsia="仿宋_GB2312" w:cs="仿宋_GB2312"/>
                <w:szCs w:val="21"/>
              </w:rPr>
              <w:t>线束导通测试仪</w:t>
            </w:r>
          </w:p>
          <w:p w14:paraId="2A06BAA7">
            <w:pPr>
              <w:rPr>
                <w:rFonts w:hint="eastAsia" w:ascii="仿宋_GB2312" w:hAnsi="仿宋_GB2312" w:eastAsia="仿宋_GB2312" w:cs="仿宋_GB2312"/>
                <w:szCs w:val="21"/>
              </w:rPr>
            </w:pPr>
            <w:r>
              <w:rPr>
                <w:rFonts w:hint="eastAsia" w:ascii="仿宋_GB2312" w:hAnsi="仿宋_GB2312" w:eastAsia="仿宋_GB2312" w:cs="仿宋_GB2312"/>
                <w:szCs w:val="21"/>
              </w:rPr>
              <w:t>仪表盘模拟器</w:t>
            </w:r>
          </w:p>
          <w:p w14:paraId="54EBFE9B">
            <w:pPr>
              <w:rPr>
                <w:rFonts w:hint="eastAsia" w:ascii="仿宋_GB2312" w:hAnsi="仿宋_GB2312" w:eastAsia="仿宋_GB2312" w:cs="仿宋_GB2312"/>
                <w:szCs w:val="21"/>
              </w:rPr>
            </w:pPr>
            <w:r>
              <w:rPr>
                <w:rFonts w:hint="eastAsia" w:ascii="仿宋_GB2312" w:hAnsi="仿宋_GB2312" w:eastAsia="仿宋_GB2312" w:cs="仿宋_GB2312"/>
                <w:szCs w:val="21"/>
              </w:rPr>
              <w:t>CAN总线分析仪</w:t>
            </w:r>
          </w:p>
          <w:p w14:paraId="751C6237">
            <w:pPr>
              <w:rPr>
                <w:rFonts w:hint="eastAsia" w:ascii="仿宋_GB2312" w:hAnsi="仿宋_GB2312" w:eastAsia="仿宋_GB2312" w:cs="仿宋_GB2312"/>
                <w:szCs w:val="21"/>
              </w:rPr>
            </w:pPr>
            <w:r>
              <w:rPr>
                <w:rFonts w:hint="eastAsia" w:ascii="仿宋_GB2312" w:hAnsi="仿宋_GB2312" w:eastAsia="仿宋_GB2312" w:cs="仿宋_GB2312"/>
                <w:szCs w:val="21"/>
              </w:rPr>
              <w:t>OBD-II信号发生器</w:t>
            </w:r>
          </w:p>
          <w:p w14:paraId="297993E8">
            <w:pPr>
              <w:rPr>
                <w:rFonts w:hint="eastAsia" w:ascii="仿宋_GB2312" w:hAnsi="仿宋_GB2312" w:eastAsia="仿宋_GB2312" w:cs="仿宋_GB2312"/>
                <w:szCs w:val="21"/>
              </w:rPr>
            </w:pPr>
            <w:r>
              <w:rPr>
                <w:rFonts w:hint="eastAsia" w:ascii="仿宋_GB2312" w:hAnsi="仿宋_GB2312" w:eastAsia="仿宋_GB2312" w:cs="仿宋_GB2312"/>
                <w:szCs w:val="21"/>
              </w:rPr>
              <w:t>倒车雷达测试仪</w:t>
            </w:r>
          </w:p>
          <w:p w14:paraId="090F6B55">
            <w:pPr>
              <w:rPr>
                <w:rFonts w:hint="eastAsia" w:ascii="仿宋_GB2312" w:hAnsi="仿宋_GB2312" w:eastAsia="仿宋_GB2312" w:cs="仿宋_GB2312"/>
                <w:szCs w:val="21"/>
              </w:rPr>
            </w:pPr>
            <w:r>
              <w:rPr>
                <w:rFonts w:hint="eastAsia" w:ascii="仿宋_GB2312" w:hAnsi="仿宋_GB2312" w:eastAsia="仿宋_GB2312" w:cs="仿宋_GB2312"/>
                <w:szCs w:val="21"/>
              </w:rPr>
              <w:t>车内氛围灯控制器</w:t>
            </w:r>
          </w:p>
          <w:p w14:paraId="32570854">
            <w:pPr>
              <w:rPr>
                <w:rFonts w:hint="eastAsia" w:ascii="仿宋_GB2312" w:hAnsi="仿宋_GB2312" w:eastAsia="仿宋_GB2312" w:cs="仿宋_GB2312"/>
                <w:szCs w:val="21"/>
              </w:rPr>
            </w:pPr>
            <w:r>
              <w:rPr>
                <w:rFonts w:hint="eastAsia" w:ascii="仿宋_GB2312" w:hAnsi="仿宋_GB2312" w:eastAsia="仿宋_GB2312" w:cs="仿宋_GB2312"/>
                <w:szCs w:val="21"/>
              </w:rPr>
              <w:t>安全气囊诊断复位仪</w:t>
            </w:r>
          </w:p>
          <w:p w14:paraId="33DE4AB1">
            <w:pPr>
              <w:rPr>
                <w:rFonts w:hint="eastAsia" w:ascii="仿宋_GB2312" w:hAnsi="仿宋_GB2312" w:eastAsia="仿宋_GB2312" w:cs="仿宋_GB2312"/>
                <w:szCs w:val="21"/>
              </w:rPr>
            </w:pPr>
            <w:r>
              <w:rPr>
                <w:rFonts w:hint="eastAsia" w:ascii="仿宋_GB2312" w:hAnsi="仿宋_GB2312" w:eastAsia="仿宋_GB2312" w:cs="仿宋_GB2312"/>
                <w:szCs w:val="21"/>
              </w:rPr>
              <w:t>智能工具管理柜</w:t>
            </w:r>
          </w:p>
          <w:p w14:paraId="06A168C5">
            <w:pPr>
              <w:rPr>
                <w:rFonts w:hint="eastAsia" w:ascii="仿宋_GB2312" w:hAnsi="仿宋_GB2312" w:eastAsia="仿宋_GB2312" w:cs="仿宋_GB2312"/>
                <w:szCs w:val="21"/>
              </w:rPr>
            </w:pPr>
            <w:r>
              <w:rPr>
                <w:rFonts w:hint="eastAsia" w:ascii="仿宋_GB2312" w:hAnsi="仿宋_GB2312" w:eastAsia="仿宋_GB2312" w:cs="仿宋_GB2312"/>
                <w:szCs w:val="21"/>
              </w:rPr>
              <w:t>线束维修工作站</w:t>
            </w:r>
          </w:p>
          <w:p w14:paraId="1FF2D31D">
            <w:pPr>
              <w:rPr>
                <w:rFonts w:hint="eastAsia" w:ascii="仿宋_GB2312" w:hAnsi="仿宋_GB2312" w:eastAsia="仿宋_GB2312" w:cs="仿宋_GB2312"/>
                <w:szCs w:val="21"/>
              </w:rPr>
            </w:pPr>
            <w:r>
              <w:rPr>
                <w:rFonts w:hint="eastAsia" w:ascii="仿宋_GB2312" w:hAnsi="仿宋_GB2312" w:eastAsia="仿宋_GB2312" w:cs="仿宋_GB2312"/>
                <w:szCs w:val="21"/>
              </w:rPr>
              <w:t>防爆型电池存储柜</w:t>
            </w:r>
          </w:p>
          <w:p w14:paraId="76FA93BC">
            <w:pPr>
              <w:rPr>
                <w:rFonts w:hint="eastAsia" w:ascii="仿宋_GB2312" w:hAnsi="仿宋_GB2312" w:eastAsia="仿宋_GB2312" w:cs="仿宋_GB2312"/>
                <w:szCs w:val="21"/>
              </w:rPr>
            </w:pPr>
            <w:r>
              <w:rPr>
                <w:rFonts w:hint="eastAsia" w:ascii="仿宋_GB2312" w:hAnsi="仿宋_GB2312" w:eastAsia="仿宋_GB2312" w:cs="仿宋_GB2312"/>
                <w:szCs w:val="21"/>
              </w:rPr>
              <w:t>废气抽排系统</w:t>
            </w:r>
          </w:p>
        </w:tc>
        <w:tc>
          <w:tcPr>
            <w:tcW w:w="1276" w:type="dxa"/>
            <w:vAlign w:val="center"/>
          </w:tcPr>
          <w:p w14:paraId="3580CC3B">
            <w:pPr>
              <w:ind w:firstLine="480"/>
              <w:rPr>
                <w:rFonts w:ascii="仿宋_GB2312" w:hAnsi="仿宋_GB2312" w:eastAsia="仿宋_GB2312" w:cs="仿宋_GB2312"/>
                <w:szCs w:val="21"/>
              </w:rPr>
            </w:pPr>
            <w:r>
              <w:rPr>
                <w:rFonts w:hint="eastAsia" w:ascii="仿宋_GB2312" w:hAnsi="仿宋_GB2312" w:eastAsia="仿宋_GB2312" w:cs="仿宋_GB2312"/>
                <w:szCs w:val="21"/>
              </w:rPr>
              <w:t>25</w:t>
            </w:r>
          </w:p>
        </w:tc>
        <w:tc>
          <w:tcPr>
            <w:tcW w:w="1894" w:type="dxa"/>
            <w:vMerge w:val="continue"/>
            <w:vAlign w:val="center"/>
          </w:tcPr>
          <w:p w14:paraId="04B44766">
            <w:pPr>
              <w:ind w:firstLine="480"/>
              <w:rPr>
                <w:rFonts w:hint="eastAsia" w:ascii="仿宋_GB2312" w:hAnsi="仿宋_GB2312" w:eastAsia="仿宋_GB2312" w:cs="仿宋_GB2312"/>
                <w:szCs w:val="21"/>
              </w:rPr>
            </w:pPr>
          </w:p>
        </w:tc>
      </w:tr>
      <w:tr w14:paraId="433FB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vMerge w:val="restart"/>
            <w:vAlign w:val="center"/>
          </w:tcPr>
          <w:p w14:paraId="518ACE1F">
            <w:pPr>
              <w:rPr>
                <w:rFonts w:hint="eastAsia" w:ascii="仿宋_GB2312" w:hAnsi="仿宋_GB2312" w:eastAsia="仿宋_GB2312" w:cs="仿宋_GB2312"/>
                <w:szCs w:val="21"/>
              </w:rPr>
            </w:pPr>
            <w:r>
              <w:rPr>
                <w:rFonts w:hint="eastAsia" w:ascii="仿宋_GB2312" w:hAnsi="仿宋_GB2312" w:eastAsia="仿宋_GB2312" w:cs="仿宋_GB2312"/>
                <w:szCs w:val="21"/>
              </w:rPr>
              <w:t>4</w:t>
            </w:r>
          </w:p>
        </w:tc>
        <w:tc>
          <w:tcPr>
            <w:tcW w:w="1417" w:type="dxa"/>
            <w:vMerge w:val="restart"/>
            <w:vAlign w:val="center"/>
          </w:tcPr>
          <w:p w14:paraId="370C65C4">
            <w:pPr>
              <w:rPr>
                <w:rFonts w:hint="eastAsia" w:ascii="仿宋_GB2312" w:hAnsi="仿宋_GB2312" w:eastAsia="仿宋_GB2312" w:cs="仿宋_GB2312"/>
                <w:szCs w:val="21"/>
              </w:rPr>
            </w:pPr>
            <w:r>
              <w:rPr>
                <w:rFonts w:hint="eastAsia" w:ascii="仿宋_GB2312" w:hAnsi="仿宋_GB2312" w:eastAsia="仿宋_GB2312" w:cs="仿宋_GB2312"/>
                <w:szCs w:val="21"/>
              </w:rPr>
              <w:t>钣金喷漆实训区</w:t>
            </w:r>
          </w:p>
        </w:tc>
        <w:tc>
          <w:tcPr>
            <w:tcW w:w="3260" w:type="dxa"/>
            <w:vAlign w:val="center"/>
          </w:tcPr>
          <w:p w14:paraId="04CEFD12">
            <w:pPr>
              <w:rPr>
                <w:rFonts w:hint="eastAsia" w:ascii="仿宋_GB2312" w:hAnsi="仿宋_GB2312" w:eastAsia="仿宋_GB2312" w:cs="仿宋_GB2312"/>
                <w:szCs w:val="21"/>
              </w:rPr>
            </w:pPr>
            <w:r>
              <w:rPr>
                <w:rFonts w:hint="eastAsia" w:ascii="仿宋_GB2312" w:hAnsi="仿宋_GB2312" w:eastAsia="仿宋_GB2312" w:cs="仿宋_GB2312"/>
                <w:szCs w:val="21"/>
              </w:rPr>
              <w:t>车身修复、焊接、喷漆作业</w:t>
            </w:r>
          </w:p>
        </w:tc>
        <w:tc>
          <w:tcPr>
            <w:tcW w:w="1276" w:type="dxa"/>
            <w:vAlign w:val="center"/>
          </w:tcPr>
          <w:p w14:paraId="17C738CC">
            <w:pPr>
              <w:ind w:firstLine="480"/>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1894" w:type="dxa"/>
            <w:vMerge w:val="restart"/>
            <w:vAlign w:val="center"/>
          </w:tcPr>
          <w:p w14:paraId="594B9212">
            <w:pPr>
              <w:rPr>
                <w:rFonts w:hint="eastAsia" w:ascii="仿宋_GB2312" w:hAnsi="仿宋_GB2312" w:eastAsia="仿宋_GB2312" w:cs="仿宋_GB2312"/>
                <w:szCs w:val="21"/>
              </w:rPr>
            </w:pPr>
            <w:r>
              <w:rPr>
                <w:rFonts w:hint="eastAsia" w:ascii="仿宋_GB2312" w:hAnsi="仿宋_GB2312" w:eastAsia="仿宋_GB2312" w:cs="仿宋_GB2312"/>
                <w:szCs w:val="21"/>
              </w:rPr>
              <w:t>常规教学</w:t>
            </w:r>
          </w:p>
          <w:p w14:paraId="6DCB6464">
            <w:pPr>
              <w:rPr>
                <w:rFonts w:hint="eastAsia" w:ascii="仿宋_GB2312" w:hAnsi="仿宋_GB2312" w:eastAsia="仿宋_GB2312" w:cs="仿宋_GB2312"/>
                <w:szCs w:val="21"/>
              </w:rPr>
            </w:pPr>
            <w:r>
              <w:rPr>
                <w:rFonts w:hint="eastAsia" w:ascii="仿宋_GB2312" w:hAnsi="仿宋_GB2312" w:eastAsia="仿宋_GB2312" w:cs="仿宋_GB2312"/>
                <w:szCs w:val="21"/>
              </w:rPr>
              <w:t>技能大赛</w:t>
            </w:r>
          </w:p>
        </w:tc>
      </w:tr>
      <w:tr w14:paraId="1690F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vMerge w:val="continue"/>
            <w:vAlign w:val="center"/>
          </w:tcPr>
          <w:p w14:paraId="5C63CB25">
            <w:pPr>
              <w:ind w:firstLine="480"/>
              <w:rPr>
                <w:rFonts w:hint="eastAsia" w:ascii="仿宋_GB2312" w:hAnsi="仿宋_GB2312" w:eastAsia="仿宋_GB2312" w:cs="仿宋_GB2312"/>
                <w:szCs w:val="21"/>
              </w:rPr>
            </w:pPr>
          </w:p>
        </w:tc>
        <w:tc>
          <w:tcPr>
            <w:tcW w:w="1417" w:type="dxa"/>
            <w:vMerge w:val="continue"/>
            <w:vAlign w:val="center"/>
          </w:tcPr>
          <w:p w14:paraId="456C03D9">
            <w:pPr>
              <w:ind w:firstLine="480"/>
              <w:rPr>
                <w:rFonts w:hint="eastAsia" w:ascii="仿宋_GB2312" w:hAnsi="仿宋_GB2312" w:eastAsia="仿宋_GB2312" w:cs="仿宋_GB2312"/>
                <w:szCs w:val="21"/>
              </w:rPr>
            </w:pPr>
          </w:p>
        </w:tc>
        <w:tc>
          <w:tcPr>
            <w:tcW w:w="3260" w:type="dxa"/>
            <w:vAlign w:val="center"/>
          </w:tcPr>
          <w:p w14:paraId="1AA8C44F">
            <w:pPr>
              <w:rPr>
                <w:rFonts w:hint="eastAsia" w:ascii="仿宋_GB2312" w:hAnsi="仿宋_GB2312" w:eastAsia="仿宋_GB2312" w:cs="仿宋_GB2312"/>
                <w:szCs w:val="21"/>
              </w:rPr>
            </w:pPr>
            <w:r>
              <w:rPr>
                <w:rFonts w:hint="eastAsia" w:ascii="仿宋_GB2312" w:hAnsi="仿宋_GB2312" w:eastAsia="仿宋_GB2312" w:cs="仿宋_GB2312"/>
                <w:szCs w:val="21"/>
              </w:rPr>
              <w:t>智能电阻点焊机</w:t>
            </w:r>
          </w:p>
          <w:p w14:paraId="200A7D5F">
            <w:pPr>
              <w:rPr>
                <w:rFonts w:hint="eastAsia" w:ascii="仿宋_GB2312" w:hAnsi="仿宋_GB2312" w:eastAsia="仿宋_GB2312" w:cs="仿宋_GB2312"/>
                <w:szCs w:val="21"/>
              </w:rPr>
            </w:pPr>
            <w:r>
              <w:rPr>
                <w:rFonts w:hint="eastAsia" w:ascii="仿宋_GB2312" w:hAnsi="仿宋_GB2312" w:eastAsia="仿宋_GB2312" w:cs="仿宋_GB2312"/>
                <w:szCs w:val="21"/>
              </w:rPr>
              <w:t>气动打磨机</w:t>
            </w:r>
          </w:p>
          <w:p w14:paraId="0ABEC68A">
            <w:pPr>
              <w:rPr>
                <w:rFonts w:hint="eastAsia" w:ascii="仿宋_GB2312" w:hAnsi="仿宋_GB2312" w:eastAsia="仿宋_GB2312" w:cs="仿宋_GB2312"/>
                <w:szCs w:val="21"/>
              </w:rPr>
            </w:pPr>
            <w:r>
              <w:rPr>
                <w:rFonts w:hint="eastAsia" w:ascii="仿宋_GB2312" w:hAnsi="仿宋_GB2312" w:eastAsia="仿宋_GB2312" w:cs="仿宋_GB2312"/>
                <w:szCs w:val="21"/>
              </w:rPr>
              <w:t>3D车身测量系统</w:t>
            </w:r>
          </w:p>
          <w:p w14:paraId="1D8D7D42">
            <w:pPr>
              <w:rPr>
                <w:rFonts w:hint="eastAsia" w:ascii="仿宋_GB2312" w:hAnsi="仿宋_GB2312" w:eastAsia="仿宋_GB2312" w:cs="仿宋_GB2312"/>
                <w:szCs w:val="21"/>
              </w:rPr>
            </w:pPr>
            <w:r>
              <w:rPr>
                <w:rFonts w:hint="eastAsia" w:ascii="仿宋_GB2312" w:hAnsi="仿宋_GB2312" w:eastAsia="仿宋_GB2312" w:cs="仿宋_GB2312"/>
                <w:szCs w:val="21"/>
              </w:rPr>
              <w:t>高流量喷枪</w:t>
            </w:r>
          </w:p>
          <w:p w14:paraId="62A025E5">
            <w:pPr>
              <w:rPr>
                <w:rFonts w:hint="eastAsia" w:ascii="仿宋_GB2312" w:hAnsi="仿宋_GB2312" w:eastAsia="仿宋_GB2312" w:cs="仿宋_GB2312"/>
                <w:szCs w:val="21"/>
              </w:rPr>
            </w:pPr>
            <w:r>
              <w:rPr>
                <w:rFonts w:hint="eastAsia" w:ascii="仿宋_GB2312" w:hAnsi="仿宋_GB2312" w:eastAsia="仿宋_GB2312" w:cs="仿宋_GB2312"/>
                <w:szCs w:val="21"/>
              </w:rPr>
              <w:t>防毒面具+供气系统</w:t>
            </w:r>
          </w:p>
          <w:p w14:paraId="78F2D312">
            <w:pPr>
              <w:rPr>
                <w:rFonts w:hint="eastAsia" w:ascii="仿宋_GB2312" w:hAnsi="仿宋_GB2312" w:eastAsia="仿宋_GB2312" w:cs="仿宋_GB2312"/>
                <w:szCs w:val="21"/>
              </w:rPr>
            </w:pPr>
            <w:r>
              <w:rPr>
                <w:rFonts w:hint="eastAsia" w:ascii="仿宋_GB2312" w:hAnsi="仿宋_GB2312" w:eastAsia="仿宋_GB2312" w:cs="仿宋_GB2312"/>
                <w:szCs w:val="21"/>
              </w:rPr>
              <w:t>防火阻燃工作服</w:t>
            </w:r>
          </w:p>
          <w:p w14:paraId="0DF6CF7C">
            <w:pPr>
              <w:rPr>
                <w:rFonts w:hint="eastAsia" w:ascii="仿宋_GB2312" w:hAnsi="仿宋_GB2312" w:eastAsia="仿宋_GB2312" w:cs="仿宋_GB2312"/>
                <w:szCs w:val="21"/>
              </w:rPr>
            </w:pPr>
            <w:r>
              <w:rPr>
                <w:rFonts w:hint="eastAsia" w:ascii="仿宋_GB2312" w:hAnsi="仿宋_GB2312" w:eastAsia="仿宋_GB2312" w:cs="仿宋_GB2312"/>
                <w:szCs w:val="21"/>
              </w:rPr>
              <w:t>车身校正架</w:t>
            </w:r>
          </w:p>
          <w:p w14:paraId="6934F4D4">
            <w:pPr>
              <w:rPr>
                <w:rFonts w:hint="eastAsia" w:ascii="仿宋_GB2312" w:hAnsi="仿宋_GB2312" w:eastAsia="仿宋_GB2312" w:cs="仿宋_GB2312"/>
                <w:szCs w:val="21"/>
              </w:rPr>
            </w:pPr>
            <w:r>
              <w:rPr>
                <w:rFonts w:hint="eastAsia" w:ascii="仿宋_GB2312" w:hAnsi="仿宋_GB2312" w:eastAsia="仿宋_GB2312" w:cs="仿宋_GB2312"/>
                <w:szCs w:val="21"/>
              </w:rPr>
              <w:t>铝车身修复工具组</w:t>
            </w:r>
          </w:p>
          <w:p w14:paraId="41840037">
            <w:pPr>
              <w:rPr>
                <w:rFonts w:hint="eastAsia" w:ascii="仿宋_GB2312" w:hAnsi="仿宋_GB2312" w:eastAsia="仿宋_GB2312" w:cs="仿宋_GB2312"/>
                <w:szCs w:val="21"/>
              </w:rPr>
            </w:pPr>
            <w:r>
              <w:rPr>
                <w:rFonts w:hint="eastAsia" w:ascii="仿宋_GB2312" w:hAnsi="仿宋_GB2312" w:eastAsia="仿宋_GB2312" w:cs="仿宋_GB2312"/>
                <w:szCs w:val="21"/>
              </w:rPr>
              <w:t>等离子切割机</w:t>
            </w:r>
          </w:p>
          <w:p w14:paraId="79791096">
            <w:pPr>
              <w:rPr>
                <w:rFonts w:hint="eastAsia" w:ascii="仿宋_GB2312" w:hAnsi="仿宋_GB2312" w:eastAsia="仿宋_GB2312" w:cs="仿宋_GB2312"/>
                <w:szCs w:val="21"/>
              </w:rPr>
            </w:pPr>
            <w:r>
              <w:rPr>
                <w:rFonts w:hint="eastAsia" w:ascii="仿宋_GB2312" w:hAnsi="仿宋_GB2312" w:eastAsia="仿宋_GB2312" w:cs="仿宋_GB2312"/>
                <w:szCs w:val="21"/>
              </w:rPr>
              <w:t>全封闭喷漆房</w:t>
            </w:r>
          </w:p>
          <w:p w14:paraId="42F8D14A">
            <w:pPr>
              <w:rPr>
                <w:rFonts w:hint="eastAsia" w:ascii="仿宋_GB2312" w:hAnsi="仿宋_GB2312" w:eastAsia="仿宋_GB2312" w:cs="仿宋_GB2312"/>
                <w:szCs w:val="21"/>
              </w:rPr>
            </w:pPr>
            <w:r>
              <w:rPr>
                <w:rFonts w:hint="eastAsia" w:ascii="仿宋_GB2312" w:hAnsi="仿宋_GB2312" w:eastAsia="仿宋_GB2312" w:cs="仿宋_GB2312"/>
                <w:szCs w:val="21"/>
              </w:rPr>
              <w:t>红外线烤漆房</w:t>
            </w:r>
          </w:p>
          <w:p w14:paraId="7C5B67D5">
            <w:pPr>
              <w:rPr>
                <w:rFonts w:hint="eastAsia" w:ascii="仿宋_GB2312" w:hAnsi="仿宋_GB2312" w:eastAsia="仿宋_GB2312" w:cs="仿宋_GB2312"/>
                <w:szCs w:val="21"/>
              </w:rPr>
            </w:pPr>
            <w:r>
              <w:rPr>
                <w:rFonts w:hint="eastAsia" w:ascii="仿宋_GB2312" w:hAnsi="仿宋_GB2312" w:eastAsia="仿宋_GB2312" w:cs="仿宋_GB2312"/>
                <w:szCs w:val="21"/>
              </w:rPr>
              <w:t>水性漆调色系统</w:t>
            </w:r>
          </w:p>
          <w:p w14:paraId="430A0C40">
            <w:pPr>
              <w:rPr>
                <w:rFonts w:hint="eastAsia" w:ascii="仿宋_GB2312" w:hAnsi="仿宋_GB2312" w:eastAsia="仿宋_GB2312" w:cs="仿宋_GB2312"/>
                <w:szCs w:val="21"/>
              </w:rPr>
            </w:pPr>
            <w:r>
              <w:rPr>
                <w:rFonts w:hint="eastAsia" w:ascii="仿宋_GB2312" w:hAnsi="仿宋_GB2312" w:eastAsia="仿宋_GB2312" w:cs="仿宋_GB2312"/>
                <w:szCs w:val="21"/>
              </w:rPr>
              <w:t>漆膜厚度检测仪</w:t>
            </w:r>
          </w:p>
          <w:p w14:paraId="2E94AEBD">
            <w:pPr>
              <w:rPr>
                <w:rFonts w:hint="eastAsia" w:ascii="仿宋_GB2312" w:hAnsi="仿宋_GB2312" w:eastAsia="仿宋_GB2312" w:cs="仿宋_GB2312"/>
                <w:szCs w:val="21"/>
              </w:rPr>
            </w:pPr>
            <w:r>
              <w:rPr>
                <w:rFonts w:hint="eastAsia" w:ascii="仿宋_GB2312" w:hAnsi="仿宋_GB2312" w:eastAsia="仿宋_GB2312" w:cs="仿宋_GB2312"/>
                <w:szCs w:val="21"/>
              </w:rPr>
              <w:t>负压排风系统</w:t>
            </w:r>
          </w:p>
          <w:p w14:paraId="32812F7E">
            <w:pPr>
              <w:rPr>
                <w:rFonts w:hint="eastAsia" w:ascii="仿宋_GB2312" w:hAnsi="仿宋_GB2312" w:eastAsia="仿宋_GB2312" w:cs="仿宋_GB2312"/>
                <w:szCs w:val="21"/>
              </w:rPr>
            </w:pPr>
            <w:r>
              <w:rPr>
                <w:rFonts w:hint="eastAsia" w:ascii="仿宋_GB2312" w:hAnsi="仿宋_GB2312" w:eastAsia="仿宋_GB2312" w:cs="仿宋_GB2312"/>
                <w:szCs w:val="21"/>
              </w:rPr>
              <w:t>送风净化机组</w:t>
            </w:r>
          </w:p>
          <w:p w14:paraId="00C59DD6">
            <w:pPr>
              <w:rPr>
                <w:rFonts w:hint="eastAsia" w:ascii="仿宋_GB2312" w:hAnsi="仿宋_GB2312" w:eastAsia="仿宋_GB2312" w:cs="仿宋_GB2312"/>
                <w:szCs w:val="21"/>
              </w:rPr>
            </w:pPr>
            <w:r>
              <w:rPr>
                <w:rFonts w:hint="eastAsia" w:ascii="仿宋_GB2312" w:hAnsi="仿宋_GB2312" w:eastAsia="仿宋_GB2312" w:cs="仿宋_GB2312"/>
                <w:szCs w:val="21"/>
              </w:rPr>
              <w:t>局部抽风臂</w:t>
            </w:r>
          </w:p>
          <w:p w14:paraId="6E1E2F2F">
            <w:pPr>
              <w:rPr>
                <w:rFonts w:hint="eastAsia" w:ascii="仿宋_GB2312" w:hAnsi="仿宋_GB2312" w:eastAsia="仿宋_GB2312" w:cs="仿宋_GB2312"/>
                <w:szCs w:val="21"/>
              </w:rPr>
            </w:pPr>
            <w:r>
              <w:rPr>
                <w:rFonts w:hint="eastAsia" w:ascii="仿宋_GB2312" w:hAnsi="仿宋_GB2312" w:eastAsia="仿宋_GB2312" w:cs="仿宋_GB2312"/>
                <w:szCs w:val="21"/>
              </w:rPr>
              <w:t>防爆型漆料存储柜</w:t>
            </w:r>
          </w:p>
          <w:p w14:paraId="41867F59">
            <w:pPr>
              <w:rPr>
                <w:rFonts w:hint="eastAsia" w:ascii="仿宋_GB2312" w:hAnsi="仿宋_GB2312" w:eastAsia="仿宋_GB2312" w:cs="仿宋_GB2312"/>
                <w:szCs w:val="21"/>
              </w:rPr>
            </w:pPr>
            <w:r>
              <w:rPr>
                <w:rFonts w:hint="eastAsia" w:ascii="仿宋_GB2312" w:hAnsi="仿宋_GB2312" w:eastAsia="仿宋_GB2312" w:cs="仿宋_GB2312"/>
                <w:szCs w:val="21"/>
              </w:rPr>
              <w:t>废漆渣回收系统</w:t>
            </w:r>
          </w:p>
          <w:p w14:paraId="2FDA2606">
            <w:pPr>
              <w:rPr>
                <w:rFonts w:hint="eastAsia" w:ascii="仿宋_GB2312" w:hAnsi="仿宋_GB2312" w:eastAsia="仿宋_GB2312" w:cs="仿宋_GB2312"/>
                <w:szCs w:val="21"/>
              </w:rPr>
            </w:pPr>
            <w:r>
              <w:rPr>
                <w:rFonts w:hint="eastAsia" w:ascii="仿宋_GB2312" w:hAnsi="仿宋_GB2312" w:eastAsia="仿宋_GB2312" w:cs="仿宋_GB2312"/>
                <w:szCs w:val="21"/>
              </w:rPr>
              <w:t>紧急淋浴洗眼器</w:t>
            </w:r>
          </w:p>
        </w:tc>
        <w:tc>
          <w:tcPr>
            <w:tcW w:w="1276" w:type="dxa"/>
            <w:vAlign w:val="center"/>
          </w:tcPr>
          <w:p w14:paraId="4DF3B205">
            <w:pPr>
              <w:ind w:firstLine="480"/>
              <w:rPr>
                <w:rFonts w:ascii="仿宋_GB2312" w:hAnsi="仿宋_GB2312" w:eastAsia="仿宋_GB2312" w:cs="仿宋_GB2312"/>
                <w:szCs w:val="21"/>
              </w:rPr>
            </w:pPr>
            <w:r>
              <w:rPr>
                <w:rFonts w:hint="eastAsia" w:ascii="仿宋_GB2312" w:hAnsi="仿宋_GB2312" w:eastAsia="仿宋_GB2312" w:cs="仿宋_GB2312"/>
                <w:szCs w:val="21"/>
              </w:rPr>
              <w:t>19</w:t>
            </w:r>
          </w:p>
        </w:tc>
        <w:tc>
          <w:tcPr>
            <w:tcW w:w="1894" w:type="dxa"/>
            <w:vMerge w:val="continue"/>
            <w:vAlign w:val="center"/>
          </w:tcPr>
          <w:p w14:paraId="1992A2A0">
            <w:pPr>
              <w:ind w:firstLine="480"/>
              <w:rPr>
                <w:rFonts w:hint="eastAsia" w:ascii="仿宋_GB2312" w:hAnsi="仿宋_GB2312" w:eastAsia="仿宋_GB2312" w:cs="仿宋_GB2312"/>
                <w:szCs w:val="21"/>
              </w:rPr>
            </w:pPr>
          </w:p>
        </w:tc>
      </w:tr>
      <w:tr w14:paraId="24F18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jc w:val="center"/>
        </w:trPr>
        <w:tc>
          <w:tcPr>
            <w:tcW w:w="659" w:type="dxa"/>
            <w:vAlign w:val="center"/>
          </w:tcPr>
          <w:p w14:paraId="4A5FC571">
            <w:pPr>
              <w:rPr>
                <w:rFonts w:hint="eastAsia" w:ascii="仿宋_GB2312" w:hAnsi="仿宋_GB2312" w:eastAsia="仿宋_GB2312" w:cs="仿宋_GB2312"/>
                <w:szCs w:val="21"/>
              </w:rPr>
            </w:pPr>
            <w:r>
              <w:rPr>
                <w:rFonts w:hint="eastAsia" w:ascii="仿宋_GB2312" w:hAnsi="仿宋_GB2312" w:eastAsia="仿宋_GB2312" w:cs="仿宋_GB2312"/>
                <w:szCs w:val="21"/>
              </w:rPr>
              <w:t>5</w:t>
            </w:r>
          </w:p>
        </w:tc>
        <w:tc>
          <w:tcPr>
            <w:tcW w:w="1417" w:type="dxa"/>
            <w:vAlign w:val="center"/>
          </w:tcPr>
          <w:p w14:paraId="66F5A8DC">
            <w:pPr>
              <w:rPr>
                <w:rFonts w:hint="eastAsia" w:ascii="仿宋_GB2312" w:hAnsi="仿宋_GB2312" w:eastAsia="仿宋_GB2312" w:cs="仿宋_GB2312"/>
                <w:szCs w:val="21"/>
              </w:rPr>
            </w:pPr>
            <w:r>
              <w:rPr>
                <w:rFonts w:hint="eastAsia" w:ascii="仿宋_GB2312" w:hAnsi="仿宋_GB2312" w:eastAsia="仿宋_GB2312" w:cs="仿宋_GB2312"/>
                <w:szCs w:val="21"/>
              </w:rPr>
              <w:t>新能源汽车实训区</w:t>
            </w:r>
          </w:p>
        </w:tc>
        <w:tc>
          <w:tcPr>
            <w:tcW w:w="3260" w:type="dxa"/>
            <w:vAlign w:val="center"/>
          </w:tcPr>
          <w:p w14:paraId="4F5B26A5">
            <w:pPr>
              <w:rPr>
                <w:rFonts w:hint="eastAsia" w:ascii="仿宋_GB2312" w:hAnsi="仿宋_GB2312" w:eastAsia="仿宋_GB2312" w:cs="仿宋_GB2312"/>
                <w:szCs w:val="21"/>
              </w:rPr>
            </w:pPr>
            <w:r>
              <w:rPr>
                <w:rFonts w:hint="eastAsia" w:ascii="仿宋_GB2312" w:hAnsi="仿宋_GB2312" w:eastAsia="仿宋_GB2312" w:cs="仿宋_GB2312"/>
                <w:szCs w:val="21"/>
              </w:rPr>
              <w:t>高压电池、电机、充电桩检修，智能网联和辅助驾驶系统等检测维修</w:t>
            </w:r>
          </w:p>
          <w:p w14:paraId="69B56769">
            <w:pPr>
              <w:rPr>
                <w:rFonts w:hint="eastAsia" w:ascii="仿宋_GB2312" w:hAnsi="仿宋_GB2312" w:eastAsia="仿宋_GB2312" w:cs="仿宋_GB2312"/>
                <w:szCs w:val="21"/>
              </w:rPr>
            </w:pPr>
            <w:r>
              <w:rPr>
                <w:rFonts w:hint="eastAsia" w:ascii="仿宋_GB2312" w:hAnsi="仿宋_GB2312" w:eastAsia="仿宋_GB2312" w:cs="仿宋_GB2312"/>
                <w:szCs w:val="21"/>
              </w:rPr>
              <w:t>智能扭矩扳手</w:t>
            </w:r>
          </w:p>
          <w:p w14:paraId="0211E2C3">
            <w:pPr>
              <w:rPr>
                <w:rFonts w:hint="eastAsia" w:ascii="仿宋_GB2312" w:hAnsi="仿宋_GB2312" w:eastAsia="仿宋_GB2312" w:cs="仿宋_GB2312"/>
                <w:szCs w:val="21"/>
              </w:rPr>
            </w:pPr>
            <w:r>
              <w:rPr>
                <w:rFonts w:hint="eastAsia" w:ascii="仿宋_GB2312" w:hAnsi="仿宋_GB2312" w:eastAsia="仿宋_GB2312" w:cs="仿宋_GB2312"/>
                <w:szCs w:val="21"/>
              </w:rPr>
              <w:t>绝缘工具套装</w:t>
            </w:r>
          </w:p>
          <w:p w14:paraId="0541CDBF">
            <w:pPr>
              <w:rPr>
                <w:rFonts w:hint="eastAsia" w:ascii="仿宋_GB2312" w:hAnsi="仿宋_GB2312" w:eastAsia="仿宋_GB2312" w:cs="仿宋_GB2312"/>
                <w:szCs w:val="21"/>
              </w:rPr>
            </w:pPr>
            <w:r>
              <w:rPr>
                <w:rFonts w:hint="eastAsia" w:ascii="仿宋_GB2312" w:hAnsi="仿宋_GB2312" w:eastAsia="仿宋_GB2312" w:cs="仿宋_GB2312"/>
                <w:szCs w:val="21"/>
              </w:rPr>
              <w:t>高压绝缘地垫</w:t>
            </w:r>
          </w:p>
          <w:p w14:paraId="08356678">
            <w:pPr>
              <w:rPr>
                <w:rFonts w:hint="eastAsia" w:ascii="仿宋_GB2312" w:hAnsi="仿宋_GB2312" w:eastAsia="仿宋_GB2312" w:cs="仿宋_GB2312"/>
                <w:szCs w:val="21"/>
              </w:rPr>
            </w:pPr>
            <w:r>
              <w:rPr>
                <w:rFonts w:hint="eastAsia" w:ascii="仿宋_GB2312" w:hAnsi="仿宋_GB2312" w:eastAsia="仿宋_GB2312" w:cs="仿宋_GB2312"/>
                <w:szCs w:val="21"/>
              </w:rPr>
              <w:t>高压绝缘手套+护目镜</w:t>
            </w:r>
          </w:p>
          <w:p w14:paraId="4E6417A0">
            <w:pPr>
              <w:rPr>
                <w:rFonts w:hint="eastAsia" w:ascii="仿宋_GB2312" w:hAnsi="仿宋_GB2312" w:eastAsia="仿宋_GB2312" w:cs="仿宋_GB2312"/>
                <w:szCs w:val="21"/>
              </w:rPr>
            </w:pPr>
            <w:r>
              <w:rPr>
                <w:rFonts w:hint="eastAsia" w:ascii="仿宋_GB2312" w:hAnsi="仿宋_GB2312" w:eastAsia="仿宋_GB2312" w:cs="仿宋_GB2312"/>
                <w:szCs w:val="21"/>
              </w:rPr>
              <w:t>新能源诊断仪</w:t>
            </w:r>
          </w:p>
          <w:p w14:paraId="067EF18E">
            <w:pPr>
              <w:rPr>
                <w:rFonts w:hint="eastAsia" w:ascii="仿宋_GB2312" w:hAnsi="仿宋_GB2312" w:eastAsia="仿宋_GB2312" w:cs="仿宋_GB2312"/>
                <w:szCs w:val="21"/>
              </w:rPr>
            </w:pPr>
            <w:r>
              <w:rPr>
                <w:rFonts w:hint="eastAsia" w:ascii="仿宋_GB2312" w:hAnsi="仿宋_GB2312" w:eastAsia="仿宋_GB2312" w:cs="仿宋_GB2312"/>
                <w:szCs w:val="21"/>
              </w:rPr>
              <w:t>电池绝缘检测仪</w:t>
            </w:r>
          </w:p>
          <w:p w14:paraId="48C440B9">
            <w:pPr>
              <w:rPr>
                <w:rFonts w:hint="eastAsia" w:ascii="仿宋_GB2312" w:hAnsi="仿宋_GB2312" w:eastAsia="仿宋_GB2312" w:cs="仿宋_GB2312"/>
                <w:szCs w:val="21"/>
              </w:rPr>
            </w:pPr>
            <w:r>
              <w:rPr>
                <w:rFonts w:hint="eastAsia" w:ascii="仿宋_GB2312" w:hAnsi="仿宋_GB2312" w:eastAsia="仿宋_GB2312" w:cs="仿宋_GB2312"/>
                <w:szCs w:val="21"/>
              </w:rPr>
              <w:t>电池模组测试台</w:t>
            </w:r>
          </w:p>
          <w:p w14:paraId="03BCA0F1">
            <w:pPr>
              <w:rPr>
                <w:rFonts w:hint="eastAsia" w:ascii="仿宋_GB2312" w:hAnsi="仿宋_GB2312" w:eastAsia="仿宋_GB2312" w:cs="仿宋_GB2312"/>
                <w:szCs w:val="21"/>
              </w:rPr>
            </w:pPr>
            <w:r>
              <w:rPr>
                <w:rFonts w:hint="eastAsia" w:ascii="仿宋_GB2312" w:hAnsi="仿宋_GB2312" w:eastAsia="仿宋_GB2312" w:cs="仿宋_GB2312"/>
                <w:szCs w:val="21"/>
              </w:rPr>
              <w:t>电池举升机</w:t>
            </w:r>
          </w:p>
          <w:p w14:paraId="0AC9FB54">
            <w:pPr>
              <w:rPr>
                <w:rFonts w:hint="eastAsia" w:ascii="仿宋_GB2312" w:hAnsi="仿宋_GB2312" w:eastAsia="仿宋_GB2312" w:cs="仿宋_GB2312"/>
                <w:szCs w:val="21"/>
              </w:rPr>
            </w:pPr>
            <w:r>
              <w:rPr>
                <w:rFonts w:hint="eastAsia" w:ascii="仿宋_GB2312" w:hAnsi="仿宋_GB2312" w:eastAsia="仿宋_GB2312" w:cs="仿宋_GB2312"/>
                <w:szCs w:val="21"/>
              </w:rPr>
              <w:t>热失控模拟装置</w:t>
            </w:r>
          </w:p>
          <w:p w14:paraId="7E27DACA">
            <w:pPr>
              <w:rPr>
                <w:rFonts w:hint="eastAsia" w:ascii="仿宋_GB2312" w:hAnsi="仿宋_GB2312" w:eastAsia="仿宋_GB2312" w:cs="仿宋_GB2312"/>
                <w:szCs w:val="21"/>
              </w:rPr>
            </w:pPr>
            <w:r>
              <w:rPr>
                <w:rFonts w:hint="eastAsia" w:ascii="仿宋_GB2312" w:hAnsi="仿宋_GB2312" w:eastAsia="仿宋_GB2312" w:cs="仿宋_GB2312"/>
                <w:szCs w:val="21"/>
              </w:rPr>
              <w:t>电机性能测试台</w:t>
            </w:r>
          </w:p>
          <w:p w14:paraId="3569FEF3">
            <w:pPr>
              <w:rPr>
                <w:rFonts w:hint="eastAsia" w:ascii="仿宋_GB2312" w:hAnsi="仿宋_GB2312" w:eastAsia="仿宋_GB2312" w:cs="仿宋_GB2312"/>
                <w:szCs w:val="21"/>
              </w:rPr>
            </w:pPr>
            <w:r>
              <w:rPr>
                <w:rFonts w:hint="eastAsia" w:ascii="仿宋_GB2312" w:hAnsi="仿宋_GB2312" w:eastAsia="仿宋_GB2312" w:cs="仿宋_GB2312"/>
                <w:szCs w:val="21"/>
              </w:rPr>
              <w:t>绝缘耐压测试仪</w:t>
            </w:r>
          </w:p>
          <w:p w14:paraId="4AADE1D2">
            <w:pPr>
              <w:rPr>
                <w:rFonts w:hint="eastAsia" w:ascii="仿宋_GB2312" w:hAnsi="仿宋_GB2312" w:eastAsia="仿宋_GB2312" w:cs="仿宋_GB2312"/>
                <w:szCs w:val="21"/>
              </w:rPr>
            </w:pPr>
            <w:r>
              <w:rPr>
                <w:rFonts w:hint="eastAsia" w:ascii="仿宋_GB2312" w:hAnsi="仿宋_GB2312" w:eastAsia="仿宋_GB2312" w:cs="仿宋_GB2312"/>
                <w:szCs w:val="21"/>
              </w:rPr>
              <w:t>电机拆装工具组</w:t>
            </w:r>
          </w:p>
          <w:p w14:paraId="7A14141A">
            <w:pPr>
              <w:rPr>
                <w:rFonts w:hint="eastAsia" w:ascii="仿宋_GB2312" w:hAnsi="仿宋_GB2312" w:eastAsia="仿宋_GB2312" w:cs="仿宋_GB2312"/>
                <w:szCs w:val="21"/>
              </w:rPr>
            </w:pPr>
            <w:r>
              <w:rPr>
                <w:rFonts w:hint="eastAsia" w:ascii="仿宋_GB2312" w:hAnsi="仿宋_GB2312" w:eastAsia="仿宋_GB2312" w:cs="仿宋_GB2312"/>
                <w:szCs w:val="21"/>
              </w:rPr>
              <w:t>充电桩模拟器</w:t>
            </w:r>
          </w:p>
          <w:p w14:paraId="6220AC19">
            <w:pPr>
              <w:rPr>
                <w:rFonts w:hint="eastAsia" w:ascii="仿宋_GB2312" w:hAnsi="仿宋_GB2312" w:eastAsia="仿宋_GB2312" w:cs="仿宋_GB2312"/>
                <w:szCs w:val="21"/>
              </w:rPr>
            </w:pPr>
            <w:r>
              <w:rPr>
                <w:rFonts w:hint="eastAsia" w:ascii="仿宋_GB2312" w:hAnsi="仿宋_GB2312" w:eastAsia="仿宋_GB2312" w:cs="仿宋_GB2312"/>
                <w:szCs w:val="21"/>
              </w:rPr>
              <w:t>充电枪绝缘检测仪</w:t>
            </w:r>
          </w:p>
          <w:p w14:paraId="7EDF992B">
            <w:pPr>
              <w:rPr>
                <w:rFonts w:hint="eastAsia" w:ascii="仿宋_GB2312" w:hAnsi="仿宋_GB2312" w:eastAsia="仿宋_GB2312" w:cs="仿宋_GB2312"/>
                <w:szCs w:val="21"/>
              </w:rPr>
            </w:pPr>
            <w:r>
              <w:rPr>
                <w:rFonts w:hint="eastAsia" w:ascii="仿宋_GB2312" w:hAnsi="仿宋_GB2312" w:eastAsia="仿宋_GB2312" w:cs="仿宋_GB2312"/>
                <w:szCs w:val="21"/>
              </w:rPr>
              <w:t>液冷系统测试仪</w:t>
            </w:r>
          </w:p>
          <w:p w14:paraId="24CCD25B">
            <w:pPr>
              <w:rPr>
                <w:rFonts w:hint="eastAsia" w:ascii="仿宋_GB2312" w:hAnsi="仿宋_GB2312" w:eastAsia="仿宋_GB2312" w:cs="仿宋_GB2312"/>
                <w:szCs w:val="21"/>
              </w:rPr>
            </w:pPr>
            <w:r>
              <w:rPr>
                <w:rFonts w:hint="eastAsia" w:ascii="仿宋_GB2312" w:hAnsi="仿宋_GB2312" w:eastAsia="仿宋_GB2312" w:cs="仿宋_GB2312"/>
                <w:szCs w:val="21"/>
              </w:rPr>
              <w:t>车载网络分析仪</w:t>
            </w:r>
          </w:p>
          <w:p w14:paraId="0CC5886C">
            <w:pPr>
              <w:rPr>
                <w:rFonts w:hint="eastAsia" w:ascii="仿宋_GB2312" w:hAnsi="仿宋_GB2312" w:eastAsia="仿宋_GB2312" w:cs="仿宋_GB2312"/>
                <w:szCs w:val="21"/>
              </w:rPr>
            </w:pPr>
            <w:r>
              <w:rPr>
                <w:rFonts w:hint="eastAsia" w:ascii="仿宋_GB2312" w:hAnsi="仿宋_GB2312" w:eastAsia="仿宋_GB2312" w:cs="仿宋_GB2312"/>
                <w:szCs w:val="21"/>
              </w:rPr>
              <w:t>5G信号模拟器</w:t>
            </w:r>
          </w:p>
          <w:p w14:paraId="633B452F">
            <w:pPr>
              <w:rPr>
                <w:rFonts w:hint="eastAsia" w:ascii="仿宋_GB2312" w:hAnsi="仿宋_GB2312" w:eastAsia="仿宋_GB2312" w:cs="仿宋_GB2312"/>
                <w:szCs w:val="21"/>
              </w:rPr>
            </w:pPr>
            <w:r>
              <w:rPr>
                <w:rFonts w:hint="eastAsia" w:ascii="仿宋_GB2312" w:hAnsi="仿宋_GB2312" w:eastAsia="仿宋_GB2312" w:cs="仿宋_GB2312"/>
                <w:szCs w:val="21"/>
              </w:rPr>
              <w:t>OTA升级测试平台</w:t>
            </w:r>
          </w:p>
          <w:p w14:paraId="681E55D0">
            <w:pPr>
              <w:rPr>
                <w:rFonts w:hint="eastAsia" w:ascii="仿宋_GB2312" w:hAnsi="仿宋_GB2312" w:eastAsia="仿宋_GB2312" w:cs="仿宋_GB2312"/>
                <w:szCs w:val="21"/>
              </w:rPr>
            </w:pPr>
            <w:r>
              <w:rPr>
                <w:rFonts w:hint="eastAsia" w:ascii="仿宋_GB2312" w:hAnsi="仿宋_GB2312" w:eastAsia="仿宋_GB2312" w:cs="仿宋_GB2312"/>
                <w:szCs w:val="21"/>
              </w:rPr>
              <w:t>毫米波雷达标定仪</w:t>
            </w:r>
          </w:p>
          <w:p w14:paraId="01958392">
            <w:pPr>
              <w:rPr>
                <w:rFonts w:hint="eastAsia" w:ascii="仿宋_GB2312" w:hAnsi="仿宋_GB2312" w:eastAsia="仿宋_GB2312" w:cs="仿宋_GB2312"/>
                <w:szCs w:val="21"/>
              </w:rPr>
            </w:pPr>
            <w:r>
              <w:rPr>
                <w:rFonts w:hint="eastAsia" w:ascii="仿宋_GB2312" w:hAnsi="仿宋_GB2312" w:eastAsia="仿宋_GB2312" w:cs="仿宋_GB2312"/>
                <w:szCs w:val="21"/>
              </w:rPr>
              <w:t>摄像头标定板</w:t>
            </w:r>
          </w:p>
          <w:p w14:paraId="2E58D173">
            <w:pPr>
              <w:rPr>
                <w:rFonts w:hint="eastAsia" w:ascii="仿宋_GB2312" w:hAnsi="仿宋_GB2312" w:eastAsia="仿宋_GB2312" w:cs="仿宋_GB2312"/>
                <w:szCs w:val="21"/>
              </w:rPr>
            </w:pPr>
            <w:r>
              <w:rPr>
                <w:rFonts w:hint="eastAsia" w:ascii="仿宋_GB2312" w:hAnsi="仿宋_GB2312" w:eastAsia="仿宋_GB2312" w:cs="仿宋_GB2312"/>
                <w:szCs w:val="21"/>
              </w:rPr>
              <w:t>智能工具管理柜</w:t>
            </w:r>
          </w:p>
          <w:p w14:paraId="6E593143">
            <w:pPr>
              <w:rPr>
                <w:rFonts w:hint="eastAsia" w:ascii="仿宋_GB2312" w:hAnsi="仿宋_GB2312" w:eastAsia="仿宋_GB2312" w:cs="仿宋_GB2312"/>
                <w:szCs w:val="21"/>
              </w:rPr>
            </w:pPr>
            <w:r>
              <w:rPr>
                <w:rFonts w:hint="eastAsia" w:ascii="仿宋_GB2312" w:hAnsi="仿宋_GB2312" w:eastAsia="仿宋_GB2312" w:cs="仿宋_GB2312"/>
                <w:szCs w:val="21"/>
              </w:rPr>
              <w:t>高压断电保护系统</w:t>
            </w:r>
          </w:p>
          <w:p w14:paraId="725C1954">
            <w:pPr>
              <w:rPr>
                <w:rFonts w:hint="eastAsia" w:ascii="仿宋_GB2312" w:hAnsi="仿宋_GB2312" w:eastAsia="仿宋_GB2312" w:cs="仿宋_GB2312"/>
                <w:szCs w:val="21"/>
              </w:rPr>
            </w:pPr>
            <w:r>
              <w:rPr>
                <w:rFonts w:hint="eastAsia" w:ascii="仿宋_GB2312" w:hAnsi="仿宋_GB2312" w:eastAsia="仿宋_GB2312" w:cs="仿宋_GB2312"/>
                <w:szCs w:val="21"/>
              </w:rPr>
              <w:t>废电解液回收装置</w:t>
            </w:r>
          </w:p>
          <w:p w14:paraId="271F9634">
            <w:pPr>
              <w:rPr>
                <w:rFonts w:hint="eastAsia" w:ascii="仿宋_GB2312" w:hAnsi="仿宋_GB2312" w:eastAsia="仿宋_GB2312" w:cs="仿宋_GB2312"/>
                <w:szCs w:val="21"/>
              </w:rPr>
            </w:pPr>
            <w:r>
              <w:rPr>
                <w:rFonts w:hint="eastAsia" w:ascii="仿宋_GB2312" w:hAnsi="仿宋_GB2312" w:eastAsia="仿宋_GB2312" w:cs="仿宋_GB2312"/>
                <w:szCs w:val="21"/>
              </w:rPr>
              <w:t>增强现实（AR）培训终端</w:t>
            </w:r>
          </w:p>
        </w:tc>
        <w:tc>
          <w:tcPr>
            <w:tcW w:w="1276" w:type="dxa"/>
            <w:vAlign w:val="center"/>
          </w:tcPr>
          <w:p w14:paraId="65E35D1B">
            <w:pPr>
              <w:ind w:firstLine="480"/>
              <w:rPr>
                <w:rFonts w:ascii="仿宋_GB2312" w:hAnsi="仿宋_GB2312" w:eastAsia="仿宋_GB2312" w:cs="仿宋_GB2312"/>
                <w:szCs w:val="21"/>
              </w:rPr>
            </w:pPr>
            <w:r>
              <w:rPr>
                <w:rFonts w:hint="eastAsia" w:ascii="仿宋_GB2312" w:hAnsi="仿宋_GB2312" w:eastAsia="仿宋_GB2312" w:cs="仿宋_GB2312"/>
                <w:szCs w:val="21"/>
              </w:rPr>
              <w:t>26</w:t>
            </w:r>
          </w:p>
        </w:tc>
        <w:tc>
          <w:tcPr>
            <w:tcW w:w="1894" w:type="dxa"/>
            <w:vAlign w:val="center"/>
          </w:tcPr>
          <w:p w14:paraId="1C771AFD">
            <w:pPr>
              <w:rPr>
                <w:rFonts w:hint="eastAsia" w:ascii="仿宋_GB2312" w:hAnsi="仿宋_GB2312" w:eastAsia="仿宋_GB2312" w:cs="仿宋_GB2312"/>
                <w:szCs w:val="21"/>
              </w:rPr>
            </w:pPr>
            <w:r>
              <w:rPr>
                <w:rFonts w:hint="eastAsia" w:ascii="仿宋_GB2312" w:hAnsi="仿宋_GB2312" w:eastAsia="仿宋_GB2312" w:cs="仿宋_GB2312"/>
                <w:szCs w:val="21"/>
              </w:rPr>
              <w:t>常规教学</w:t>
            </w:r>
          </w:p>
          <w:p w14:paraId="499154DD">
            <w:pPr>
              <w:rPr>
                <w:rFonts w:hint="eastAsia" w:ascii="仿宋_GB2312" w:hAnsi="仿宋_GB2312" w:eastAsia="仿宋_GB2312" w:cs="仿宋_GB2312"/>
                <w:szCs w:val="21"/>
              </w:rPr>
            </w:pPr>
            <w:r>
              <w:rPr>
                <w:rFonts w:hint="eastAsia" w:ascii="仿宋_GB2312" w:hAnsi="仿宋_GB2312" w:eastAsia="仿宋_GB2312" w:cs="仿宋_GB2312"/>
                <w:szCs w:val="21"/>
              </w:rPr>
              <w:t>技能大赛</w:t>
            </w:r>
          </w:p>
        </w:tc>
      </w:tr>
      <w:tr w14:paraId="2B7AF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vMerge w:val="restart"/>
            <w:vAlign w:val="center"/>
          </w:tcPr>
          <w:p w14:paraId="67DC7522">
            <w:pPr>
              <w:ind w:firstLine="480"/>
              <w:rPr>
                <w:rFonts w:hint="eastAsia" w:ascii="仿宋_GB2312" w:hAnsi="仿宋_GB2312" w:eastAsia="仿宋_GB2312" w:cs="仿宋_GB2312"/>
                <w:szCs w:val="21"/>
              </w:rPr>
            </w:pPr>
          </w:p>
          <w:p w14:paraId="2E26B9D6">
            <w:pPr>
              <w:rPr>
                <w:rFonts w:hint="eastAsia" w:ascii="仿宋_GB2312" w:hAnsi="仿宋_GB2312" w:eastAsia="仿宋_GB2312" w:cs="仿宋_GB2312"/>
                <w:szCs w:val="21"/>
              </w:rPr>
            </w:pPr>
            <w:r>
              <w:rPr>
                <w:rFonts w:hint="eastAsia" w:ascii="仿宋_GB2312" w:hAnsi="仿宋_GB2312" w:eastAsia="仿宋_GB2312" w:cs="仿宋_GB2312"/>
                <w:szCs w:val="21"/>
              </w:rPr>
              <w:t>6</w:t>
            </w:r>
          </w:p>
        </w:tc>
        <w:tc>
          <w:tcPr>
            <w:tcW w:w="1417" w:type="dxa"/>
            <w:vMerge w:val="restart"/>
            <w:vAlign w:val="center"/>
          </w:tcPr>
          <w:p w14:paraId="4C391F15">
            <w:pPr>
              <w:rPr>
                <w:rFonts w:hint="eastAsia" w:ascii="仿宋_GB2312" w:hAnsi="仿宋_GB2312" w:eastAsia="仿宋_GB2312" w:cs="仿宋_GB2312"/>
                <w:szCs w:val="21"/>
              </w:rPr>
            </w:pPr>
            <w:r>
              <w:rPr>
                <w:rFonts w:hint="eastAsia" w:ascii="仿宋_GB2312" w:hAnsi="仿宋_GB2312" w:eastAsia="仿宋_GB2312" w:cs="仿宋_GB2312"/>
                <w:szCs w:val="21"/>
              </w:rPr>
              <w:t>汽车洗美实训区</w:t>
            </w:r>
          </w:p>
        </w:tc>
        <w:tc>
          <w:tcPr>
            <w:tcW w:w="3260" w:type="dxa"/>
            <w:vAlign w:val="center"/>
          </w:tcPr>
          <w:p w14:paraId="1976F84E">
            <w:pPr>
              <w:rPr>
                <w:rFonts w:hint="eastAsia" w:ascii="仿宋_GB2312" w:hAnsi="仿宋_GB2312" w:eastAsia="仿宋_GB2312" w:cs="仿宋_GB2312"/>
                <w:szCs w:val="21"/>
              </w:rPr>
            </w:pPr>
            <w:r>
              <w:rPr>
                <w:rFonts w:hint="eastAsia" w:ascii="仿宋_GB2312" w:hAnsi="仿宋_GB2312" w:eastAsia="仿宋_GB2312" w:cs="仿宋_GB2312"/>
                <w:szCs w:val="21"/>
              </w:rPr>
              <w:t>汽车内外清洗、漆面养护打蜡、玻璃护理等</w:t>
            </w:r>
          </w:p>
        </w:tc>
        <w:tc>
          <w:tcPr>
            <w:tcW w:w="1276" w:type="dxa"/>
            <w:vAlign w:val="center"/>
          </w:tcPr>
          <w:p w14:paraId="5EDE6A23">
            <w:pPr>
              <w:ind w:firstLine="480"/>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1894" w:type="dxa"/>
            <w:vMerge w:val="restart"/>
            <w:vAlign w:val="center"/>
          </w:tcPr>
          <w:p w14:paraId="4C0FF05B">
            <w:pPr>
              <w:rPr>
                <w:rFonts w:hint="eastAsia" w:ascii="仿宋_GB2312" w:hAnsi="仿宋_GB2312" w:eastAsia="仿宋_GB2312" w:cs="仿宋_GB2312"/>
                <w:szCs w:val="21"/>
              </w:rPr>
            </w:pPr>
            <w:r>
              <w:rPr>
                <w:rFonts w:hint="eastAsia" w:ascii="仿宋_GB2312" w:hAnsi="仿宋_GB2312" w:eastAsia="仿宋_GB2312" w:cs="仿宋_GB2312"/>
                <w:szCs w:val="21"/>
              </w:rPr>
              <w:t>社团</w:t>
            </w:r>
          </w:p>
          <w:p w14:paraId="7A11618C">
            <w:pPr>
              <w:rPr>
                <w:rFonts w:hint="eastAsia" w:ascii="仿宋_GB2312" w:hAnsi="仿宋_GB2312" w:eastAsia="仿宋_GB2312" w:cs="仿宋_GB2312"/>
                <w:szCs w:val="21"/>
              </w:rPr>
            </w:pPr>
            <w:r>
              <w:rPr>
                <w:rFonts w:hint="eastAsia" w:ascii="仿宋_GB2312" w:hAnsi="仿宋_GB2312" w:eastAsia="仿宋_GB2312" w:cs="仿宋_GB2312"/>
                <w:szCs w:val="21"/>
              </w:rPr>
              <w:t>技能大赛</w:t>
            </w:r>
          </w:p>
        </w:tc>
      </w:tr>
      <w:tr w14:paraId="7A06F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659" w:type="dxa"/>
            <w:vMerge w:val="continue"/>
            <w:vAlign w:val="center"/>
          </w:tcPr>
          <w:p w14:paraId="23888A81">
            <w:pPr>
              <w:ind w:firstLine="480"/>
              <w:rPr>
                <w:rFonts w:hint="eastAsia" w:ascii="仿宋_GB2312" w:hAnsi="仿宋_GB2312" w:eastAsia="仿宋_GB2312" w:cs="仿宋_GB2312"/>
                <w:szCs w:val="21"/>
              </w:rPr>
            </w:pPr>
          </w:p>
        </w:tc>
        <w:tc>
          <w:tcPr>
            <w:tcW w:w="1417" w:type="dxa"/>
            <w:vMerge w:val="continue"/>
            <w:vAlign w:val="center"/>
          </w:tcPr>
          <w:p w14:paraId="73540517">
            <w:pPr>
              <w:ind w:firstLine="480"/>
              <w:rPr>
                <w:rFonts w:hint="eastAsia" w:ascii="仿宋_GB2312" w:hAnsi="仿宋_GB2312" w:eastAsia="仿宋_GB2312" w:cs="仿宋_GB2312"/>
                <w:szCs w:val="21"/>
              </w:rPr>
            </w:pPr>
          </w:p>
        </w:tc>
        <w:tc>
          <w:tcPr>
            <w:tcW w:w="3260" w:type="dxa"/>
            <w:vAlign w:val="center"/>
          </w:tcPr>
          <w:p w14:paraId="18C0F8D6">
            <w:pPr>
              <w:rPr>
                <w:rFonts w:hint="eastAsia" w:ascii="仿宋_GB2312" w:hAnsi="仿宋_GB2312" w:eastAsia="仿宋_GB2312" w:cs="仿宋_GB2312"/>
                <w:szCs w:val="21"/>
              </w:rPr>
            </w:pPr>
            <w:r>
              <w:rPr>
                <w:rFonts w:hint="eastAsia" w:ascii="仿宋_GB2312" w:hAnsi="仿宋_GB2312" w:eastAsia="仿宋_GB2312" w:cs="仿宋_GB2312"/>
                <w:szCs w:val="21"/>
              </w:rPr>
              <w:t>高压蒸汽清洗机</w:t>
            </w:r>
          </w:p>
          <w:p w14:paraId="521E99AD">
            <w:pPr>
              <w:rPr>
                <w:rFonts w:hint="eastAsia" w:ascii="仿宋_GB2312" w:hAnsi="仿宋_GB2312" w:eastAsia="仿宋_GB2312" w:cs="仿宋_GB2312"/>
                <w:szCs w:val="21"/>
              </w:rPr>
            </w:pPr>
            <w:r>
              <w:rPr>
                <w:rFonts w:hint="eastAsia" w:ascii="仿宋_GB2312" w:hAnsi="仿宋_GB2312" w:eastAsia="仿宋_GB2312" w:cs="仿宋_GB2312"/>
                <w:szCs w:val="21"/>
              </w:rPr>
              <w:t>泡沫喷蜡机</w:t>
            </w:r>
          </w:p>
          <w:p w14:paraId="59DB60FB">
            <w:pPr>
              <w:rPr>
                <w:rFonts w:hint="eastAsia" w:ascii="仿宋_GB2312" w:hAnsi="仿宋_GB2312" w:eastAsia="仿宋_GB2312" w:cs="仿宋_GB2312"/>
                <w:szCs w:val="21"/>
              </w:rPr>
            </w:pPr>
            <w:r>
              <w:rPr>
                <w:rFonts w:hint="eastAsia" w:ascii="仿宋_GB2312" w:hAnsi="仿宋_GB2312" w:eastAsia="仿宋_GB2312" w:cs="仿宋_GB2312"/>
                <w:szCs w:val="21"/>
              </w:rPr>
              <w:t>无痕抛光机</w:t>
            </w:r>
          </w:p>
          <w:p w14:paraId="009EDF5B">
            <w:pPr>
              <w:rPr>
                <w:rFonts w:hint="eastAsia" w:ascii="仿宋_GB2312" w:hAnsi="仿宋_GB2312" w:eastAsia="仿宋_GB2312" w:cs="仿宋_GB2312"/>
                <w:szCs w:val="21"/>
              </w:rPr>
            </w:pPr>
            <w:r>
              <w:rPr>
                <w:rFonts w:hint="eastAsia" w:ascii="仿宋_GB2312" w:hAnsi="仿宋_GB2312" w:eastAsia="仿宋_GB2312" w:cs="仿宋_GB2312"/>
                <w:szCs w:val="21"/>
              </w:rPr>
              <w:t>智能打蜡机器人</w:t>
            </w:r>
          </w:p>
          <w:p w14:paraId="03F134BD">
            <w:pPr>
              <w:rPr>
                <w:rFonts w:hint="eastAsia" w:ascii="仿宋_GB2312" w:hAnsi="仿宋_GB2312" w:eastAsia="仿宋_GB2312" w:cs="仿宋_GB2312"/>
                <w:szCs w:val="21"/>
              </w:rPr>
            </w:pPr>
            <w:r>
              <w:rPr>
                <w:rFonts w:hint="eastAsia" w:ascii="仿宋_GB2312" w:hAnsi="仿宋_GB2312" w:eastAsia="仿宋_GB2312" w:cs="仿宋_GB2312"/>
                <w:szCs w:val="21"/>
              </w:rPr>
              <w:t>防滑防污地垫</w:t>
            </w:r>
          </w:p>
          <w:p w14:paraId="736CB947">
            <w:pPr>
              <w:rPr>
                <w:rFonts w:hint="eastAsia" w:ascii="仿宋_GB2312" w:hAnsi="仿宋_GB2312" w:eastAsia="仿宋_GB2312" w:cs="仿宋_GB2312"/>
                <w:szCs w:val="21"/>
              </w:rPr>
            </w:pPr>
            <w:r>
              <w:rPr>
                <w:rFonts w:hint="eastAsia" w:ascii="仿宋_GB2312" w:hAnsi="仿宋_GB2312" w:eastAsia="仿宋_GB2312" w:cs="仿宋_GB2312"/>
                <w:szCs w:val="21"/>
              </w:rPr>
              <w:t>防雾护目镜+防水手套</w:t>
            </w:r>
          </w:p>
          <w:p w14:paraId="687641B7">
            <w:pPr>
              <w:rPr>
                <w:rFonts w:hint="eastAsia" w:ascii="仿宋_GB2312" w:hAnsi="仿宋_GB2312" w:eastAsia="仿宋_GB2312" w:cs="仿宋_GB2312"/>
                <w:szCs w:val="21"/>
              </w:rPr>
            </w:pPr>
            <w:r>
              <w:rPr>
                <w:rFonts w:hint="eastAsia" w:ascii="仿宋_GB2312" w:hAnsi="仿宋_GB2312" w:eastAsia="仿宋_GB2312" w:cs="仿宋_GB2312"/>
                <w:szCs w:val="21"/>
              </w:rPr>
              <w:t>玻璃去油膜机</w:t>
            </w:r>
          </w:p>
          <w:p w14:paraId="40DC0CDA">
            <w:pPr>
              <w:rPr>
                <w:rFonts w:hint="eastAsia" w:ascii="仿宋_GB2312" w:hAnsi="仿宋_GB2312" w:eastAsia="仿宋_GB2312" w:cs="仿宋_GB2312"/>
                <w:szCs w:val="21"/>
              </w:rPr>
            </w:pPr>
            <w:r>
              <w:rPr>
                <w:rFonts w:hint="eastAsia" w:ascii="仿宋_GB2312" w:hAnsi="仿宋_GB2312" w:eastAsia="仿宋_GB2312" w:cs="仿宋_GB2312"/>
                <w:szCs w:val="21"/>
              </w:rPr>
              <w:t>防雾防雨镀膜仪</w:t>
            </w:r>
          </w:p>
          <w:p w14:paraId="397248EF">
            <w:pPr>
              <w:rPr>
                <w:rFonts w:hint="eastAsia" w:ascii="仿宋_GB2312" w:hAnsi="仿宋_GB2312" w:eastAsia="仿宋_GB2312" w:cs="仿宋_GB2312"/>
                <w:szCs w:val="21"/>
              </w:rPr>
            </w:pPr>
            <w:r>
              <w:rPr>
                <w:rFonts w:hint="eastAsia" w:ascii="仿宋_GB2312" w:hAnsi="仿宋_GB2312" w:eastAsia="仿宋_GB2312" w:cs="仿宋_GB2312"/>
                <w:szCs w:val="21"/>
              </w:rPr>
              <w:t>内饰臭氧消毒机</w:t>
            </w:r>
          </w:p>
          <w:p w14:paraId="1883084A">
            <w:pPr>
              <w:rPr>
                <w:rFonts w:hint="eastAsia" w:ascii="仿宋_GB2312" w:hAnsi="仿宋_GB2312" w:eastAsia="仿宋_GB2312" w:cs="仿宋_GB2312"/>
                <w:szCs w:val="21"/>
              </w:rPr>
            </w:pPr>
            <w:r>
              <w:rPr>
                <w:rFonts w:hint="eastAsia" w:ascii="仿宋_GB2312" w:hAnsi="仿宋_GB2312" w:eastAsia="仿宋_GB2312" w:cs="仿宋_GB2312"/>
                <w:szCs w:val="21"/>
              </w:rPr>
              <w:t>织物抽吸清洗机</w:t>
            </w:r>
          </w:p>
          <w:p w14:paraId="3A193640">
            <w:pPr>
              <w:rPr>
                <w:rFonts w:hint="eastAsia" w:ascii="仿宋_GB2312" w:hAnsi="仿宋_GB2312" w:eastAsia="仿宋_GB2312" w:cs="仿宋_GB2312"/>
                <w:szCs w:val="21"/>
              </w:rPr>
            </w:pPr>
            <w:r>
              <w:rPr>
                <w:rFonts w:hint="eastAsia" w:ascii="仿宋_GB2312" w:hAnsi="仿宋_GB2312" w:eastAsia="仿宋_GB2312" w:cs="仿宋_GB2312"/>
                <w:szCs w:val="21"/>
              </w:rPr>
              <w:t>漆面厚度检测仪</w:t>
            </w:r>
          </w:p>
          <w:p w14:paraId="26C45C3D">
            <w:pPr>
              <w:rPr>
                <w:rFonts w:hint="eastAsia" w:ascii="仿宋_GB2312" w:hAnsi="仿宋_GB2312" w:eastAsia="仿宋_GB2312" w:cs="仿宋_GB2312"/>
                <w:szCs w:val="21"/>
              </w:rPr>
            </w:pPr>
            <w:r>
              <w:rPr>
                <w:rFonts w:hint="eastAsia" w:ascii="仿宋_GB2312" w:hAnsi="仿宋_GB2312" w:eastAsia="仿宋_GB2312" w:cs="仿宋_GB2312"/>
                <w:szCs w:val="21"/>
              </w:rPr>
              <w:t>划痕修复笔</w:t>
            </w:r>
          </w:p>
          <w:p w14:paraId="032DA9A6">
            <w:pPr>
              <w:rPr>
                <w:rFonts w:hint="eastAsia" w:ascii="仿宋_GB2312" w:hAnsi="仿宋_GB2312" w:eastAsia="仿宋_GB2312" w:cs="仿宋_GB2312"/>
                <w:szCs w:val="21"/>
              </w:rPr>
            </w:pPr>
            <w:r>
              <w:rPr>
                <w:rFonts w:hint="eastAsia" w:ascii="仿宋_GB2312" w:hAnsi="仿宋_GB2312" w:eastAsia="仿宋_GB2312" w:cs="仿宋_GB2312"/>
                <w:szCs w:val="21"/>
              </w:rPr>
              <w:t>智能工具管理柜</w:t>
            </w:r>
          </w:p>
          <w:p w14:paraId="4C7572EC">
            <w:pPr>
              <w:rPr>
                <w:rFonts w:hint="eastAsia" w:ascii="仿宋_GB2312" w:hAnsi="仿宋_GB2312" w:eastAsia="仿宋_GB2312" w:cs="仿宋_GB2312"/>
                <w:szCs w:val="21"/>
              </w:rPr>
            </w:pPr>
            <w:r>
              <w:rPr>
                <w:rFonts w:hint="eastAsia" w:ascii="仿宋_GB2312" w:hAnsi="仿宋_GB2312" w:eastAsia="仿宋_GB2312" w:cs="仿宋_GB2312"/>
                <w:szCs w:val="21"/>
              </w:rPr>
              <w:t>水循环过滤系统</w:t>
            </w:r>
          </w:p>
          <w:p w14:paraId="3F5188E1">
            <w:pPr>
              <w:rPr>
                <w:rFonts w:hint="eastAsia" w:ascii="仿宋_GB2312" w:hAnsi="仿宋_GB2312" w:eastAsia="仿宋_GB2312" w:cs="仿宋_GB2312"/>
                <w:szCs w:val="21"/>
              </w:rPr>
            </w:pPr>
            <w:r>
              <w:rPr>
                <w:rFonts w:hint="eastAsia" w:ascii="仿宋_GB2312" w:hAnsi="仿宋_GB2312" w:eastAsia="仿宋_GB2312" w:cs="仿宋_GB2312"/>
                <w:szCs w:val="21"/>
              </w:rPr>
              <w:t>压缩空气干燥机</w:t>
            </w:r>
          </w:p>
          <w:p w14:paraId="25854DEC">
            <w:pPr>
              <w:rPr>
                <w:rFonts w:hint="eastAsia" w:ascii="仿宋_GB2312" w:hAnsi="仿宋_GB2312" w:eastAsia="仿宋_GB2312" w:cs="仿宋_GB2312"/>
                <w:szCs w:val="21"/>
              </w:rPr>
            </w:pPr>
            <w:r>
              <w:rPr>
                <w:rFonts w:hint="eastAsia" w:ascii="仿宋_GB2312" w:hAnsi="仿宋_GB2312" w:eastAsia="仿宋_GB2312" w:cs="仿宋_GB2312"/>
                <w:szCs w:val="21"/>
              </w:rPr>
              <w:t>废液回收桶</w:t>
            </w:r>
          </w:p>
          <w:p w14:paraId="1D4A282F">
            <w:pPr>
              <w:rPr>
                <w:rFonts w:hint="eastAsia" w:ascii="仿宋_GB2312" w:hAnsi="仿宋_GB2312" w:eastAsia="仿宋_GB2312" w:cs="仿宋_GB2312"/>
                <w:szCs w:val="21"/>
              </w:rPr>
            </w:pPr>
          </w:p>
        </w:tc>
        <w:tc>
          <w:tcPr>
            <w:tcW w:w="1276" w:type="dxa"/>
            <w:vAlign w:val="center"/>
          </w:tcPr>
          <w:p w14:paraId="43195E6D">
            <w:pPr>
              <w:ind w:firstLine="480"/>
              <w:rPr>
                <w:rFonts w:ascii="仿宋_GB2312" w:hAnsi="仿宋_GB2312" w:eastAsia="仿宋_GB2312" w:cs="仿宋_GB2312"/>
                <w:szCs w:val="21"/>
              </w:rPr>
            </w:pPr>
            <w:r>
              <w:rPr>
                <w:rFonts w:hint="eastAsia" w:ascii="仿宋_GB2312" w:hAnsi="仿宋_GB2312" w:eastAsia="仿宋_GB2312" w:cs="仿宋_GB2312"/>
                <w:szCs w:val="21"/>
              </w:rPr>
              <w:t>16</w:t>
            </w:r>
          </w:p>
        </w:tc>
        <w:tc>
          <w:tcPr>
            <w:tcW w:w="1894" w:type="dxa"/>
            <w:vMerge w:val="continue"/>
            <w:vAlign w:val="center"/>
          </w:tcPr>
          <w:p w14:paraId="5BFAED61">
            <w:pPr>
              <w:ind w:firstLine="480"/>
              <w:rPr>
                <w:rFonts w:hint="eastAsia" w:ascii="仿宋_GB2312" w:hAnsi="仿宋_GB2312" w:eastAsia="仿宋_GB2312" w:cs="仿宋_GB2312"/>
                <w:szCs w:val="21"/>
              </w:rPr>
            </w:pPr>
          </w:p>
        </w:tc>
      </w:tr>
      <w:tr w14:paraId="089F5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vMerge w:val="restart"/>
            <w:vAlign w:val="center"/>
          </w:tcPr>
          <w:p w14:paraId="7B8A703F">
            <w:pPr>
              <w:ind w:firstLine="480"/>
              <w:rPr>
                <w:rFonts w:hint="eastAsia" w:ascii="仿宋_GB2312" w:hAnsi="仿宋_GB2312" w:eastAsia="仿宋_GB2312" w:cs="仿宋_GB2312"/>
                <w:szCs w:val="21"/>
              </w:rPr>
            </w:pPr>
          </w:p>
          <w:p w14:paraId="260703FA">
            <w:pPr>
              <w:rPr>
                <w:rFonts w:hint="eastAsia" w:ascii="仿宋_GB2312" w:hAnsi="仿宋_GB2312" w:eastAsia="仿宋_GB2312" w:cs="仿宋_GB2312"/>
                <w:szCs w:val="21"/>
              </w:rPr>
            </w:pPr>
            <w:r>
              <w:rPr>
                <w:rFonts w:hint="eastAsia" w:ascii="仿宋_GB2312" w:hAnsi="仿宋_GB2312" w:eastAsia="仿宋_GB2312" w:cs="仿宋_GB2312"/>
                <w:szCs w:val="21"/>
              </w:rPr>
              <w:t>7</w:t>
            </w:r>
          </w:p>
        </w:tc>
        <w:tc>
          <w:tcPr>
            <w:tcW w:w="1417" w:type="dxa"/>
            <w:vMerge w:val="restart"/>
            <w:vAlign w:val="center"/>
          </w:tcPr>
          <w:p w14:paraId="3AB56FBC">
            <w:pPr>
              <w:rPr>
                <w:rFonts w:hint="eastAsia" w:ascii="仿宋_GB2312" w:hAnsi="仿宋_GB2312" w:eastAsia="仿宋_GB2312" w:cs="仿宋_GB2312"/>
                <w:szCs w:val="21"/>
              </w:rPr>
            </w:pPr>
            <w:r>
              <w:rPr>
                <w:rFonts w:hint="eastAsia" w:ascii="仿宋_GB2312" w:hAnsi="仿宋_GB2312" w:eastAsia="仿宋_GB2312" w:cs="仿宋_GB2312"/>
                <w:szCs w:val="21"/>
              </w:rPr>
              <w:t>车辆停放区</w:t>
            </w:r>
          </w:p>
        </w:tc>
        <w:tc>
          <w:tcPr>
            <w:tcW w:w="3260" w:type="dxa"/>
            <w:vAlign w:val="center"/>
          </w:tcPr>
          <w:p w14:paraId="20C0040D">
            <w:pPr>
              <w:rPr>
                <w:rFonts w:hint="eastAsia" w:ascii="仿宋_GB2312" w:hAnsi="仿宋_GB2312" w:eastAsia="仿宋_GB2312" w:cs="仿宋_GB2312"/>
                <w:szCs w:val="21"/>
              </w:rPr>
            </w:pPr>
            <w:r>
              <w:rPr>
                <w:rFonts w:hint="eastAsia" w:ascii="仿宋_GB2312" w:hAnsi="仿宋_GB2312" w:eastAsia="仿宋_GB2312" w:cs="仿宋_GB2312"/>
                <w:szCs w:val="21"/>
              </w:rPr>
              <w:t>实训车辆停放、进出调度</w:t>
            </w:r>
          </w:p>
        </w:tc>
        <w:tc>
          <w:tcPr>
            <w:tcW w:w="1276" w:type="dxa"/>
            <w:vAlign w:val="center"/>
          </w:tcPr>
          <w:p w14:paraId="6B653BE0">
            <w:pPr>
              <w:ind w:firstLine="480"/>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1894" w:type="dxa"/>
            <w:vMerge w:val="restart"/>
            <w:vAlign w:val="center"/>
          </w:tcPr>
          <w:p w14:paraId="4B084B43">
            <w:pPr>
              <w:rPr>
                <w:rFonts w:hint="eastAsia" w:ascii="仿宋_GB2312" w:hAnsi="仿宋_GB2312" w:eastAsia="仿宋_GB2312" w:cs="仿宋_GB2312"/>
                <w:szCs w:val="21"/>
              </w:rPr>
            </w:pPr>
            <w:r>
              <w:rPr>
                <w:rFonts w:hint="eastAsia" w:ascii="仿宋_GB2312" w:hAnsi="仿宋_GB2312" w:eastAsia="仿宋_GB2312" w:cs="仿宋_GB2312"/>
                <w:szCs w:val="21"/>
              </w:rPr>
              <w:t>常规教学</w:t>
            </w:r>
          </w:p>
          <w:p w14:paraId="53A459EC">
            <w:pPr>
              <w:rPr>
                <w:rFonts w:hint="eastAsia" w:ascii="仿宋_GB2312" w:hAnsi="仿宋_GB2312" w:eastAsia="仿宋_GB2312" w:cs="仿宋_GB2312"/>
                <w:szCs w:val="21"/>
              </w:rPr>
            </w:pPr>
            <w:r>
              <w:rPr>
                <w:rFonts w:hint="eastAsia" w:ascii="仿宋_GB2312" w:hAnsi="仿宋_GB2312" w:eastAsia="仿宋_GB2312" w:cs="仿宋_GB2312"/>
                <w:szCs w:val="21"/>
              </w:rPr>
              <w:t>社团</w:t>
            </w:r>
          </w:p>
          <w:p w14:paraId="2F6DD67F">
            <w:pPr>
              <w:rPr>
                <w:rFonts w:hint="eastAsia" w:ascii="仿宋_GB2312" w:hAnsi="仿宋_GB2312" w:eastAsia="仿宋_GB2312" w:cs="仿宋_GB2312"/>
                <w:szCs w:val="21"/>
              </w:rPr>
            </w:pPr>
            <w:r>
              <w:rPr>
                <w:rFonts w:hint="eastAsia" w:ascii="仿宋_GB2312" w:hAnsi="仿宋_GB2312" w:eastAsia="仿宋_GB2312" w:cs="仿宋_GB2312"/>
                <w:szCs w:val="21"/>
              </w:rPr>
              <w:t>1+X证书</w:t>
            </w:r>
          </w:p>
          <w:p w14:paraId="20B5B86E">
            <w:pPr>
              <w:rPr>
                <w:rFonts w:hint="eastAsia" w:ascii="仿宋_GB2312" w:hAnsi="仿宋_GB2312" w:eastAsia="仿宋_GB2312" w:cs="仿宋_GB2312"/>
                <w:szCs w:val="21"/>
              </w:rPr>
            </w:pPr>
            <w:r>
              <w:rPr>
                <w:rFonts w:hint="eastAsia" w:ascii="仿宋_GB2312" w:hAnsi="仿宋_GB2312" w:eastAsia="仿宋_GB2312" w:cs="仿宋_GB2312"/>
                <w:szCs w:val="21"/>
              </w:rPr>
              <w:t>技能比赛赛</w:t>
            </w:r>
          </w:p>
          <w:p w14:paraId="32F8CFF7">
            <w:pPr>
              <w:rPr>
                <w:rFonts w:hint="eastAsia" w:ascii="仿宋_GB2312" w:hAnsi="仿宋_GB2312" w:eastAsia="仿宋_GB2312" w:cs="仿宋_GB2312"/>
                <w:szCs w:val="21"/>
              </w:rPr>
            </w:pPr>
            <w:r>
              <w:rPr>
                <w:rFonts w:hint="eastAsia" w:ascii="仿宋_GB2312" w:hAnsi="仿宋_GB2312" w:eastAsia="仿宋_GB2312" w:cs="仿宋_GB2312"/>
                <w:szCs w:val="21"/>
              </w:rPr>
              <w:t>教学能力大赛</w:t>
            </w:r>
          </w:p>
        </w:tc>
      </w:tr>
      <w:tr w14:paraId="45CAB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vMerge w:val="continue"/>
            <w:vAlign w:val="center"/>
          </w:tcPr>
          <w:p w14:paraId="5D4353C8">
            <w:pPr>
              <w:ind w:firstLine="480"/>
              <w:rPr>
                <w:rFonts w:hint="eastAsia" w:ascii="仿宋_GB2312" w:hAnsi="仿宋_GB2312" w:eastAsia="仿宋_GB2312" w:cs="仿宋_GB2312"/>
                <w:szCs w:val="21"/>
              </w:rPr>
            </w:pPr>
          </w:p>
        </w:tc>
        <w:tc>
          <w:tcPr>
            <w:tcW w:w="1417" w:type="dxa"/>
            <w:vMerge w:val="continue"/>
            <w:vAlign w:val="center"/>
          </w:tcPr>
          <w:p w14:paraId="6B2BD469">
            <w:pPr>
              <w:ind w:firstLine="480"/>
              <w:rPr>
                <w:rFonts w:hint="eastAsia" w:ascii="仿宋_GB2312" w:hAnsi="仿宋_GB2312" w:eastAsia="仿宋_GB2312" w:cs="仿宋_GB2312"/>
                <w:szCs w:val="21"/>
              </w:rPr>
            </w:pPr>
          </w:p>
        </w:tc>
        <w:tc>
          <w:tcPr>
            <w:tcW w:w="3260" w:type="dxa"/>
            <w:vAlign w:val="center"/>
          </w:tcPr>
          <w:p w14:paraId="63670110">
            <w:pPr>
              <w:rPr>
                <w:rFonts w:hint="eastAsia" w:ascii="仿宋_GB2312" w:hAnsi="仿宋_GB2312" w:eastAsia="仿宋_GB2312" w:cs="仿宋_GB2312"/>
                <w:szCs w:val="21"/>
              </w:rPr>
            </w:pPr>
            <w:r>
              <w:rPr>
                <w:rFonts w:hint="eastAsia" w:ascii="仿宋_GB2312" w:hAnsi="仿宋_GB2312" w:eastAsia="仿宋_GB2312" w:cs="仿宋_GB2312"/>
                <w:szCs w:val="21"/>
              </w:rPr>
              <w:t>智能车位锁</w:t>
            </w:r>
          </w:p>
          <w:p w14:paraId="5A1B076D">
            <w:pPr>
              <w:rPr>
                <w:rFonts w:hint="eastAsia" w:ascii="仿宋_GB2312" w:hAnsi="仿宋_GB2312" w:eastAsia="仿宋_GB2312" w:cs="仿宋_GB2312"/>
                <w:szCs w:val="21"/>
              </w:rPr>
            </w:pPr>
            <w:r>
              <w:rPr>
                <w:rFonts w:hint="eastAsia" w:ascii="仿宋_GB2312" w:hAnsi="仿宋_GB2312" w:eastAsia="仿宋_GB2312" w:cs="仿宋_GB2312"/>
                <w:szCs w:val="21"/>
              </w:rPr>
              <w:t>新能源交流充电桩</w:t>
            </w:r>
          </w:p>
          <w:p w14:paraId="496ABB5B">
            <w:pPr>
              <w:rPr>
                <w:rFonts w:hint="eastAsia" w:ascii="仿宋_GB2312" w:hAnsi="仿宋_GB2312" w:eastAsia="仿宋_GB2312" w:cs="仿宋_GB2312"/>
                <w:szCs w:val="21"/>
              </w:rPr>
            </w:pPr>
            <w:r>
              <w:rPr>
                <w:rFonts w:hint="eastAsia" w:ascii="仿宋_GB2312" w:hAnsi="仿宋_GB2312" w:eastAsia="仿宋_GB2312" w:cs="仿宋_GB2312"/>
                <w:szCs w:val="21"/>
              </w:rPr>
              <w:t>防撞警示灯带</w:t>
            </w:r>
          </w:p>
          <w:p w14:paraId="402AF077">
            <w:pPr>
              <w:rPr>
                <w:rFonts w:hint="eastAsia" w:ascii="仿宋_GB2312" w:hAnsi="仿宋_GB2312" w:eastAsia="仿宋_GB2312" w:cs="仿宋_GB2312"/>
                <w:szCs w:val="21"/>
              </w:rPr>
            </w:pPr>
            <w:r>
              <w:rPr>
                <w:rFonts w:hint="eastAsia" w:ascii="仿宋_GB2312" w:hAnsi="仿宋_GB2312" w:eastAsia="仿宋_GB2312" w:cs="仿宋_GB2312"/>
                <w:szCs w:val="21"/>
              </w:rPr>
              <w:t>OBD-II诊断终端</w:t>
            </w:r>
          </w:p>
          <w:p w14:paraId="4D163F4E">
            <w:pPr>
              <w:rPr>
                <w:rFonts w:hint="eastAsia" w:ascii="仿宋_GB2312" w:hAnsi="仿宋_GB2312" w:eastAsia="仿宋_GB2312" w:cs="仿宋_GB2312"/>
                <w:szCs w:val="21"/>
              </w:rPr>
            </w:pPr>
            <w:r>
              <w:rPr>
                <w:rFonts w:hint="eastAsia" w:ascii="仿宋_GB2312" w:hAnsi="仿宋_GB2312" w:eastAsia="仿宋_GB2312" w:cs="仿宋_GB2312"/>
                <w:szCs w:val="21"/>
              </w:rPr>
              <w:t>AGV自动引导运输车</w:t>
            </w:r>
          </w:p>
          <w:p w14:paraId="2D2F63DE">
            <w:pPr>
              <w:rPr>
                <w:rFonts w:hint="eastAsia" w:ascii="仿宋_GB2312" w:hAnsi="仿宋_GB2312" w:eastAsia="仿宋_GB2312" w:cs="仿宋_GB2312"/>
                <w:szCs w:val="21"/>
              </w:rPr>
            </w:pPr>
            <w:r>
              <w:rPr>
                <w:rFonts w:hint="eastAsia" w:ascii="仿宋_GB2312" w:hAnsi="仿宋_GB2312" w:eastAsia="仿宋_GB2312" w:cs="仿宋_GB2312"/>
                <w:szCs w:val="21"/>
              </w:rPr>
              <w:t>直流快充桩</w:t>
            </w:r>
          </w:p>
          <w:p w14:paraId="1DAECC9F">
            <w:pPr>
              <w:rPr>
                <w:rFonts w:hint="eastAsia" w:ascii="仿宋_GB2312" w:hAnsi="仿宋_GB2312" w:eastAsia="仿宋_GB2312" w:cs="仿宋_GB2312"/>
                <w:szCs w:val="21"/>
              </w:rPr>
            </w:pPr>
            <w:r>
              <w:rPr>
                <w:rFonts w:hint="eastAsia" w:ascii="仿宋_GB2312" w:hAnsi="仿宋_GB2312" w:eastAsia="仿宋_GB2312" w:cs="仿宋_GB2312"/>
                <w:szCs w:val="21"/>
              </w:rPr>
              <w:t>液压升降停车架</w:t>
            </w:r>
          </w:p>
          <w:p w14:paraId="1038262A">
            <w:pPr>
              <w:rPr>
                <w:rFonts w:hint="eastAsia" w:ascii="仿宋_GB2312" w:hAnsi="仿宋_GB2312" w:eastAsia="仿宋_GB2312" w:cs="仿宋_GB2312"/>
                <w:szCs w:val="21"/>
              </w:rPr>
            </w:pPr>
            <w:r>
              <w:rPr>
                <w:rFonts w:hint="eastAsia" w:ascii="仿宋_GB2312" w:hAnsi="仿宋_GB2312" w:eastAsia="仿宋_GB2312" w:cs="仿宋_GB2312"/>
                <w:szCs w:val="21"/>
              </w:rPr>
              <w:t>温湿度传感器+气体检测仪</w:t>
            </w:r>
          </w:p>
          <w:p w14:paraId="552C8084">
            <w:pPr>
              <w:rPr>
                <w:rFonts w:hint="eastAsia" w:ascii="仿宋_GB2312" w:hAnsi="仿宋_GB2312" w:eastAsia="仿宋_GB2312" w:cs="仿宋_GB2312"/>
                <w:szCs w:val="21"/>
              </w:rPr>
            </w:pPr>
            <w:r>
              <w:rPr>
                <w:rFonts w:hint="eastAsia" w:ascii="仿宋_GB2312" w:hAnsi="仿宋_GB2312" w:eastAsia="仿宋_GB2312" w:cs="仿宋_GB2312"/>
                <w:szCs w:val="21"/>
              </w:rPr>
              <w:t>自动灭火装置</w:t>
            </w:r>
          </w:p>
          <w:p w14:paraId="50349F70">
            <w:pPr>
              <w:rPr>
                <w:rFonts w:hint="eastAsia" w:ascii="仿宋_GB2312" w:hAnsi="仿宋_GB2312" w:eastAsia="仿宋_GB2312" w:cs="仿宋_GB2312"/>
                <w:szCs w:val="21"/>
              </w:rPr>
            </w:pPr>
            <w:r>
              <w:rPr>
                <w:rFonts w:hint="eastAsia" w:ascii="仿宋_GB2312" w:hAnsi="仿宋_GB2312" w:eastAsia="仿宋_GB2312" w:cs="仿宋_GB2312"/>
                <w:szCs w:val="21"/>
              </w:rPr>
              <w:t>智能停车管理平台</w:t>
            </w:r>
          </w:p>
          <w:p w14:paraId="7DCEBC5E">
            <w:pPr>
              <w:rPr>
                <w:rFonts w:hint="eastAsia" w:ascii="仿宋_GB2312" w:hAnsi="仿宋_GB2312" w:eastAsia="仿宋_GB2312" w:cs="仿宋_GB2312"/>
                <w:szCs w:val="21"/>
              </w:rPr>
            </w:pPr>
            <w:r>
              <w:rPr>
                <w:rFonts w:hint="eastAsia" w:ascii="仿宋_GB2312" w:hAnsi="仿宋_GB2312" w:eastAsia="仿宋_GB2312" w:cs="仿宋_GB2312"/>
                <w:szCs w:val="21"/>
              </w:rPr>
              <w:t>工具充电柜</w:t>
            </w:r>
          </w:p>
          <w:p w14:paraId="44C8EAE0">
            <w:pPr>
              <w:rPr>
                <w:rFonts w:hint="eastAsia" w:ascii="仿宋_GB2312" w:hAnsi="仿宋_GB2312" w:eastAsia="仿宋_GB2312" w:cs="仿宋_GB2312"/>
                <w:szCs w:val="21"/>
              </w:rPr>
            </w:pPr>
            <w:r>
              <w:rPr>
                <w:rFonts w:hint="eastAsia" w:ascii="仿宋_GB2312" w:hAnsi="仿宋_GB2312" w:eastAsia="仿宋_GB2312" w:cs="仿宋_GB2312"/>
                <w:szCs w:val="21"/>
              </w:rPr>
              <w:t>防静电接地装置</w:t>
            </w:r>
          </w:p>
          <w:p w14:paraId="6D4B9632">
            <w:pPr>
              <w:rPr>
                <w:rFonts w:hint="eastAsia" w:ascii="仿宋_GB2312" w:hAnsi="仿宋_GB2312" w:eastAsia="仿宋_GB2312" w:cs="仿宋_GB2312"/>
                <w:szCs w:val="21"/>
              </w:rPr>
            </w:pPr>
            <w:r>
              <w:rPr>
                <w:rFonts w:hint="eastAsia" w:ascii="仿宋_GB2312" w:hAnsi="仿宋_GB2312" w:eastAsia="仿宋_GB2312" w:cs="仿宋_GB2312"/>
                <w:szCs w:val="21"/>
              </w:rPr>
              <w:t>移动式车辆举升机</w:t>
            </w:r>
          </w:p>
        </w:tc>
        <w:tc>
          <w:tcPr>
            <w:tcW w:w="1276" w:type="dxa"/>
            <w:vAlign w:val="center"/>
          </w:tcPr>
          <w:p w14:paraId="5D3E170B">
            <w:pPr>
              <w:ind w:firstLine="480"/>
              <w:rPr>
                <w:rFonts w:ascii="仿宋_GB2312" w:hAnsi="仿宋_GB2312" w:eastAsia="仿宋_GB2312" w:cs="仿宋_GB2312"/>
                <w:szCs w:val="21"/>
              </w:rPr>
            </w:pPr>
            <w:r>
              <w:rPr>
                <w:rFonts w:hint="eastAsia" w:ascii="仿宋_GB2312" w:hAnsi="仿宋_GB2312" w:eastAsia="仿宋_GB2312" w:cs="仿宋_GB2312"/>
                <w:szCs w:val="21"/>
              </w:rPr>
              <w:t>13</w:t>
            </w:r>
          </w:p>
        </w:tc>
        <w:tc>
          <w:tcPr>
            <w:tcW w:w="1894" w:type="dxa"/>
            <w:vMerge w:val="continue"/>
            <w:vAlign w:val="center"/>
          </w:tcPr>
          <w:p w14:paraId="726F1674">
            <w:pPr>
              <w:ind w:firstLine="480"/>
              <w:rPr>
                <w:rFonts w:hint="eastAsia" w:ascii="仿宋_GB2312" w:hAnsi="仿宋_GB2312" w:eastAsia="仿宋_GB2312" w:cs="仿宋_GB2312"/>
                <w:szCs w:val="21"/>
              </w:rPr>
            </w:pPr>
          </w:p>
        </w:tc>
      </w:tr>
      <w:tr w14:paraId="673EF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59" w:type="dxa"/>
            <w:vAlign w:val="center"/>
          </w:tcPr>
          <w:p w14:paraId="2D66366C">
            <w:pPr>
              <w:rPr>
                <w:rFonts w:hint="eastAsia" w:ascii="仿宋_GB2312" w:hAnsi="仿宋_GB2312" w:eastAsia="仿宋_GB2312" w:cs="仿宋_GB2312"/>
                <w:szCs w:val="21"/>
              </w:rPr>
            </w:pPr>
            <w:r>
              <w:rPr>
                <w:rFonts w:hint="eastAsia" w:ascii="仿宋_GB2312" w:hAnsi="仿宋_GB2312" w:eastAsia="仿宋_GB2312" w:cs="仿宋_GB2312"/>
                <w:szCs w:val="21"/>
              </w:rPr>
              <w:t>8</w:t>
            </w:r>
          </w:p>
        </w:tc>
        <w:tc>
          <w:tcPr>
            <w:tcW w:w="1417" w:type="dxa"/>
            <w:vAlign w:val="center"/>
          </w:tcPr>
          <w:p w14:paraId="0499AC30">
            <w:pPr>
              <w:rPr>
                <w:rFonts w:hint="eastAsia" w:ascii="仿宋_GB2312" w:hAnsi="仿宋_GB2312" w:eastAsia="仿宋_GB2312" w:cs="仿宋_GB2312"/>
                <w:szCs w:val="21"/>
              </w:rPr>
            </w:pPr>
            <w:r>
              <w:rPr>
                <w:rFonts w:hint="eastAsia" w:ascii="仿宋_GB2312" w:hAnsi="仿宋_GB2312" w:eastAsia="仿宋_GB2312" w:cs="仿宋_GB2312"/>
                <w:szCs w:val="21"/>
              </w:rPr>
              <w:t>工具与耗材存储区</w:t>
            </w:r>
          </w:p>
        </w:tc>
        <w:tc>
          <w:tcPr>
            <w:tcW w:w="3260" w:type="dxa"/>
            <w:vAlign w:val="center"/>
          </w:tcPr>
          <w:p w14:paraId="1AA7D214">
            <w:pPr>
              <w:rPr>
                <w:rFonts w:hint="eastAsia" w:ascii="仿宋_GB2312" w:hAnsi="仿宋_GB2312" w:eastAsia="仿宋_GB2312" w:cs="仿宋_GB2312"/>
                <w:szCs w:val="21"/>
              </w:rPr>
            </w:pPr>
            <w:r>
              <w:rPr>
                <w:rFonts w:hint="eastAsia" w:ascii="仿宋_GB2312" w:hAnsi="仿宋_GB2312" w:eastAsia="仿宋_GB2312" w:cs="仿宋_GB2312"/>
                <w:szCs w:val="21"/>
              </w:rPr>
              <w:t>存放常用车辆的备品、备件</w:t>
            </w:r>
          </w:p>
          <w:p w14:paraId="45205B4B">
            <w:pPr>
              <w:rPr>
                <w:rFonts w:hint="eastAsia" w:ascii="仿宋_GB2312" w:hAnsi="仿宋_GB2312" w:eastAsia="仿宋_GB2312" w:cs="仿宋_GB2312"/>
                <w:szCs w:val="21"/>
              </w:rPr>
            </w:pPr>
            <w:r>
              <w:rPr>
                <w:rFonts w:hint="eastAsia" w:ascii="仿宋_GB2312" w:hAnsi="仿宋_GB2312" w:eastAsia="仿宋_GB2312" w:cs="仿宋_GB2312"/>
                <w:szCs w:val="21"/>
              </w:rPr>
              <w:t>智能立体货架系统</w:t>
            </w:r>
          </w:p>
          <w:p w14:paraId="61C335B5">
            <w:pPr>
              <w:rPr>
                <w:rFonts w:hint="eastAsia" w:ascii="仿宋_GB2312" w:hAnsi="仿宋_GB2312" w:eastAsia="仿宋_GB2312" w:cs="仿宋_GB2312"/>
                <w:szCs w:val="21"/>
              </w:rPr>
            </w:pPr>
            <w:r>
              <w:rPr>
                <w:rFonts w:hint="eastAsia" w:ascii="仿宋_GB2312" w:hAnsi="仿宋_GB2312" w:eastAsia="仿宋_GB2312" w:cs="仿宋_GB2312"/>
                <w:szCs w:val="21"/>
              </w:rPr>
              <w:t>抽屉式工具管理柜</w:t>
            </w:r>
          </w:p>
          <w:p w14:paraId="3CE98F04">
            <w:pPr>
              <w:rPr>
                <w:rFonts w:hint="eastAsia" w:ascii="仿宋_GB2312" w:hAnsi="仿宋_GB2312" w:eastAsia="仿宋_GB2312" w:cs="仿宋_GB2312"/>
                <w:szCs w:val="21"/>
              </w:rPr>
            </w:pPr>
            <w:r>
              <w:rPr>
                <w:rFonts w:hint="eastAsia" w:ascii="仿宋_GB2312" w:hAnsi="仿宋_GB2312" w:eastAsia="仿宋_GB2312" w:cs="仿宋_GB2312"/>
                <w:szCs w:val="21"/>
              </w:rPr>
              <w:t>防爆耗材存储柜</w:t>
            </w:r>
          </w:p>
          <w:p w14:paraId="2FF56284">
            <w:pPr>
              <w:rPr>
                <w:rFonts w:hint="eastAsia" w:ascii="仿宋_GB2312" w:hAnsi="仿宋_GB2312" w:eastAsia="仿宋_GB2312" w:cs="仿宋_GB2312"/>
                <w:szCs w:val="21"/>
              </w:rPr>
            </w:pPr>
            <w:r>
              <w:rPr>
                <w:rFonts w:hint="eastAsia" w:ascii="仿宋_GB2312" w:hAnsi="仿宋_GB2312" w:eastAsia="仿宋_GB2312" w:cs="仿宋_GB2312"/>
                <w:szCs w:val="21"/>
              </w:rPr>
              <w:t>AGV自动搬运车</w:t>
            </w:r>
          </w:p>
          <w:p w14:paraId="1F139018">
            <w:pPr>
              <w:rPr>
                <w:rFonts w:hint="eastAsia" w:ascii="仿宋_GB2312" w:hAnsi="仿宋_GB2312" w:eastAsia="仿宋_GB2312" w:cs="仿宋_GB2312"/>
                <w:szCs w:val="21"/>
              </w:rPr>
            </w:pPr>
            <w:r>
              <w:rPr>
                <w:rFonts w:hint="eastAsia" w:ascii="仿宋_GB2312" w:hAnsi="仿宋_GB2312" w:eastAsia="仿宋_GB2312" w:cs="仿宋_GB2312"/>
                <w:szCs w:val="21"/>
              </w:rPr>
              <w:t>智能分拣机器人</w:t>
            </w:r>
          </w:p>
          <w:p w14:paraId="639420E8">
            <w:pPr>
              <w:rPr>
                <w:rFonts w:hint="eastAsia" w:ascii="仿宋_GB2312" w:hAnsi="仿宋_GB2312" w:eastAsia="仿宋_GB2312" w:cs="仿宋_GB2312"/>
                <w:szCs w:val="21"/>
              </w:rPr>
            </w:pPr>
            <w:r>
              <w:rPr>
                <w:rFonts w:hint="eastAsia" w:ascii="仿宋_GB2312" w:hAnsi="仿宋_GB2312" w:eastAsia="仿宋_GB2312" w:cs="仿宋_GB2312"/>
                <w:szCs w:val="21"/>
              </w:rPr>
              <w:t>手持式RFID扫描枪</w:t>
            </w:r>
          </w:p>
          <w:p w14:paraId="45CF9768">
            <w:pPr>
              <w:rPr>
                <w:rFonts w:hint="eastAsia" w:ascii="仿宋_GB2312" w:hAnsi="仿宋_GB2312" w:eastAsia="仿宋_GB2312" w:cs="仿宋_GB2312"/>
                <w:szCs w:val="21"/>
              </w:rPr>
            </w:pPr>
            <w:r>
              <w:rPr>
                <w:rFonts w:hint="eastAsia" w:ascii="仿宋_GB2312" w:hAnsi="仿宋_GB2312" w:eastAsia="仿宋_GB2312" w:cs="仿宋_GB2312"/>
                <w:szCs w:val="21"/>
              </w:rPr>
              <w:t>电子标签拣选系统</w:t>
            </w:r>
          </w:p>
          <w:p w14:paraId="654DAD0A">
            <w:pPr>
              <w:rPr>
                <w:rFonts w:hint="eastAsia" w:ascii="仿宋_GB2312" w:hAnsi="仿宋_GB2312" w:eastAsia="仿宋_GB2312" w:cs="仿宋_GB2312"/>
                <w:szCs w:val="21"/>
              </w:rPr>
            </w:pPr>
            <w:r>
              <w:rPr>
                <w:rFonts w:hint="eastAsia" w:ascii="仿宋_GB2312" w:hAnsi="仿宋_GB2312" w:eastAsia="仿宋_GB2312" w:cs="仿宋_GB2312"/>
                <w:szCs w:val="21"/>
              </w:rPr>
              <w:t>防静电工作台</w:t>
            </w:r>
          </w:p>
          <w:p w14:paraId="05A6DE57">
            <w:pPr>
              <w:rPr>
                <w:rFonts w:hint="eastAsia" w:ascii="仿宋_GB2312" w:hAnsi="仿宋_GB2312" w:eastAsia="仿宋_GB2312" w:cs="仿宋_GB2312"/>
                <w:szCs w:val="21"/>
              </w:rPr>
            </w:pPr>
            <w:r>
              <w:rPr>
                <w:rFonts w:hint="eastAsia" w:ascii="仿宋_GB2312" w:hAnsi="仿宋_GB2312" w:eastAsia="仿宋_GB2312" w:cs="仿宋_GB2312"/>
                <w:szCs w:val="21"/>
              </w:rPr>
              <w:t>仓储管理软件</w:t>
            </w:r>
          </w:p>
          <w:p w14:paraId="33E12025">
            <w:pPr>
              <w:rPr>
                <w:rFonts w:hint="eastAsia" w:ascii="仿宋_GB2312" w:hAnsi="仿宋_GB2312" w:eastAsia="仿宋_GB2312" w:cs="仿宋_GB2312"/>
                <w:szCs w:val="21"/>
              </w:rPr>
            </w:pPr>
            <w:r>
              <w:rPr>
                <w:rFonts w:hint="eastAsia" w:ascii="仿宋_GB2312" w:hAnsi="仿宋_GB2312" w:eastAsia="仿宋_GB2312" w:cs="仿宋_GB2312"/>
                <w:szCs w:val="21"/>
              </w:rPr>
              <w:t>RFID标签打印机</w:t>
            </w:r>
          </w:p>
          <w:p w14:paraId="64D5D41B">
            <w:pPr>
              <w:rPr>
                <w:rFonts w:hint="eastAsia" w:ascii="仿宋_GB2312" w:hAnsi="仿宋_GB2312" w:eastAsia="仿宋_GB2312" w:cs="仿宋_GB2312"/>
                <w:szCs w:val="21"/>
              </w:rPr>
            </w:pPr>
            <w:r>
              <w:rPr>
                <w:rFonts w:hint="eastAsia" w:ascii="仿宋_GB2312" w:hAnsi="仿宋_GB2312" w:eastAsia="仿宋_GB2312" w:cs="仿宋_GB2312"/>
                <w:szCs w:val="21"/>
              </w:rPr>
              <w:t>温湿度监控系统</w:t>
            </w:r>
          </w:p>
          <w:p w14:paraId="48565784">
            <w:pPr>
              <w:rPr>
                <w:rFonts w:hint="eastAsia" w:ascii="仿宋_GB2312" w:hAnsi="仿宋_GB2312" w:eastAsia="仿宋_GB2312" w:cs="仿宋_GB2312"/>
                <w:szCs w:val="21"/>
              </w:rPr>
            </w:pPr>
            <w:r>
              <w:rPr>
                <w:rFonts w:hint="eastAsia" w:ascii="仿宋_GB2312" w:hAnsi="仿宋_GB2312" w:eastAsia="仿宋_GB2312" w:cs="仿宋_GB2312"/>
                <w:szCs w:val="21"/>
              </w:rPr>
              <w:t>自动灭火系统</w:t>
            </w:r>
          </w:p>
          <w:p w14:paraId="7F503D1B">
            <w:pPr>
              <w:rPr>
                <w:rFonts w:hint="eastAsia" w:ascii="仿宋_GB2312" w:hAnsi="仿宋_GB2312" w:eastAsia="仿宋_GB2312" w:cs="仿宋_GB2312"/>
                <w:szCs w:val="21"/>
              </w:rPr>
            </w:pPr>
            <w:r>
              <w:rPr>
                <w:rFonts w:hint="eastAsia" w:ascii="仿宋_GB2312" w:hAnsi="仿宋_GB2312" w:eastAsia="仿宋_GB2312" w:cs="仿宋_GB2312"/>
                <w:szCs w:val="21"/>
              </w:rPr>
              <w:t>防静电地坪</w:t>
            </w:r>
          </w:p>
          <w:p w14:paraId="14417E0D">
            <w:pPr>
              <w:rPr>
                <w:rFonts w:hint="eastAsia" w:ascii="仿宋_GB2312" w:hAnsi="仿宋_GB2312" w:eastAsia="仿宋_GB2312" w:cs="仿宋_GB2312"/>
                <w:szCs w:val="21"/>
              </w:rPr>
            </w:pPr>
            <w:r>
              <w:rPr>
                <w:rFonts w:hint="eastAsia" w:ascii="仿宋_GB2312" w:hAnsi="仿宋_GB2312" w:eastAsia="仿宋_GB2312" w:cs="仿宋_GB2312"/>
                <w:szCs w:val="21"/>
              </w:rPr>
              <w:t>LED工业照明</w:t>
            </w:r>
          </w:p>
        </w:tc>
        <w:tc>
          <w:tcPr>
            <w:tcW w:w="1276" w:type="dxa"/>
            <w:vAlign w:val="center"/>
          </w:tcPr>
          <w:p w14:paraId="6D3DE11A">
            <w:pPr>
              <w:ind w:firstLine="480"/>
              <w:rPr>
                <w:rFonts w:ascii="仿宋_GB2312" w:hAnsi="仿宋_GB2312" w:eastAsia="仿宋_GB2312" w:cs="仿宋_GB2312"/>
                <w:szCs w:val="21"/>
              </w:rPr>
            </w:pPr>
            <w:r>
              <w:rPr>
                <w:rFonts w:hint="eastAsia" w:ascii="仿宋_GB2312" w:hAnsi="仿宋_GB2312" w:eastAsia="仿宋_GB2312" w:cs="仿宋_GB2312"/>
                <w:szCs w:val="21"/>
              </w:rPr>
              <w:t>15</w:t>
            </w:r>
          </w:p>
        </w:tc>
        <w:tc>
          <w:tcPr>
            <w:tcW w:w="1894" w:type="dxa"/>
            <w:vAlign w:val="center"/>
          </w:tcPr>
          <w:p w14:paraId="0B06AC73">
            <w:pPr>
              <w:rPr>
                <w:rFonts w:hint="eastAsia" w:ascii="仿宋_GB2312" w:hAnsi="仿宋_GB2312" w:eastAsia="仿宋_GB2312" w:cs="仿宋_GB2312"/>
                <w:szCs w:val="21"/>
              </w:rPr>
            </w:pPr>
            <w:r>
              <w:rPr>
                <w:rFonts w:hint="eastAsia" w:ascii="仿宋_GB2312" w:hAnsi="仿宋_GB2312" w:eastAsia="仿宋_GB2312" w:cs="仿宋_GB2312"/>
                <w:szCs w:val="21"/>
              </w:rPr>
              <w:t>常规教学</w:t>
            </w:r>
          </w:p>
          <w:p w14:paraId="27E8B566">
            <w:pPr>
              <w:rPr>
                <w:rFonts w:hint="eastAsia" w:ascii="仿宋_GB2312" w:hAnsi="仿宋_GB2312" w:eastAsia="仿宋_GB2312" w:cs="仿宋_GB2312"/>
                <w:szCs w:val="21"/>
              </w:rPr>
            </w:pPr>
            <w:r>
              <w:rPr>
                <w:rFonts w:hint="eastAsia" w:ascii="仿宋_GB2312" w:hAnsi="仿宋_GB2312" w:eastAsia="仿宋_GB2312" w:cs="仿宋_GB2312"/>
                <w:szCs w:val="21"/>
              </w:rPr>
              <w:t>社团</w:t>
            </w:r>
          </w:p>
          <w:p w14:paraId="7C4C2295">
            <w:pPr>
              <w:rPr>
                <w:rFonts w:hint="eastAsia" w:ascii="仿宋_GB2312" w:hAnsi="仿宋_GB2312" w:eastAsia="仿宋_GB2312" w:cs="仿宋_GB2312"/>
                <w:szCs w:val="21"/>
              </w:rPr>
            </w:pPr>
            <w:r>
              <w:rPr>
                <w:rFonts w:hint="eastAsia" w:ascii="仿宋_GB2312" w:hAnsi="仿宋_GB2312" w:eastAsia="仿宋_GB2312" w:cs="仿宋_GB2312"/>
                <w:szCs w:val="21"/>
              </w:rPr>
              <w:t>1+X证书</w:t>
            </w:r>
          </w:p>
          <w:p w14:paraId="17286BE1">
            <w:pPr>
              <w:rPr>
                <w:rFonts w:hint="eastAsia" w:ascii="仿宋_GB2312" w:hAnsi="仿宋_GB2312" w:eastAsia="仿宋_GB2312" w:cs="仿宋_GB2312"/>
                <w:szCs w:val="21"/>
              </w:rPr>
            </w:pPr>
            <w:r>
              <w:rPr>
                <w:rFonts w:hint="eastAsia" w:ascii="仿宋_GB2312" w:hAnsi="仿宋_GB2312" w:eastAsia="仿宋_GB2312" w:cs="仿宋_GB2312"/>
                <w:szCs w:val="21"/>
              </w:rPr>
              <w:t>技能比赛赛</w:t>
            </w:r>
          </w:p>
        </w:tc>
      </w:tr>
    </w:tbl>
    <w:p w14:paraId="1877A77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（2）实训文化环境建设</w:t>
      </w:r>
    </w:p>
    <w:tbl>
      <w:tblPr>
        <w:tblStyle w:val="14"/>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2"/>
        <w:gridCol w:w="1764"/>
        <w:gridCol w:w="5759"/>
      </w:tblGrid>
      <w:tr w14:paraId="1BBE4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2" w:type="dxa"/>
          </w:tcPr>
          <w:p w14:paraId="00129F6B">
            <w:pPr>
              <w:pStyle w:val="7"/>
              <w:spacing w:before="120"/>
              <w:jc w:val="center"/>
              <w:rPr>
                <w:rFonts w:hint="eastAsia" w:ascii="仿宋_GB2312" w:eastAsia="仿宋_GB2312"/>
                <w:spacing w:val="6"/>
                <w:szCs w:val="21"/>
              </w:rPr>
            </w:pPr>
            <w:r>
              <w:rPr>
                <w:rFonts w:hint="eastAsia" w:ascii="仿宋_GB2312" w:eastAsia="仿宋_GB2312"/>
                <w:spacing w:val="6"/>
                <w:szCs w:val="21"/>
              </w:rPr>
              <w:t>序号</w:t>
            </w:r>
          </w:p>
        </w:tc>
        <w:tc>
          <w:tcPr>
            <w:tcW w:w="1764" w:type="dxa"/>
          </w:tcPr>
          <w:p w14:paraId="33243DD3">
            <w:pPr>
              <w:pStyle w:val="7"/>
              <w:spacing w:before="120"/>
              <w:jc w:val="center"/>
              <w:rPr>
                <w:rFonts w:hint="eastAsia" w:ascii="仿宋_GB2312" w:eastAsia="仿宋_GB2312"/>
                <w:spacing w:val="6"/>
                <w:szCs w:val="21"/>
              </w:rPr>
            </w:pPr>
            <w:r>
              <w:rPr>
                <w:rFonts w:hint="eastAsia" w:ascii="仿宋_GB2312" w:eastAsia="仿宋_GB2312"/>
                <w:spacing w:val="6"/>
                <w:szCs w:val="21"/>
              </w:rPr>
              <w:t>类型</w:t>
            </w:r>
          </w:p>
        </w:tc>
        <w:tc>
          <w:tcPr>
            <w:tcW w:w="5759" w:type="dxa"/>
          </w:tcPr>
          <w:p w14:paraId="4C9B306C">
            <w:pPr>
              <w:pStyle w:val="7"/>
              <w:spacing w:before="120"/>
              <w:jc w:val="center"/>
              <w:rPr>
                <w:rFonts w:hint="eastAsia" w:ascii="仿宋_GB2312" w:eastAsia="仿宋_GB2312"/>
                <w:spacing w:val="6"/>
                <w:szCs w:val="21"/>
              </w:rPr>
            </w:pPr>
            <w:r>
              <w:rPr>
                <w:rFonts w:hint="eastAsia" w:ascii="仿宋_GB2312" w:eastAsia="仿宋_GB2312"/>
                <w:spacing w:val="6"/>
                <w:szCs w:val="21"/>
              </w:rPr>
              <w:t>描述</w:t>
            </w:r>
          </w:p>
        </w:tc>
      </w:tr>
      <w:tr w14:paraId="1230C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2" w:type="dxa"/>
          </w:tcPr>
          <w:p w14:paraId="347A065D">
            <w:pPr>
              <w:pStyle w:val="7"/>
              <w:spacing w:before="120"/>
              <w:ind w:firstLine="504"/>
              <w:rPr>
                <w:rFonts w:hint="eastAsia" w:ascii="仿宋_GB2312" w:eastAsia="仿宋_GB2312"/>
                <w:spacing w:val="6"/>
                <w:szCs w:val="21"/>
              </w:rPr>
            </w:pPr>
            <w:r>
              <w:rPr>
                <w:rFonts w:hint="eastAsia" w:ascii="仿宋_GB2312" w:eastAsia="仿宋_GB2312"/>
                <w:spacing w:val="6"/>
                <w:szCs w:val="21"/>
              </w:rPr>
              <w:t>1</w:t>
            </w:r>
          </w:p>
        </w:tc>
        <w:tc>
          <w:tcPr>
            <w:tcW w:w="1764" w:type="dxa"/>
          </w:tcPr>
          <w:p w14:paraId="7006A009">
            <w:pPr>
              <w:pStyle w:val="7"/>
              <w:spacing w:before="120"/>
              <w:rPr>
                <w:rFonts w:hint="eastAsia" w:ascii="仿宋_GB2312" w:eastAsia="仿宋_GB2312"/>
                <w:spacing w:val="6"/>
                <w:szCs w:val="21"/>
              </w:rPr>
            </w:pPr>
            <w:r>
              <w:rPr>
                <w:rFonts w:hint="eastAsia" w:ascii="仿宋_GB2312" w:eastAsia="仿宋_GB2312"/>
                <w:spacing w:val="6"/>
                <w:szCs w:val="21"/>
              </w:rPr>
              <w:t>实训指导书</w:t>
            </w:r>
          </w:p>
        </w:tc>
        <w:tc>
          <w:tcPr>
            <w:tcW w:w="5759" w:type="dxa"/>
          </w:tcPr>
          <w:p w14:paraId="518A640A">
            <w:pPr>
              <w:pStyle w:val="7"/>
              <w:spacing w:before="120"/>
              <w:rPr>
                <w:rFonts w:hint="eastAsia" w:ascii="仿宋_GB2312" w:eastAsia="仿宋_GB2312"/>
                <w:spacing w:val="6"/>
                <w:szCs w:val="21"/>
              </w:rPr>
            </w:pPr>
            <w:r>
              <w:rPr>
                <w:rFonts w:hint="eastAsia" w:ascii="仿宋_GB2312" w:eastAsia="仿宋_GB2312"/>
                <w:spacing w:val="6"/>
                <w:szCs w:val="21"/>
              </w:rPr>
              <w:t>实训室使用规范、实训手册、实训方案</w:t>
            </w:r>
          </w:p>
        </w:tc>
      </w:tr>
      <w:tr w14:paraId="57C5F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2" w:type="dxa"/>
          </w:tcPr>
          <w:p w14:paraId="7046EE2F">
            <w:pPr>
              <w:pStyle w:val="7"/>
              <w:spacing w:before="120"/>
              <w:ind w:firstLine="504"/>
              <w:rPr>
                <w:rFonts w:hint="eastAsia" w:ascii="仿宋_GB2312" w:eastAsia="仿宋_GB2312"/>
                <w:spacing w:val="6"/>
                <w:szCs w:val="21"/>
              </w:rPr>
            </w:pPr>
            <w:r>
              <w:rPr>
                <w:rFonts w:hint="eastAsia" w:ascii="仿宋_GB2312" w:eastAsia="仿宋_GB2312"/>
                <w:spacing w:val="6"/>
                <w:szCs w:val="21"/>
              </w:rPr>
              <w:t>2</w:t>
            </w:r>
          </w:p>
        </w:tc>
        <w:tc>
          <w:tcPr>
            <w:tcW w:w="1764" w:type="dxa"/>
          </w:tcPr>
          <w:p w14:paraId="4E520FC4">
            <w:pPr>
              <w:pStyle w:val="7"/>
              <w:spacing w:before="120"/>
              <w:rPr>
                <w:rFonts w:hint="eastAsia" w:ascii="仿宋_GB2312" w:eastAsia="仿宋_GB2312"/>
                <w:spacing w:val="6"/>
                <w:szCs w:val="21"/>
              </w:rPr>
            </w:pPr>
            <w:r>
              <w:rPr>
                <w:rFonts w:hint="eastAsia" w:ascii="仿宋_GB2312" w:eastAsia="仿宋_GB2312"/>
                <w:spacing w:val="6"/>
                <w:szCs w:val="21"/>
              </w:rPr>
              <w:t>实训室文化</w:t>
            </w:r>
          </w:p>
        </w:tc>
        <w:tc>
          <w:tcPr>
            <w:tcW w:w="5759" w:type="dxa"/>
          </w:tcPr>
          <w:p w14:paraId="41CEBD6B">
            <w:pPr>
              <w:pStyle w:val="7"/>
              <w:spacing w:before="120"/>
              <w:rPr>
                <w:rFonts w:hint="eastAsia" w:ascii="仿宋_GB2312" w:eastAsia="仿宋_GB2312"/>
                <w:spacing w:val="6"/>
                <w:szCs w:val="21"/>
              </w:rPr>
            </w:pPr>
            <w:r>
              <w:rPr>
                <w:rFonts w:hint="eastAsia" w:ascii="仿宋_GB2312" w:eastAsia="仿宋_GB2312"/>
                <w:spacing w:val="6"/>
                <w:szCs w:val="21"/>
              </w:rPr>
              <w:t>实训指导挂图、操作流程图、实训安全知识挂图、实训设备使用记录等</w:t>
            </w:r>
          </w:p>
        </w:tc>
      </w:tr>
      <w:tr w14:paraId="3662D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2" w:type="dxa"/>
          </w:tcPr>
          <w:p w14:paraId="7290F006">
            <w:pPr>
              <w:pStyle w:val="7"/>
              <w:spacing w:before="120"/>
              <w:ind w:firstLine="504"/>
              <w:rPr>
                <w:rFonts w:hint="eastAsia" w:ascii="仿宋_GB2312" w:eastAsia="仿宋_GB2312"/>
                <w:spacing w:val="6"/>
                <w:szCs w:val="21"/>
              </w:rPr>
            </w:pPr>
            <w:r>
              <w:rPr>
                <w:rFonts w:hint="eastAsia" w:ascii="仿宋_GB2312" w:eastAsia="仿宋_GB2312"/>
                <w:spacing w:val="6"/>
                <w:szCs w:val="21"/>
              </w:rPr>
              <w:t>3</w:t>
            </w:r>
          </w:p>
        </w:tc>
        <w:tc>
          <w:tcPr>
            <w:tcW w:w="1764" w:type="dxa"/>
          </w:tcPr>
          <w:p w14:paraId="2B2F43AF">
            <w:pPr>
              <w:pStyle w:val="7"/>
              <w:spacing w:before="120"/>
              <w:rPr>
                <w:rFonts w:hint="eastAsia" w:ascii="仿宋_GB2312" w:eastAsia="仿宋_GB2312"/>
                <w:spacing w:val="6"/>
                <w:szCs w:val="21"/>
              </w:rPr>
            </w:pPr>
            <w:r>
              <w:rPr>
                <w:rFonts w:hint="eastAsia" w:ascii="仿宋_GB2312" w:eastAsia="仿宋_GB2312"/>
                <w:spacing w:val="6"/>
                <w:szCs w:val="21"/>
              </w:rPr>
              <w:t>实训标准</w:t>
            </w:r>
          </w:p>
        </w:tc>
        <w:tc>
          <w:tcPr>
            <w:tcW w:w="5759" w:type="dxa"/>
          </w:tcPr>
          <w:p w14:paraId="782BA593">
            <w:pPr>
              <w:pStyle w:val="7"/>
              <w:spacing w:before="120"/>
              <w:rPr>
                <w:rFonts w:hint="eastAsia" w:ascii="仿宋_GB2312" w:eastAsia="仿宋_GB2312"/>
                <w:spacing w:val="6"/>
                <w:szCs w:val="21"/>
              </w:rPr>
            </w:pPr>
            <w:r>
              <w:rPr>
                <w:rFonts w:hint="eastAsia" w:ascii="仿宋_GB2312" w:eastAsia="仿宋_GB2312"/>
                <w:spacing w:val="6"/>
                <w:szCs w:val="21"/>
              </w:rPr>
              <w:t>国家标准、行业标准</w:t>
            </w:r>
          </w:p>
        </w:tc>
      </w:tr>
      <w:tr w14:paraId="7CE5C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2" w:type="dxa"/>
          </w:tcPr>
          <w:p w14:paraId="2BB73B2E">
            <w:pPr>
              <w:pStyle w:val="7"/>
              <w:spacing w:before="120"/>
              <w:ind w:firstLine="504"/>
              <w:rPr>
                <w:rFonts w:hint="eastAsia" w:ascii="仿宋_GB2312" w:eastAsia="仿宋_GB2312"/>
                <w:spacing w:val="6"/>
                <w:szCs w:val="21"/>
              </w:rPr>
            </w:pPr>
            <w:r>
              <w:rPr>
                <w:rFonts w:hint="eastAsia" w:ascii="仿宋_GB2312" w:eastAsia="仿宋_GB2312"/>
                <w:spacing w:val="6"/>
                <w:szCs w:val="21"/>
              </w:rPr>
              <w:t>4</w:t>
            </w:r>
          </w:p>
        </w:tc>
        <w:tc>
          <w:tcPr>
            <w:tcW w:w="1764" w:type="dxa"/>
          </w:tcPr>
          <w:p w14:paraId="51DF19A8">
            <w:pPr>
              <w:pStyle w:val="7"/>
              <w:spacing w:before="120"/>
              <w:rPr>
                <w:rFonts w:hint="eastAsia" w:ascii="仿宋_GB2312" w:eastAsia="仿宋_GB2312"/>
                <w:spacing w:val="6"/>
                <w:szCs w:val="21"/>
              </w:rPr>
            </w:pPr>
            <w:r>
              <w:rPr>
                <w:rFonts w:hint="eastAsia" w:ascii="仿宋_GB2312" w:eastAsia="仿宋_GB2312"/>
                <w:spacing w:val="6"/>
                <w:szCs w:val="21"/>
              </w:rPr>
              <w:t>实训项目</w:t>
            </w:r>
          </w:p>
        </w:tc>
        <w:tc>
          <w:tcPr>
            <w:tcW w:w="5759" w:type="dxa"/>
          </w:tcPr>
          <w:p w14:paraId="5941BA9D">
            <w:pPr>
              <w:pStyle w:val="7"/>
              <w:spacing w:before="120"/>
              <w:rPr>
                <w:rFonts w:hint="eastAsia" w:ascii="仿宋_GB2312" w:eastAsia="仿宋_GB2312"/>
                <w:spacing w:val="6"/>
                <w:szCs w:val="21"/>
              </w:rPr>
            </w:pPr>
            <w:r>
              <w:rPr>
                <w:rFonts w:hint="eastAsia" w:ascii="仿宋_GB2312" w:eastAsia="仿宋_GB2312"/>
                <w:spacing w:val="6"/>
                <w:szCs w:val="21"/>
              </w:rPr>
              <w:t>操作流程、硬件操作说明书、考核资料、实践报告、技能大赛方案、制度资料等</w:t>
            </w:r>
          </w:p>
        </w:tc>
      </w:tr>
      <w:tr w14:paraId="7005D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2" w:type="dxa"/>
          </w:tcPr>
          <w:p w14:paraId="2A49E414">
            <w:pPr>
              <w:pStyle w:val="7"/>
              <w:spacing w:before="120"/>
              <w:ind w:firstLine="504"/>
              <w:rPr>
                <w:rFonts w:hint="eastAsia" w:ascii="仿宋_GB2312" w:eastAsia="仿宋_GB2312"/>
                <w:spacing w:val="6"/>
                <w:szCs w:val="21"/>
              </w:rPr>
            </w:pPr>
            <w:r>
              <w:rPr>
                <w:rFonts w:hint="eastAsia" w:ascii="仿宋_GB2312" w:eastAsia="仿宋_GB2312"/>
                <w:spacing w:val="6"/>
                <w:szCs w:val="21"/>
              </w:rPr>
              <w:t>5</w:t>
            </w:r>
          </w:p>
        </w:tc>
        <w:tc>
          <w:tcPr>
            <w:tcW w:w="1764" w:type="dxa"/>
          </w:tcPr>
          <w:p w14:paraId="3370197E">
            <w:pPr>
              <w:pStyle w:val="7"/>
              <w:spacing w:before="120"/>
              <w:rPr>
                <w:rFonts w:hint="eastAsia" w:ascii="仿宋_GB2312" w:eastAsia="仿宋_GB2312"/>
                <w:spacing w:val="6"/>
                <w:szCs w:val="21"/>
              </w:rPr>
            </w:pPr>
            <w:r>
              <w:rPr>
                <w:rFonts w:hint="eastAsia" w:ascii="仿宋_GB2312" w:eastAsia="仿宋_GB2312"/>
                <w:spacing w:val="6"/>
                <w:szCs w:val="21"/>
              </w:rPr>
              <w:t>企业类</w:t>
            </w:r>
          </w:p>
        </w:tc>
        <w:tc>
          <w:tcPr>
            <w:tcW w:w="5759" w:type="dxa"/>
          </w:tcPr>
          <w:p w14:paraId="1EA6DD9E">
            <w:pPr>
              <w:pStyle w:val="7"/>
              <w:spacing w:before="120"/>
              <w:rPr>
                <w:rFonts w:hint="eastAsia" w:ascii="仿宋_GB2312" w:eastAsia="仿宋_GB2312"/>
                <w:spacing w:val="6"/>
                <w:szCs w:val="21"/>
              </w:rPr>
            </w:pPr>
            <w:r>
              <w:rPr>
                <w:rFonts w:hint="eastAsia" w:ascii="仿宋_GB2312" w:eastAsia="仿宋_GB2312"/>
                <w:spacing w:val="6"/>
                <w:szCs w:val="21"/>
              </w:rPr>
              <w:t>企业制度、行业文化、企业岗位、岗位要求、招聘要求</w:t>
            </w:r>
          </w:p>
        </w:tc>
      </w:tr>
    </w:tbl>
    <w:p w14:paraId="66D1B62A">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（3）实训室数字化资源建设</w:t>
      </w:r>
    </w:p>
    <w:tbl>
      <w:tblPr>
        <w:tblStyle w:val="14"/>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0"/>
        <w:gridCol w:w="609"/>
        <w:gridCol w:w="1585"/>
        <w:gridCol w:w="5461"/>
      </w:tblGrid>
      <w:tr w14:paraId="5C47C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vAlign w:val="center"/>
          </w:tcPr>
          <w:p w14:paraId="509D98C1">
            <w:pPr>
              <w:pStyle w:val="7"/>
              <w:spacing w:after="0"/>
              <w:jc w:val="center"/>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序号</w:t>
            </w:r>
          </w:p>
        </w:tc>
        <w:tc>
          <w:tcPr>
            <w:tcW w:w="609" w:type="dxa"/>
            <w:vAlign w:val="center"/>
          </w:tcPr>
          <w:p w14:paraId="13393544">
            <w:pPr>
              <w:pStyle w:val="7"/>
              <w:spacing w:after="0"/>
              <w:jc w:val="center"/>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类型</w:t>
            </w:r>
          </w:p>
        </w:tc>
        <w:tc>
          <w:tcPr>
            <w:tcW w:w="1585" w:type="dxa"/>
            <w:vAlign w:val="center"/>
          </w:tcPr>
          <w:p w14:paraId="6E581AEB">
            <w:pPr>
              <w:pStyle w:val="7"/>
              <w:spacing w:after="0"/>
              <w:ind w:firstLine="504"/>
              <w:jc w:val="center"/>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名称</w:t>
            </w:r>
          </w:p>
        </w:tc>
        <w:tc>
          <w:tcPr>
            <w:tcW w:w="5461" w:type="dxa"/>
            <w:vAlign w:val="center"/>
          </w:tcPr>
          <w:p w14:paraId="6931F3E9">
            <w:pPr>
              <w:pStyle w:val="7"/>
              <w:spacing w:after="0"/>
              <w:ind w:firstLine="504"/>
              <w:jc w:val="center"/>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功能描述</w:t>
            </w:r>
          </w:p>
        </w:tc>
      </w:tr>
      <w:tr w14:paraId="24D84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vAlign w:val="center"/>
          </w:tcPr>
          <w:p w14:paraId="489F06D0">
            <w:pPr>
              <w:pStyle w:val="7"/>
              <w:spacing w:after="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1</w:t>
            </w:r>
          </w:p>
        </w:tc>
        <w:tc>
          <w:tcPr>
            <w:tcW w:w="609" w:type="dxa"/>
            <w:vMerge w:val="restart"/>
            <w:vAlign w:val="center"/>
          </w:tcPr>
          <w:p w14:paraId="7CB737A3">
            <w:pPr>
              <w:pStyle w:val="7"/>
              <w:spacing w:after="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机械类</w:t>
            </w:r>
          </w:p>
        </w:tc>
        <w:tc>
          <w:tcPr>
            <w:tcW w:w="1585" w:type="dxa"/>
            <w:vAlign w:val="center"/>
          </w:tcPr>
          <w:p w14:paraId="08E4316C">
            <w:pPr>
              <w:pStyle w:val="7"/>
              <w:spacing w:after="0"/>
              <w:rPr>
                <w:rFonts w:hint="eastAsia" w:ascii="仿宋_GB2312" w:hAnsi="仿宋_GB2312" w:eastAsia="仿宋_GB2312" w:cs="仿宋_GB2312"/>
                <w:spacing w:val="6"/>
                <w:szCs w:val="21"/>
              </w:rPr>
            </w:pPr>
            <w:r>
              <w:rPr>
                <w:rFonts w:hint="eastAsia" w:ascii="仿宋_GB2312" w:hAnsi="仿宋_GB2312" w:eastAsia="仿宋_GB2312" w:cs="仿宋_GB2312"/>
                <w:color w:val="333333"/>
                <w:szCs w:val="21"/>
              </w:rPr>
              <w:t>二维/三维动画</w:t>
            </w:r>
          </w:p>
        </w:tc>
        <w:tc>
          <w:tcPr>
            <w:tcW w:w="5461" w:type="dxa"/>
            <w:vAlign w:val="center"/>
          </w:tcPr>
          <w:p w14:paraId="1718F306">
            <w:pPr>
              <w:pStyle w:val="7"/>
              <w:spacing w:after="0"/>
              <w:ind w:firstLine="480"/>
              <w:rPr>
                <w:rFonts w:hint="eastAsia" w:ascii="仿宋_GB2312" w:hAnsi="仿宋_GB2312" w:eastAsia="仿宋_GB2312" w:cs="仿宋_GB2312"/>
                <w:spacing w:val="6"/>
                <w:szCs w:val="21"/>
              </w:rPr>
            </w:pPr>
            <w:r>
              <w:rPr>
                <w:rFonts w:hint="eastAsia" w:ascii="仿宋_GB2312" w:hAnsi="仿宋_GB2312" w:eastAsia="仿宋_GB2312" w:cs="仿宋_GB2312"/>
                <w:color w:val="333333"/>
                <w:szCs w:val="21"/>
              </w:rPr>
              <w:t>动画主要模拟实践操作过程，用于教师进行实训教学演示、学生自学、学生实操参考等功能；能够更好的解决教师实训教学中的难题，模拟良好的操作情境，有利于学生事半功倍的学习</w:t>
            </w:r>
          </w:p>
        </w:tc>
      </w:tr>
      <w:tr w14:paraId="59137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vAlign w:val="center"/>
          </w:tcPr>
          <w:p w14:paraId="41FEED9A">
            <w:pPr>
              <w:pStyle w:val="7"/>
              <w:spacing w:after="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2</w:t>
            </w:r>
          </w:p>
        </w:tc>
        <w:tc>
          <w:tcPr>
            <w:tcW w:w="609" w:type="dxa"/>
            <w:vMerge w:val="continue"/>
            <w:vAlign w:val="center"/>
          </w:tcPr>
          <w:p w14:paraId="5C33850C">
            <w:pPr>
              <w:pStyle w:val="7"/>
              <w:spacing w:after="0"/>
              <w:ind w:firstLine="504"/>
              <w:rPr>
                <w:rFonts w:hint="eastAsia" w:ascii="仿宋_GB2312" w:hAnsi="仿宋_GB2312" w:eastAsia="仿宋_GB2312" w:cs="仿宋_GB2312"/>
                <w:spacing w:val="6"/>
                <w:szCs w:val="21"/>
              </w:rPr>
            </w:pPr>
          </w:p>
        </w:tc>
        <w:tc>
          <w:tcPr>
            <w:tcW w:w="1585" w:type="dxa"/>
            <w:vAlign w:val="center"/>
          </w:tcPr>
          <w:p w14:paraId="65BEF394">
            <w:pPr>
              <w:pStyle w:val="7"/>
              <w:spacing w:after="0"/>
              <w:rPr>
                <w:rFonts w:hint="eastAsia" w:ascii="仿宋_GB2312" w:hAnsi="仿宋_GB2312" w:eastAsia="仿宋_GB2312" w:cs="仿宋_GB2312"/>
                <w:color w:val="333333"/>
                <w:szCs w:val="21"/>
              </w:rPr>
            </w:pPr>
            <w:r>
              <w:rPr>
                <w:rFonts w:hint="eastAsia" w:ascii="仿宋_GB2312" w:hAnsi="仿宋_GB2312" w:eastAsia="仿宋_GB2312" w:cs="仿宋_GB2312"/>
                <w:color w:val="333333"/>
                <w:szCs w:val="21"/>
              </w:rPr>
              <w:t>机械制图及CAD制图</w:t>
            </w:r>
          </w:p>
        </w:tc>
        <w:tc>
          <w:tcPr>
            <w:tcW w:w="5461" w:type="dxa"/>
            <w:vAlign w:val="center"/>
          </w:tcPr>
          <w:p w14:paraId="3C82A4C2">
            <w:pPr>
              <w:pStyle w:val="7"/>
              <w:spacing w:after="0"/>
              <w:ind w:firstLine="504"/>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CAD软件绘图及编辑功能的基本操作、应用CAD软件查询专业图尺寸、CAD软件熟练绘制零部件专业图，掌握各种标准件的构造、查表、规定标记和画法</w:t>
            </w:r>
          </w:p>
        </w:tc>
      </w:tr>
      <w:tr w14:paraId="704BC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vAlign w:val="center"/>
          </w:tcPr>
          <w:p w14:paraId="6C877BFF">
            <w:pPr>
              <w:pStyle w:val="7"/>
              <w:spacing w:after="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3</w:t>
            </w:r>
          </w:p>
        </w:tc>
        <w:tc>
          <w:tcPr>
            <w:tcW w:w="609" w:type="dxa"/>
            <w:vMerge w:val="restart"/>
            <w:vAlign w:val="center"/>
          </w:tcPr>
          <w:p w14:paraId="7B97B157">
            <w:pPr>
              <w:pStyle w:val="7"/>
              <w:spacing w:after="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汽车维修子类</w:t>
            </w:r>
          </w:p>
        </w:tc>
        <w:tc>
          <w:tcPr>
            <w:tcW w:w="1585" w:type="dxa"/>
            <w:vAlign w:val="center"/>
          </w:tcPr>
          <w:p w14:paraId="7630444A">
            <w:pPr>
              <w:pStyle w:val="7"/>
              <w:spacing w:after="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教学视频</w:t>
            </w:r>
          </w:p>
        </w:tc>
        <w:tc>
          <w:tcPr>
            <w:tcW w:w="5461" w:type="dxa"/>
            <w:vAlign w:val="center"/>
          </w:tcPr>
          <w:p w14:paraId="771674AE">
            <w:pPr>
              <w:pStyle w:val="7"/>
              <w:spacing w:after="0"/>
              <w:ind w:firstLine="504"/>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主要应用于教学实训教学演示、学生自学、观摩等；视频案例凭借其对实训课堂教学真实、全面的记录与复现可以为学习者提供有力的技术支持。</w:t>
            </w:r>
          </w:p>
        </w:tc>
      </w:tr>
      <w:tr w14:paraId="0E6E5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vAlign w:val="center"/>
          </w:tcPr>
          <w:p w14:paraId="457DCE92">
            <w:pPr>
              <w:pStyle w:val="7"/>
              <w:spacing w:after="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4</w:t>
            </w:r>
          </w:p>
        </w:tc>
        <w:tc>
          <w:tcPr>
            <w:tcW w:w="609" w:type="dxa"/>
            <w:vMerge w:val="continue"/>
            <w:vAlign w:val="center"/>
          </w:tcPr>
          <w:p w14:paraId="65154648">
            <w:pPr>
              <w:pStyle w:val="7"/>
              <w:spacing w:after="0"/>
              <w:ind w:firstLine="504"/>
              <w:rPr>
                <w:rFonts w:hint="eastAsia" w:ascii="仿宋_GB2312" w:hAnsi="仿宋_GB2312" w:eastAsia="仿宋_GB2312" w:cs="仿宋_GB2312"/>
                <w:spacing w:val="6"/>
                <w:szCs w:val="21"/>
              </w:rPr>
            </w:pPr>
          </w:p>
        </w:tc>
        <w:tc>
          <w:tcPr>
            <w:tcW w:w="1585" w:type="dxa"/>
            <w:vAlign w:val="center"/>
          </w:tcPr>
          <w:p w14:paraId="57A13647">
            <w:pPr>
              <w:pStyle w:val="7"/>
              <w:spacing w:after="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VR交互式教学软件——教学资源（版权组织：江西科骏实业有限公司）</w:t>
            </w:r>
          </w:p>
        </w:tc>
        <w:tc>
          <w:tcPr>
            <w:tcW w:w="5461" w:type="dxa"/>
            <w:vAlign w:val="center"/>
          </w:tcPr>
          <w:p w14:paraId="30D5466D">
            <w:pPr>
              <w:pStyle w:val="7"/>
              <w:spacing w:after="0"/>
              <w:ind w:firstLine="504"/>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汽车运用与维修专业的VR实训设备是一种先进的教学工具，它利用虚拟现实技术为学生提供了一个沉浸式的学习环境。这些设备的主要功能是模拟汽车各系统的工作原理、拆卸和检修操作，从而变革传统的实训方式，带来全新的教学体验。VR实训设备通常包括桌面式虚拟现实教育平台、汽车动力总成拆卸及原理VR系统、新能源汽车动力总成VR实训系统、汽车结构原理VR教学系统等。此外，还可能包括裸眼3D屏幕、多媒体讲台、移动白板、电脑等辅助设备。这些设备使得学生能够在虚拟环境中进行汽车维修和保养的实操练习，而无需实际操作真实车辆，大大降低了教学成本和安全风险。通过VR实训，学生可以更直观地理解汽车内部结构和运作原理，进行故障诊断和维修策略的模拟训练。这种实训方式不仅提高了学生的学习兴趣和参与度，还有助于他们更好地掌握专业技能，为将来的职业生涯打下坚实的基础。</w:t>
            </w:r>
          </w:p>
        </w:tc>
      </w:tr>
    </w:tbl>
    <w:p w14:paraId="3D2927E2">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3.校外实训基地</w:t>
      </w:r>
    </w:p>
    <w:p w14:paraId="2EF9D67D">
      <w:pPr>
        <w:adjustRightInd w:val="0"/>
        <w:snapToGrid w:val="0"/>
        <w:jc w:val="center"/>
        <w:rPr>
          <w:rFonts w:hint="eastAsia" w:ascii="宋体" w:hAnsi="宋体" w:cs="宋体"/>
          <w:b/>
          <w:szCs w:val="21"/>
        </w:rPr>
      </w:pPr>
    </w:p>
    <w:p w14:paraId="4470BDC5">
      <w:pPr>
        <w:adjustRightInd w:val="0"/>
        <w:snapToGrid w:val="0"/>
        <w:jc w:val="center"/>
        <w:rPr>
          <w:rFonts w:hint="eastAsia" w:ascii="宋体" w:hAnsi="宋体" w:cs="宋体"/>
          <w:b/>
          <w:szCs w:val="21"/>
        </w:rPr>
      </w:pPr>
    </w:p>
    <w:p w14:paraId="50A67DD2">
      <w:pPr>
        <w:adjustRightInd w:val="0"/>
        <w:snapToGrid w:val="0"/>
        <w:jc w:val="center"/>
        <w:rPr>
          <w:rFonts w:hint="eastAsia" w:ascii="宋体" w:hAnsi="宋体" w:cs="宋体"/>
          <w:b/>
          <w:szCs w:val="21"/>
        </w:rPr>
      </w:pPr>
    </w:p>
    <w:p w14:paraId="589F77F1">
      <w:pPr>
        <w:adjustRightInd w:val="0"/>
        <w:snapToGrid w:val="0"/>
        <w:jc w:val="center"/>
        <w:rPr>
          <w:rFonts w:hint="eastAsia" w:ascii="宋体" w:hAnsi="宋体" w:cs="宋体"/>
          <w:b/>
          <w:szCs w:val="21"/>
        </w:rPr>
      </w:pPr>
      <w:r>
        <w:rPr>
          <w:rFonts w:hint="eastAsia" w:ascii="宋体" w:hAnsi="宋体" w:cs="宋体"/>
          <w:b/>
          <w:szCs w:val="21"/>
        </w:rPr>
        <w:t>校外实训基地一览表</w:t>
      </w:r>
    </w:p>
    <w:tbl>
      <w:tblPr>
        <w:tblStyle w:val="1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6"/>
        <w:gridCol w:w="1451"/>
        <w:gridCol w:w="2264"/>
        <w:gridCol w:w="3732"/>
      </w:tblGrid>
      <w:tr w14:paraId="087DD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626" w:type="pct"/>
            <w:vAlign w:val="center"/>
          </w:tcPr>
          <w:p w14:paraId="23E9FD16">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序号</w:t>
            </w:r>
          </w:p>
        </w:tc>
        <w:tc>
          <w:tcPr>
            <w:tcW w:w="852" w:type="pct"/>
            <w:vAlign w:val="center"/>
          </w:tcPr>
          <w:p w14:paraId="006D704F">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实训基地名称</w:t>
            </w:r>
          </w:p>
        </w:tc>
        <w:tc>
          <w:tcPr>
            <w:tcW w:w="1329" w:type="pct"/>
            <w:vAlign w:val="center"/>
          </w:tcPr>
          <w:p w14:paraId="5BBD9066">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合作形式</w:t>
            </w:r>
          </w:p>
        </w:tc>
        <w:tc>
          <w:tcPr>
            <w:tcW w:w="2191" w:type="pct"/>
            <w:vAlign w:val="center"/>
          </w:tcPr>
          <w:p w14:paraId="7BB07936">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合作内容</w:t>
            </w:r>
          </w:p>
        </w:tc>
      </w:tr>
      <w:tr w14:paraId="142E3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6" w:type="pct"/>
            <w:vAlign w:val="center"/>
          </w:tcPr>
          <w:p w14:paraId="5E4D4839">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852" w:type="pct"/>
            <w:vAlign w:val="center"/>
          </w:tcPr>
          <w:p w14:paraId="684C026F">
            <w:pPr>
              <w:rPr>
                <w:rFonts w:hint="eastAsia" w:ascii="仿宋_GB2312" w:hAnsi="仿宋_GB2312" w:eastAsia="仿宋_GB2312" w:cs="仿宋_GB2312"/>
                <w:szCs w:val="21"/>
              </w:rPr>
            </w:pPr>
            <w:r>
              <w:rPr>
                <w:rFonts w:hint="eastAsia" w:ascii="仿宋_GB2312" w:hAnsi="仿宋_GB2312" w:eastAsia="仿宋_GB2312" w:cs="仿宋_GB2312"/>
                <w:szCs w:val="21"/>
              </w:rPr>
              <w:t>校级机械电子实训中心</w:t>
            </w:r>
          </w:p>
        </w:tc>
        <w:tc>
          <w:tcPr>
            <w:tcW w:w="1329" w:type="pct"/>
            <w:vAlign w:val="center"/>
          </w:tcPr>
          <w:p w14:paraId="01AC9708">
            <w:pPr>
              <w:rPr>
                <w:rFonts w:hint="eastAsia" w:ascii="仿宋_GB2312" w:hAnsi="仿宋_GB2312" w:eastAsia="仿宋_GB2312" w:cs="仿宋_GB2312"/>
                <w:szCs w:val="21"/>
              </w:rPr>
            </w:pPr>
            <w:r>
              <w:rPr>
                <w:rFonts w:hint="eastAsia" w:ascii="仿宋_GB2312" w:hAnsi="仿宋_GB2312" w:eastAsia="仿宋_GB2312" w:cs="仿宋_GB2312"/>
                <w:szCs w:val="21"/>
              </w:rPr>
              <w:t>学校汽修一体化实训基地</w:t>
            </w:r>
          </w:p>
        </w:tc>
        <w:tc>
          <w:tcPr>
            <w:tcW w:w="2191" w:type="pct"/>
            <w:vAlign w:val="center"/>
          </w:tcPr>
          <w:p w14:paraId="0384502E">
            <w:pPr>
              <w:rPr>
                <w:rFonts w:hint="eastAsia" w:ascii="仿宋_GB2312" w:hAnsi="仿宋_GB2312" w:eastAsia="仿宋_GB2312" w:cs="仿宋_GB2312"/>
                <w:szCs w:val="21"/>
              </w:rPr>
            </w:pPr>
            <w:r>
              <w:rPr>
                <w:rFonts w:hint="eastAsia" w:ascii="仿宋_GB2312" w:hAnsi="仿宋_GB2312" w:eastAsia="仿宋_GB2312" w:cs="仿宋_GB2312"/>
                <w:szCs w:val="21"/>
              </w:rPr>
              <w:t>学校自建，校企合作共用生产性实训基地，学校在厂区内提供场地和实习实训岗位，开辟学生专用实习生产线，企业负责设备的日常维护、保养及维修。</w:t>
            </w:r>
          </w:p>
          <w:p w14:paraId="19DC6F31">
            <w:pPr>
              <w:rPr>
                <w:rFonts w:hint="eastAsia" w:ascii="仿宋_GB2312" w:hAnsi="仿宋_GB2312" w:eastAsia="仿宋_GB2312" w:cs="仿宋_GB2312"/>
                <w:szCs w:val="21"/>
              </w:rPr>
            </w:pPr>
            <w:r>
              <w:rPr>
                <w:rFonts w:hint="eastAsia" w:ascii="仿宋_GB2312" w:hAnsi="仿宋_GB2312" w:eastAsia="仿宋_GB2312" w:cs="仿宋_GB2312"/>
                <w:szCs w:val="21"/>
              </w:rPr>
              <w:t>企业在学校内设立企业文化室和产品陈列室，定期进行企业文化宣讲和指导学生拆装练习</w:t>
            </w:r>
          </w:p>
        </w:tc>
      </w:tr>
      <w:tr w14:paraId="2617A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6" w:type="pct"/>
            <w:vAlign w:val="center"/>
          </w:tcPr>
          <w:p w14:paraId="29057BEB">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852" w:type="pct"/>
            <w:vAlign w:val="center"/>
          </w:tcPr>
          <w:p w14:paraId="79C83BB3">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汽车产业新航向实训基地</w:t>
            </w:r>
          </w:p>
        </w:tc>
        <w:tc>
          <w:tcPr>
            <w:tcW w:w="1329" w:type="pct"/>
            <w:vAlign w:val="center"/>
          </w:tcPr>
          <w:p w14:paraId="25A69451">
            <w:pPr>
              <w:rPr>
                <w:rFonts w:hint="eastAsia" w:ascii="仿宋_GB2312" w:hAnsi="仿宋_GB2312" w:eastAsia="仿宋_GB2312" w:cs="仿宋_GB2312"/>
                <w:szCs w:val="21"/>
              </w:rPr>
            </w:pPr>
            <w:r>
              <w:rPr>
                <w:rFonts w:hint="eastAsia" w:ascii="仿宋_GB2312" w:hAnsi="仿宋_GB2312" w:eastAsia="仿宋_GB2312" w:cs="仿宋_GB2312"/>
                <w:szCs w:val="21"/>
              </w:rPr>
              <w:t>学校与企业合作，由企业提供相应的实践课程项目，以企业的真实生产案例为基础，组织学生构建项目小组。</w:t>
            </w:r>
          </w:p>
        </w:tc>
        <w:tc>
          <w:tcPr>
            <w:tcW w:w="2191" w:type="pct"/>
            <w:vAlign w:val="center"/>
          </w:tcPr>
          <w:p w14:paraId="2A1183AC">
            <w:pPr>
              <w:ind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1. 技能训练：实训基地为学生提供发动机拆装、底盘检测、电池组检修、电控系统调试等实操训练，使学生能够熟练掌握汽车维修和保养的基本技能。2. 教学模式创新：推行“理实一体化”和“现代学徒制”教学模式，与企业合作共建教学车间，将课堂搬进企业生产一线，让学生在真实工作环境中学习和实践。3. 专业课程教学：实训基地承担汽车基本结构、工作原理、故障诊断、维护保养等课程的教学和实习实训工作，培养学生的汽车维修技术实践能力和职业技能。4. 技能证书培训与考证：实训基地具备汽车、新能源专业1+X技能证书的培训与考证功能，同时提供汽车服务接待、维修保养、车身美容等服务。5. 课程教学模式创新：结合新能源汽车维护与保养、混合动力汽车技术等课程，将实践实训内容项目化，提升学生的实践能力。6. 生产性实训：依托生产性实训基地，开设线上线下翻转课堂、多工位轮训，强化学生的职业技能。7. 实训项目开展：开展汽车发动机拆装、手动变速器拆装、自动变速器拆装、汽车电器、离合器拆装、汽车空调系统检测、ABS制动系统检测、汽车整车系统检测等实训项目。8. 安全教育与环保意识培养：在实训过程中，强调安全操作规范和环保要求，培养学生的安全意识和环保意识。的实训经验。</w:t>
            </w:r>
          </w:p>
        </w:tc>
      </w:tr>
    </w:tbl>
    <w:p w14:paraId="5E0C1F55">
      <w:pPr>
        <w:spacing w:line="640" w:lineRule="exact"/>
        <w:ind w:firstLine="643" w:firstLineChars="200"/>
        <w:outlineLvl w:val="1"/>
        <w:rPr>
          <w:rFonts w:hint="eastAsia" w:ascii="楷体_GB2312" w:hAnsi="楷体_GB2312" w:eastAsia="楷体_GB2312" w:cs="楷体_GB2312"/>
          <w:b/>
          <w:bCs/>
          <w:kern w:val="0"/>
          <w:sz w:val="32"/>
          <w:szCs w:val="32"/>
          <w:lang w:bidi="ar"/>
        </w:rPr>
      </w:pPr>
      <w:bookmarkStart w:id="35" w:name="_Toc9136"/>
      <w:bookmarkStart w:id="36" w:name="_Toc4895"/>
      <w:r>
        <w:rPr>
          <w:rFonts w:hint="eastAsia" w:ascii="楷体_GB2312" w:hAnsi="楷体_GB2312" w:eastAsia="楷体_GB2312" w:cs="楷体_GB2312"/>
          <w:b/>
          <w:bCs/>
          <w:kern w:val="0"/>
          <w:sz w:val="32"/>
          <w:szCs w:val="32"/>
          <w:lang w:bidi="ar"/>
        </w:rPr>
        <w:t>（三）教学资源</w:t>
      </w:r>
      <w:bookmarkEnd w:id="35"/>
      <w:bookmarkEnd w:id="36"/>
    </w:p>
    <w:p w14:paraId="46FC804F">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1.教材</w:t>
      </w:r>
    </w:p>
    <w:p w14:paraId="6F8F7952">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①公共课教材选用</w:t>
      </w:r>
    </w:p>
    <w:p w14:paraId="24CC0DFE">
      <w:pPr>
        <w:adjustRightInd w:val="0"/>
        <w:snapToGrid w:val="0"/>
        <w:jc w:val="center"/>
        <w:rPr>
          <w:rFonts w:hint="eastAsia" w:ascii="宋体" w:hAnsi="宋体" w:cs="宋体"/>
          <w:b/>
          <w:szCs w:val="21"/>
        </w:rPr>
      </w:pPr>
      <w:r>
        <w:rPr>
          <w:rFonts w:hint="eastAsia" w:ascii="宋体" w:hAnsi="宋体" w:cs="宋体"/>
          <w:b/>
          <w:szCs w:val="21"/>
        </w:rPr>
        <w:t>公共课教材选用表</w:t>
      </w:r>
    </w:p>
    <w:tbl>
      <w:tblPr>
        <w:tblStyle w:val="14"/>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725"/>
        <w:gridCol w:w="2780"/>
        <w:gridCol w:w="2802"/>
      </w:tblGrid>
      <w:tr w14:paraId="150A39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blHeader/>
          <w:jc w:val="center"/>
        </w:trPr>
        <w:tc>
          <w:tcPr>
            <w:tcW w:w="1640" w:type="pct"/>
            <w:tcBorders>
              <w:top w:val="single" w:color="auto" w:sz="4" w:space="0"/>
              <w:left w:val="single" w:color="auto" w:sz="4" w:space="0"/>
              <w:bottom w:val="single" w:color="auto" w:sz="4" w:space="0"/>
              <w:right w:val="single" w:color="auto" w:sz="4" w:space="0"/>
            </w:tcBorders>
            <w:vAlign w:val="center"/>
          </w:tcPr>
          <w:p w14:paraId="07957541">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课程</w:t>
            </w:r>
          </w:p>
        </w:tc>
        <w:tc>
          <w:tcPr>
            <w:tcW w:w="1673" w:type="pct"/>
            <w:tcBorders>
              <w:top w:val="single" w:color="auto" w:sz="4" w:space="0"/>
              <w:left w:val="single" w:color="auto" w:sz="4" w:space="0"/>
              <w:bottom w:val="single" w:color="auto" w:sz="4" w:space="0"/>
              <w:right w:val="single" w:color="auto" w:sz="4" w:space="0"/>
            </w:tcBorders>
            <w:vAlign w:val="center"/>
          </w:tcPr>
          <w:p w14:paraId="3D048E15">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教材名称</w:t>
            </w:r>
          </w:p>
        </w:tc>
        <w:tc>
          <w:tcPr>
            <w:tcW w:w="1686" w:type="pct"/>
            <w:tcBorders>
              <w:top w:val="single" w:color="auto" w:sz="4" w:space="0"/>
              <w:left w:val="single" w:color="auto" w:sz="4" w:space="0"/>
              <w:bottom w:val="single" w:color="auto" w:sz="4" w:space="0"/>
              <w:right w:val="single" w:color="auto" w:sz="4" w:space="0"/>
            </w:tcBorders>
            <w:vAlign w:val="center"/>
          </w:tcPr>
          <w:p w14:paraId="59DB8FF8">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备注</w:t>
            </w:r>
          </w:p>
        </w:tc>
      </w:tr>
      <w:tr w14:paraId="22F024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640" w:type="pct"/>
            <w:tcBorders>
              <w:top w:val="single" w:color="auto" w:sz="4" w:space="0"/>
              <w:left w:val="single" w:color="auto" w:sz="4" w:space="0"/>
              <w:bottom w:val="single" w:color="auto" w:sz="4" w:space="0"/>
              <w:right w:val="single" w:color="auto" w:sz="4" w:space="0"/>
            </w:tcBorders>
            <w:vAlign w:val="center"/>
          </w:tcPr>
          <w:p w14:paraId="288345BC">
            <w:pPr>
              <w:pStyle w:val="24"/>
              <w:spacing w:before="0" w:beforeAutospacing="0" w:after="0" w:afterAutospacing="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中国特色社会主义</w:t>
            </w:r>
          </w:p>
        </w:tc>
        <w:tc>
          <w:tcPr>
            <w:tcW w:w="1673" w:type="pct"/>
            <w:tcBorders>
              <w:top w:val="single" w:color="auto" w:sz="4" w:space="0"/>
              <w:left w:val="single" w:color="auto" w:sz="4" w:space="0"/>
              <w:bottom w:val="single" w:color="auto" w:sz="4" w:space="0"/>
              <w:right w:val="single" w:color="auto" w:sz="4" w:space="0"/>
            </w:tcBorders>
            <w:vAlign w:val="center"/>
          </w:tcPr>
          <w:p w14:paraId="405897BA">
            <w:pPr>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中国特色社会主义</w:t>
            </w:r>
          </w:p>
        </w:tc>
        <w:tc>
          <w:tcPr>
            <w:tcW w:w="1686" w:type="pct"/>
            <w:tcBorders>
              <w:top w:val="single" w:color="auto" w:sz="4" w:space="0"/>
              <w:left w:val="single" w:color="auto" w:sz="4" w:space="0"/>
              <w:bottom w:val="single" w:color="auto" w:sz="4" w:space="0"/>
              <w:right w:val="single" w:color="auto" w:sz="4" w:space="0"/>
            </w:tcBorders>
            <w:vAlign w:val="center"/>
          </w:tcPr>
          <w:p w14:paraId="2456720A">
            <w:pPr>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国家统编教材</w:t>
            </w:r>
          </w:p>
        </w:tc>
      </w:tr>
      <w:tr w14:paraId="4FA859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 w:hRule="atLeast"/>
          <w:jc w:val="center"/>
        </w:trPr>
        <w:tc>
          <w:tcPr>
            <w:tcW w:w="1640" w:type="pct"/>
            <w:tcBorders>
              <w:top w:val="single" w:color="auto" w:sz="4" w:space="0"/>
              <w:left w:val="single" w:color="auto" w:sz="4" w:space="0"/>
              <w:bottom w:val="single" w:color="auto" w:sz="4" w:space="0"/>
              <w:right w:val="single" w:color="auto" w:sz="4" w:space="0"/>
            </w:tcBorders>
            <w:vAlign w:val="center"/>
          </w:tcPr>
          <w:p w14:paraId="7BE602F1">
            <w:pPr>
              <w:pStyle w:val="24"/>
              <w:spacing w:before="0" w:beforeAutospacing="0" w:after="0" w:afterAutospacing="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心理健康与职业生涯</w:t>
            </w:r>
          </w:p>
        </w:tc>
        <w:tc>
          <w:tcPr>
            <w:tcW w:w="1673" w:type="pct"/>
            <w:tcBorders>
              <w:top w:val="single" w:color="auto" w:sz="4" w:space="0"/>
              <w:left w:val="single" w:color="auto" w:sz="4" w:space="0"/>
              <w:bottom w:val="single" w:color="auto" w:sz="4" w:space="0"/>
              <w:right w:val="single" w:color="auto" w:sz="4" w:space="0"/>
            </w:tcBorders>
            <w:vAlign w:val="center"/>
          </w:tcPr>
          <w:p w14:paraId="1BE40D8D">
            <w:pPr>
              <w:pStyle w:val="23"/>
              <w:spacing w:before="0"/>
              <w:ind w:left="0"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心理健康与职业生涯</w:t>
            </w:r>
          </w:p>
        </w:tc>
        <w:tc>
          <w:tcPr>
            <w:tcW w:w="1686" w:type="pct"/>
            <w:tcBorders>
              <w:top w:val="single" w:color="auto" w:sz="4" w:space="0"/>
              <w:left w:val="single" w:color="auto" w:sz="4" w:space="0"/>
              <w:bottom w:val="single" w:color="auto" w:sz="4" w:space="0"/>
              <w:right w:val="single" w:color="auto" w:sz="4" w:space="0"/>
            </w:tcBorders>
            <w:vAlign w:val="center"/>
          </w:tcPr>
          <w:p w14:paraId="3DCA8C66">
            <w:pPr>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国家统编教材</w:t>
            </w:r>
          </w:p>
        </w:tc>
      </w:tr>
      <w:tr w14:paraId="6C86CA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640" w:type="pct"/>
            <w:tcBorders>
              <w:top w:val="single" w:color="auto" w:sz="4" w:space="0"/>
              <w:left w:val="single" w:color="auto" w:sz="4" w:space="0"/>
              <w:bottom w:val="single" w:color="auto" w:sz="4" w:space="0"/>
              <w:right w:val="single" w:color="auto" w:sz="4" w:space="0"/>
            </w:tcBorders>
            <w:vAlign w:val="center"/>
          </w:tcPr>
          <w:p w14:paraId="7A492F1B">
            <w:pPr>
              <w:pStyle w:val="24"/>
              <w:spacing w:before="0" w:beforeAutospacing="0" w:after="0" w:afterAutospacing="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哲学与人生</w:t>
            </w:r>
          </w:p>
        </w:tc>
        <w:tc>
          <w:tcPr>
            <w:tcW w:w="1673" w:type="pct"/>
            <w:tcBorders>
              <w:top w:val="single" w:color="auto" w:sz="4" w:space="0"/>
              <w:left w:val="single" w:color="auto" w:sz="4" w:space="0"/>
              <w:bottom w:val="single" w:color="auto" w:sz="4" w:space="0"/>
              <w:right w:val="single" w:color="auto" w:sz="4" w:space="0"/>
            </w:tcBorders>
            <w:vAlign w:val="center"/>
          </w:tcPr>
          <w:p w14:paraId="55387207">
            <w:pPr>
              <w:pStyle w:val="23"/>
              <w:spacing w:before="0"/>
              <w:ind w:left="0"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哲学与人生</w:t>
            </w:r>
          </w:p>
        </w:tc>
        <w:tc>
          <w:tcPr>
            <w:tcW w:w="1686" w:type="pct"/>
            <w:tcBorders>
              <w:top w:val="single" w:color="auto" w:sz="4" w:space="0"/>
              <w:left w:val="single" w:color="auto" w:sz="4" w:space="0"/>
              <w:bottom w:val="single" w:color="auto" w:sz="4" w:space="0"/>
              <w:right w:val="single" w:color="auto" w:sz="4" w:space="0"/>
            </w:tcBorders>
            <w:vAlign w:val="center"/>
          </w:tcPr>
          <w:p w14:paraId="041E03E2">
            <w:pPr>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国家统编教材</w:t>
            </w:r>
          </w:p>
        </w:tc>
      </w:tr>
      <w:tr w14:paraId="0EC95F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640" w:type="pct"/>
            <w:tcBorders>
              <w:top w:val="single" w:color="auto" w:sz="4" w:space="0"/>
              <w:left w:val="single" w:color="auto" w:sz="4" w:space="0"/>
              <w:bottom w:val="single" w:color="auto" w:sz="4" w:space="0"/>
              <w:right w:val="single" w:color="auto" w:sz="4" w:space="0"/>
            </w:tcBorders>
            <w:vAlign w:val="center"/>
          </w:tcPr>
          <w:p w14:paraId="51843754">
            <w:pPr>
              <w:pStyle w:val="24"/>
              <w:spacing w:before="0" w:beforeAutospacing="0" w:after="0" w:afterAutospacing="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职业道德与法治</w:t>
            </w:r>
          </w:p>
        </w:tc>
        <w:tc>
          <w:tcPr>
            <w:tcW w:w="1673" w:type="pct"/>
            <w:tcBorders>
              <w:top w:val="single" w:color="auto" w:sz="4" w:space="0"/>
              <w:left w:val="single" w:color="auto" w:sz="4" w:space="0"/>
              <w:bottom w:val="single" w:color="auto" w:sz="4" w:space="0"/>
              <w:right w:val="single" w:color="auto" w:sz="4" w:space="0"/>
            </w:tcBorders>
            <w:vAlign w:val="center"/>
          </w:tcPr>
          <w:p w14:paraId="0FE2BDA5">
            <w:pPr>
              <w:pStyle w:val="23"/>
              <w:spacing w:before="0"/>
              <w:ind w:left="0"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职业道德与法治</w:t>
            </w:r>
          </w:p>
        </w:tc>
        <w:tc>
          <w:tcPr>
            <w:tcW w:w="1686" w:type="pct"/>
            <w:tcBorders>
              <w:top w:val="single" w:color="auto" w:sz="4" w:space="0"/>
              <w:left w:val="single" w:color="auto" w:sz="4" w:space="0"/>
              <w:bottom w:val="single" w:color="auto" w:sz="4" w:space="0"/>
              <w:right w:val="single" w:color="auto" w:sz="4" w:space="0"/>
            </w:tcBorders>
            <w:vAlign w:val="center"/>
          </w:tcPr>
          <w:p w14:paraId="0A882926">
            <w:pPr>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国家规划教材</w:t>
            </w:r>
          </w:p>
        </w:tc>
      </w:tr>
      <w:tr w14:paraId="1164E8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jc w:val="center"/>
        </w:trPr>
        <w:tc>
          <w:tcPr>
            <w:tcW w:w="1640" w:type="pct"/>
            <w:tcBorders>
              <w:top w:val="single" w:color="auto" w:sz="4" w:space="0"/>
              <w:left w:val="single" w:color="auto" w:sz="4" w:space="0"/>
              <w:bottom w:val="single" w:color="auto" w:sz="4" w:space="0"/>
              <w:right w:val="single" w:color="auto" w:sz="4" w:space="0"/>
            </w:tcBorders>
            <w:vAlign w:val="center"/>
          </w:tcPr>
          <w:p w14:paraId="1DC86D57">
            <w:pPr>
              <w:pStyle w:val="24"/>
              <w:spacing w:before="0" w:beforeAutospacing="0" w:after="0" w:afterAutospacing="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语文</w:t>
            </w:r>
          </w:p>
        </w:tc>
        <w:tc>
          <w:tcPr>
            <w:tcW w:w="1673" w:type="pct"/>
            <w:tcBorders>
              <w:top w:val="single" w:color="auto" w:sz="4" w:space="0"/>
              <w:left w:val="single" w:color="auto" w:sz="4" w:space="0"/>
              <w:bottom w:val="single" w:color="auto" w:sz="4" w:space="0"/>
              <w:right w:val="single" w:color="auto" w:sz="4" w:space="0"/>
            </w:tcBorders>
            <w:vAlign w:val="center"/>
          </w:tcPr>
          <w:p w14:paraId="614AB4EC">
            <w:pPr>
              <w:pStyle w:val="23"/>
              <w:spacing w:before="0"/>
              <w:ind w:left="0"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语文</w:t>
            </w:r>
          </w:p>
        </w:tc>
        <w:tc>
          <w:tcPr>
            <w:tcW w:w="1686" w:type="pct"/>
            <w:tcBorders>
              <w:top w:val="single" w:color="auto" w:sz="4" w:space="0"/>
              <w:left w:val="single" w:color="auto" w:sz="4" w:space="0"/>
              <w:bottom w:val="single" w:color="auto" w:sz="4" w:space="0"/>
              <w:right w:val="single" w:color="auto" w:sz="4" w:space="0"/>
            </w:tcBorders>
            <w:vAlign w:val="center"/>
          </w:tcPr>
          <w:p w14:paraId="736153DC">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国家规划教材</w:t>
            </w:r>
          </w:p>
        </w:tc>
      </w:tr>
      <w:tr w14:paraId="6D8BAB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640" w:type="pct"/>
            <w:tcBorders>
              <w:top w:val="single" w:color="auto" w:sz="4" w:space="0"/>
              <w:left w:val="single" w:color="auto" w:sz="4" w:space="0"/>
              <w:bottom w:val="single" w:color="auto" w:sz="4" w:space="0"/>
              <w:right w:val="single" w:color="auto" w:sz="4" w:space="0"/>
            </w:tcBorders>
            <w:vAlign w:val="center"/>
          </w:tcPr>
          <w:p w14:paraId="6A295BD3">
            <w:pPr>
              <w:pStyle w:val="24"/>
              <w:spacing w:before="0" w:beforeAutospacing="0" w:after="0" w:afterAutospacing="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数学</w:t>
            </w:r>
          </w:p>
        </w:tc>
        <w:tc>
          <w:tcPr>
            <w:tcW w:w="1673" w:type="pct"/>
            <w:tcBorders>
              <w:top w:val="single" w:color="auto" w:sz="4" w:space="0"/>
              <w:left w:val="single" w:color="auto" w:sz="4" w:space="0"/>
              <w:bottom w:val="single" w:color="auto" w:sz="4" w:space="0"/>
              <w:right w:val="single" w:color="auto" w:sz="4" w:space="0"/>
            </w:tcBorders>
            <w:vAlign w:val="center"/>
          </w:tcPr>
          <w:p w14:paraId="26E19544">
            <w:pPr>
              <w:pStyle w:val="23"/>
              <w:spacing w:before="0"/>
              <w:ind w:left="0"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数学</w:t>
            </w:r>
          </w:p>
        </w:tc>
        <w:tc>
          <w:tcPr>
            <w:tcW w:w="1686" w:type="pct"/>
            <w:tcBorders>
              <w:top w:val="single" w:color="auto" w:sz="4" w:space="0"/>
              <w:left w:val="single" w:color="auto" w:sz="4" w:space="0"/>
              <w:bottom w:val="single" w:color="auto" w:sz="4" w:space="0"/>
              <w:right w:val="single" w:color="auto" w:sz="4" w:space="0"/>
            </w:tcBorders>
            <w:vAlign w:val="center"/>
          </w:tcPr>
          <w:p w14:paraId="69E85057">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国家规划教材</w:t>
            </w:r>
          </w:p>
        </w:tc>
      </w:tr>
      <w:tr w14:paraId="2AB463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640" w:type="pct"/>
            <w:tcBorders>
              <w:top w:val="single" w:color="auto" w:sz="4" w:space="0"/>
              <w:left w:val="single" w:color="auto" w:sz="4" w:space="0"/>
              <w:bottom w:val="single" w:color="auto" w:sz="4" w:space="0"/>
              <w:right w:val="single" w:color="auto" w:sz="4" w:space="0"/>
            </w:tcBorders>
            <w:vAlign w:val="center"/>
          </w:tcPr>
          <w:p w14:paraId="6662A724">
            <w:pPr>
              <w:pStyle w:val="24"/>
              <w:spacing w:before="0" w:beforeAutospacing="0" w:after="0" w:afterAutospacing="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英语</w:t>
            </w:r>
          </w:p>
        </w:tc>
        <w:tc>
          <w:tcPr>
            <w:tcW w:w="1673" w:type="pct"/>
            <w:tcBorders>
              <w:top w:val="single" w:color="auto" w:sz="4" w:space="0"/>
              <w:left w:val="single" w:color="auto" w:sz="4" w:space="0"/>
              <w:bottom w:val="single" w:color="auto" w:sz="4" w:space="0"/>
              <w:right w:val="single" w:color="auto" w:sz="4" w:space="0"/>
            </w:tcBorders>
            <w:vAlign w:val="center"/>
          </w:tcPr>
          <w:p w14:paraId="52370248">
            <w:pPr>
              <w:pStyle w:val="23"/>
              <w:spacing w:before="0"/>
              <w:ind w:left="0"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英语</w:t>
            </w:r>
          </w:p>
        </w:tc>
        <w:tc>
          <w:tcPr>
            <w:tcW w:w="1686" w:type="pct"/>
            <w:tcBorders>
              <w:top w:val="single" w:color="auto" w:sz="4" w:space="0"/>
              <w:left w:val="single" w:color="auto" w:sz="4" w:space="0"/>
              <w:bottom w:val="single" w:color="auto" w:sz="4" w:space="0"/>
              <w:right w:val="single" w:color="auto" w:sz="4" w:space="0"/>
            </w:tcBorders>
            <w:vAlign w:val="center"/>
          </w:tcPr>
          <w:p w14:paraId="58B3888C">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国家规划教材</w:t>
            </w:r>
          </w:p>
        </w:tc>
      </w:tr>
      <w:tr w14:paraId="6F6EAE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640" w:type="pct"/>
            <w:tcBorders>
              <w:top w:val="single" w:color="auto" w:sz="4" w:space="0"/>
              <w:left w:val="single" w:color="auto" w:sz="4" w:space="0"/>
              <w:bottom w:val="single" w:color="auto" w:sz="4" w:space="0"/>
              <w:right w:val="single" w:color="auto" w:sz="4" w:space="0"/>
            </w:tcBorders>
            <w:vAlign w:val="center"/>
          </w:tcPr>
          <w:p w14:paraId="3101FE7B">
            <w:pPr>
              <w:pStyle w:val="24"/>
              <w:spacing w:before="0" w:beforeAutospacing="0" w:after="0" w:afterAutospacing="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历史</w:t>
            </w:r>
          </w:p>
        </w:tc>
        <w:tc>
          <w:tcPr>
            <w:tcW w:w="1673" w:type="pct"/>
            <w:tcBorders>
              <w:top w:val="single" w:color="auto" w:sz="4" w:space="0"/>
              <w:left w:val="single" w:color="auto" w:sz="4" w:space="0"/>
              <w:bottom w:val="single" w:color="auto" w:sz="4" w:space="0"/>
              <w:right w:val="single" w:color="auto" w:sz="4" w:space="0"/>
            </w:tcBorders>
            <w:vAlign w:val="center"/>
          </w:tcPr>
          <w:p w14:paraId="52653667">
            <w:pPr>
              <w:pStyle w:val="23"/>
              <w:spacing w:before="0"/>
              <w:ind w:left="0"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历史</w:t>
            </w:r>
          </w:p>
        </w:tc>
        <w:tc>
          <w:tcPr>
            <w:tcW w:w="1686" w:type="pct"/>
            <w:tcBorders>
              <w:top w:val="single" w:color="auto" w:sz="4" w:space="0"/>
              <w:left w:val="single" w:color="auto" w:sz="4" w:space="0"/>
              <w:bottom w:val="single" w:color="auto" w:sz="4" w:space="0"/>
              <w:right w:val="single" w:color="auto" w:sz="4" w:space="0"/>
            </w:tcBorders>
            <w:vAlign w:val="center"/>
          </w:tcPr>
          <w:p w14:paraId="56ED4E18">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国家规划教材</w:t>
            </w:r>
          </w:p>
        </w:tc>
      </w:tr>
      <w:tr w14:paraId="6CAD78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640" w:type="pct"/>
            <w:tcBorders>
              <w:top w:val="single" w:color="auto" w:sz="4" w:space="0"/>
              <w:left w:val="single" w:color="auto" w:sz="4" w:space="0"/>
              <w:bottom w:val="single" w:color="auto" w:sz="4" w:space="0"/>
              <w:right w:val="single" w:color="auto" w:sz="4" w:space="0"/>
            </w:tcBorders>
            <w:vAlign w:val="center"/>
          </w:tcPr>
          <w:p w14:paraId="27FE84BC">
            <w:pPr>
              <w:pStyle w:val="24"/>
              <w:spacing w:before="0" w:beforeAutospacing="0" w:after="0" w:afterAutospacing="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信息技术</w:t>
            </w:r>
          </w:p>
        </w:tc>
        <w:tc>
          <w:tcPr>
            <w:tcW w:w="1673" w:type="pct"/>
            <w:tcBorders>
              <w:top w:val="single" w:color="auto" w:sz="4" w:space="0"/>
              <w:left w:val="single" w:color="auto" w:sz="4" w:space="0"/>
              <w:bottom w:val="single" w:color="auto" w:sz="4" w:space="0"/>
              <w:right w:val="single" w:color="auto" w:sz="4" w:space="0"/>
            </w:tcBorders>
            <w:vAlign w:val="center"/>
          </w:tcPr>
          <w:p w14:paraId="35988732">
            <w:pPr>
              <w:pStyle w:val="23"/>
              <w:spacing w:before="0"/>
              <w:ind w:left="0"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信息技术</w:t>
            </w:r>
          </w:p>
        </w:tc>
        <w:tc>
          <w:tcPr>
            <w:tcW w:w="1686" w:type="pct"/>
            <w:tcBorders>
              <w:top w:val="single" w:color="auto" w:sz="4" w:space="0"/>
              <w:left w:val="single" w:color="auto" w:sz="4" w:space="0"/>
              <w:bottom w:val="single" w:color="auto" w:sz="4" w:space="0"/>
              <w:right w:val="single" w:color="auto" w:sz="4" w:space="0"/>
            </w:tcBorders>
            <w:vAlign w:val="center"/>
          </w:tcPr>
          <w:p w14:paraId="78378137">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国家规划教材</w:t>
            </w:r>
          </w:p>
        </w:tc>
      </w:tr>
      <w:tr w14:paraId="72FE24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640" w:type="pct"/>
            <w:tcBorders>
              <w:top w:val="single" w:color="auto" w:sz="4" w:space="0"/>
              <w:left w:val="single" w:color="auto" w:sz="4" w:space="0"/>
              <w:bottom w:val="single" w:color="auto" w:sz="4" w:space="0"/>
              <w:right w:val="single" w:color="auto" w:sz="4" w:space="0"/>
            </w:tcBorders>
            <w:vAlign w:val="center"/>
          </w:tcPr>
          <w:p w14:paraId="5C2D66A9">
            <w:pPr>
              <w:jc w:val="center"/>
              <w:rPr>
                <w:rFonts w:hint="eastAsia" w:ascii="仿宋_GB2312" w:hAnsi="仿宋_GB2312" w:eastAsia="仿宋_GB2312" w:cs="仿宋_GB2312"/>
                <w:szCs w:val="21"/>
              </w:rPr>
            </w:pPr>
            <w:r>
              <w:rPr>
                <w:rFonts w:hint="eastAsia" w:ascii="仿宋_GB2312" w:hAnsi="仿宋_GB2312" w:eastAsia="仿宋_GB2312" w:cs="仿宋_GB2312"/>
                <w:bCs/>
                <w:szCs w:val="21"/>
              </w:rPr>
              <w:t>体育与健康</w:t>
            </w:r>
          </w:p>
        </w:tc>
        <w:tc>
          <w:tcPr>
            <w:tcW w:w="1673" w:type="pct"/>
            <w:tcBorders>
              <w:top w:val="single" w:color="auto" w:sz="4" w:space="0"/>
              <w:left w:val="single" w:color="auto" w:sz="4" w:space="0"/>
              <w:bottom w:val="single" w:color="auto" w:sz="4" w:space="0"/>
              <w:right w:val="single" w:color="auto" w:sz="4" w:space="0"/>
            </w:tcBorders>
            <w:vAlign w:val="center"/>
          </w:tcPr>
          <w:p w14:paraId="74F0FF9E">
            <w:pPr>
              <w:pStyle w:val="23"/>
              <w:spacing w:before="0"/>
              <w:ind w:left="0"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体育与健康</w:t>
            </w:r>
          </w:p>
        </w:tc>
        <w:tc>
          <w:tcPr>
            <w:tcW w:w="1686" w:type="pct"/>
            <w:tcBorders>
              <w:top w:val="single" w:color="auto" w:sz="4" w:space="0"/>
              <w:left w:val="single" w:color="auto" w:sz="4" w:space="0"/>
              <w:bottom w:val="single" w:color="auto" w:sz="4" w:space="0"/>
              <w:right w:val="single" w:color="auto" w:sz="4" w:space="0"/>
            </w:tcBorders>
            <w:vAlign w:val="center"/>
          </w:tcPr>
          <w:p w14:paraId="6C85EE18">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国家规划教材</w:t>
            </w:r>
          </w:p>
        </w:tc>
      </w:tr>
      <w:tr w14:paraId="33A21E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640" w:type="pct"/>
            <w:tcBorders>
              <w:top w:val="single" w:color="auto" w:sz="4" w:space="0"/>
              <w:left w:val="single" w:color="auto" w:sz="4" w:space="0"/>
              <w:bottom w:val="single" w:color="auto" w:sz="4" w:space="0"/>
              <w:right w:val="single" w:color="auto" w:sz="4" w:space="0"/>
            </w:tcBorders>
            <w:vAlign w:val="center"/>
          </w:tcPr>
          <w:p w14:paraId="6E0AE558">
            <w:pPr>
              <w:pStyle w:val="24"/>
              <w:spacing w:before="0" w:beforeAutospacing="0" w:after="0" w:afterAutospacing="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艺术</w:t>
            </w:r>
          </w:p>
        </w:tc>
        <w:tc>
          <w:tcPr>
            <w:tcW w:w="1673" w:type="pct"/>
            <w:tcBorders>
              <w:top w:val="single" w:color="auto" w:sz="4" w:space="0"/>
              <w:left w:val="single" w:color="auto" w:sz="4" w:space="0"/>
              <w:bottom w:val="single" w:color="auto" w:sz="4" w:space="0"/>
              <w:right w:val="single" w:color="auto" w:sz="4" w:space="0"/>
            </w:tcBorders>
            <w:vAlign w:val="center"/>
          </w:tcPr>
          <w:p w14:paraId="0E3A783F">
            <w:pPr>
              <w:pStyle w:val="23"/>
              <w:spacing w:before="0"/>
              <w:ind w:left="0"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艺术</w:t>
            </w:r>
          </w:p>
        </w:tc>
        <w:tc>
          <w:tcPr>
            <w:tcW w:w="1686" w:type="pct"/>
            <w:tcBorders>
              <w:top w:val="single" w:color="auto" w:sz="4" w:space="0"/>
              <w:left w:val="single" w:color="auto" w:sz="4" w:space="0"/>
              <w:bottom w:val="single" w:color="auto" w:sz="4" w:space="0"/>
              <w:right w:val="single" w:color="auto" w:sz="4" w:space="0"/>
            </w:tcBorders>
            <w:vAlign w:val="center"/>
          </w:tcPr>
          <w:p w14:paraId="6B79906D">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国家规划教材</w:t>
            </w:r>
          </w:p>
        </w:tc>
      </w:tr>
      <w:tr w14:paraId="01E91F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640" w:type="pct"/>
            <w:tcBorders>
              <w:top w:val="single" w:color="auto" w:sz="4" w:space="0"/>
              <w:left w:val="single" w:color="auto" w:sz="4" w:space="0"/>
              <w:bottom w:val="single" w:color="auto" w:sz="4" w:space="0"/>
              <w:right w:val="single" w:color="auto" w:sz="4" w:space="0"/>
            </w:tcBorders>
            <w:vAlign w:val="center"/>
          </w:tcPr>
          <w:p w14:paraId="508B4B9C">
            <w:pPr>
              <w:jc w:val="center"/>
              <w:rPr>
                <w:rFonts w:hint="eastAsia" w:ascii="仿宋_GB2312" w:hAnsi="仿宋_GB2312" w:eastAsia="仿宋_GB2312" w:cs="仿宋_GB2312"/>
                <w:szCs w:val="21"/>
              </w:rPr>
            </w:pPr>
            <w:r>
              <w:rPr>
                <w:rFonts w:hint="eastAsia" w:ascii="仿宋_GB2312" w:hAnsi="仿宋_GB2312" w:eastAsia="仿宋_GB2312" w:cs="仿宋_GB2312"/>
                <w:bCs/>
                <w:szCs w:val="21"/>
              </w:rPr>
              <w:t>劳动教育</w:t>
            </w:r>
          </w:p>
        </w:tc>
        <w:tc>
          <w:tcPr>
            <w:tcW w:w="1673" w:type="pct"/>
            <w:tcBorders>
              <w:top w:val="single" w:color="auto" w:sz="4" w:space="0"/>
              <w:left w:val="single" w:color="auto" w:sz="4" w:space="0"/>
              <w:bottom w:val="single" w:color="auto" w:sz="4" w:space="0"/>
              <w:right w:val="single" w:color="auto" w:sz="4" w:space="0"/>
            </w:tcBorders>
            <w:vAlign w:val="center"/>
          </w:tcPr>
          <w:p w14:paraId="721F577C">
            <w:pPr>
              <w:pStyle w:val="23"/>
              <w:spacing w:before="0"/>
              <w:ind w:left="0"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劳动</w:t>
            </w:r>
            <w:r>
              <w:rPr>
                <w:rFonts w:hint="eastAsia" w:ascii="仿宋_GB2312" w:hAnsi="仿宋_GB2312" w:eastAsia="仿宋_GB2312" w:cs="仿宋_GB2312"/>
                <w:sz w:val="21"/>
                <w:szCs w:val="21"/>
                <w:lang w:val="en-US"/>
              </w:rPr>
              <w:t>教育</w:t>
            </w:r>
          </w:p>
        </w:tc>
        <w:tc>
          <w:tcPr>
            <w:tcW w:w="1686" w:type="pct"/>
            <w:tcBorders>
              <w:top w:val="single" w:color="auto" w:sz="4" w:space="0"/>
              <w:left w:val="single" w:color="auto" w:sz="4" w:space="0"/>
              <w:bottom w:val="single" w:color="auto" w:sz="4" w:space="0"/>
              <w:right w:val="single" w:color="auto" w:sz="4" w:space="0"/>
            </w:tcBorders>
            <w:vAlign w:val="center"/>
          </w:tcPr>
          <w:p w14:paraId="12B1A75B">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国家规划教材</w:t>
            </w:r>
          </w:p>
        </w:tc>
      </w:tr>
      <w:tr w14:paraId="25EC24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640" w:type="pct"/>
            <w:tcBorders>
              <w:top w:val="single" w:color="auto" w:sz="4" w:space="0"/>
              <w:left w:val="single" w:color="auto" w:sz="4" w:space="0"/>
              <w:bottom w:val="single" w:color="auto" w:sz="4" w:space="0"/>
              <w:right w:val="single" w:color="auto" w:sz="4" w:space="0"/>
            </w:tcBorders>
            <w:vAlign w:val="center"/>
          </w:tcPr>
          <w:p w14:paraId="32AFD887">
            <w:pPr>
              <w:pStyle w:val="24"/>
              <w:spacing w:before="0" w:beforeAutospacing="0" w:after="0" w:afterAutospacing="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lang w:bidi="ar"/>
              </w:rPr>
              <w:t>中华优秀传统文化</w:t>
            </w:r>
          </w:p>
        </w:tc>
        <w:tc>
          <w:tcPr>
            <w:tcW w:w="1673" w:type="pct"/>
            <w:tcBorders>
              <w:top w:val="single" w:color="auto" w:sz="4" w:space="0"/>
              <w:left w:val="single" w:color="auto" w:sz="4" w:space="0"/>
              <w:bottom w:val="single" w:color="auto" w:sz="4" w:space="0"/>
              <w:right w:val="single" w:color="auto" w:sz="4" w:space="0"/>
            </w:tcBorders>
            <w:vAlign w:val="center"/>
          </w:tcPr>
          <w:p w14:paraId="124104ED">
            <w:pPr>
              <w:pStyle w:val="23"/>
              <w:spacing w:before="0"/>
              <w:ind w:left="0"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lang w:val="en-US" w:bidi="ar"/>
              </w:rPr>
              <w:t>中华优秀传统文化</w:t>
            </w:r>
          </w:p>
        </w:tc>
        <w:tc>
          <w:tcPr>
            <w:tcW w:w="1686" w:type="pct"/>
            <w:tcBorders>
              <w:top w:val="single" w:color="auto" w:sz="4" w:space="0"/>
              <w:left w:val="single" w:color="auto" w:sz="4" w:space="0"/>
              <w:bottom w:val="single" w:color="auto" w:sz="4" w:space="0"/>
              <w:right w:val="single" w:color="auto" w:sz="4" w:space="0"/>
            </w:tcBorders>
            <w:vAlign w:val="center"/>
          </w:tcPr>
          <w:p w14:paraId="5B19BCD5">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国家规划教材</w:t>
            </w:r>
          </w:p>
        </w:tc>
      </w:tr>
      <w:tr w14:paraId="447045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640" w:type="pct"/>
            <w:tcBorders>
              <w:top w:val="single" w:color="auto" w:sz="4" w:space="0"/>
              <w:left w:val="single" w:color="auto" w:sz="4" w:space="0"/>
              <w:bottom w:val="single" w:color="auto" w:sz="4" w:space="0"/>
              <w:right w:val="single" w:color="auto" w:sz="4" w:space="0"/>
            </w:tcBorders>
            <w:vAlign w:val="center"/>
          </w:tcPr>
          <w:p w14:paraId="56C4EB40">
            <w:pPr>
              <w:pStyle w:val="24"/>
              <w:spacing w:before="0" w:beforeAutospacing="0" w:after="0" w:afterAutospacing="0"/>
              <w:jc w:val="center"/>
              <w:rPr>
                <w:rFonts w:hint="eastAsia" w:ascii="仿宋_GB2312" w:hAnsi="仿宋_GB2312" w:eastAsia="仿宋_GB2312" w:cs="仿宋_GB2312"/>
                <w:sz w:val="21"/>
                <w:szCs w:val="21"/>
              </w:rPr>
            </w:pPr>
            <w:r>
              <w:rPr>
                <w:rFonts w:hint="eastAsia" w:ascii="仿宋_GB2312" w:hAnsi="仿宋_GB2312" w:eastAsia="仿宋_GB2312" w:cs="仿宋_GB2312"/>
                <w:bCs/>
                <w:sz w:val="21"/>
                <w:szCs w:val="21"/>
              </w:rPr>
              <w:t>国防教育</w:t>
            </w:r>
          </w:p>
        </w:tc>
        <w:tc>
          <w:tcPr>
            <w:tcW w:w="1673" w:type="pct"/>
            <w:tcBorders>
              <w:top w:val="single" w:color="auto" w:sz="4" w:space="0"/>
              <w:left w:val="single" w:color="auto" w:sz="4" w:space="0"/>
              <w:bottom w:val="single" w:color="auto" w:sz="4" w:space="0"/>
              <w:right w:val="single" w:color="auto" w:sz="4" w:space="0"/>
            </w:tcBorders>
            <w:vAlign w:val="center"/>
          </w:tcPr>
          <w:p w14:paraId="1EADA72F">
            <w:pPr>
              <w:pStyle w:val="24"/>
              <w:spacing w:before="0" w:beforeAutospacing="0" w:after="0" w:afterAutospacing="0"/>
              <w:jc w:val="center"/>
              <w:rPr>
                <w:rFonts w:hint="eastAsia" w:ascii="仿宋_GB2312" w:hAnsi="仿宋_GB2312" w:eastAsia="仿宋_GB2312" w:cs="仿宋_GB2312"/>
                <w:sz w:val="21"/>
                <w:szCs w:val="21"/>
              </w:rPr>
            </w:pPr>
            <w:r>
              <w:rPr>
                <w:rFonts w:hint="eastAsia" w:ascii="仿宋_GB2312" w:hAnsi="仿宋_GB2312" w:eastAsia="仿宋_GB2312" w:cs="仿宋_GB2312"/>
                <w:bCs/>
                <w:sz w:val="21"/>
                <w:szCs w:val="21"/>
              </w:rPr>
              <w:t>国防教育</w:t>
            </w:r>
          </w:p>
        </w:tc>
        <w:tc>
          <w:tcPr>
            <w:tcW w:w="1686" w:type="pct"/>
            <w:tcBorders>
              <w:top w:val="single" w:color="auto" w:sz="4" w:space="0"/>
              <w:left w:val="single" w:color="auto" w:sz="4" w:space="0"/>
              <w:bottom w:val="single" w:color="auto" w:sz="4" w:space="0"/>
              <w:right w:val="single" w:color="auto" w:sz="4" w:space="0"/>
            </w:tcBorders>
            <w:vAlign w:val="center"/>
          </w:tcPr>
          <w:p w14:paraId="702C7CE3">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国家规划教材</w:t>
            </w:r>
          </w:p>
        </w:tc>
      </w:tr>
      <w:tr w14:paraId="333E4C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640" w:type="pct"/>
            <w:tcBorders>
              <w:top w:val="single" w:color="auto" w:sz="4" w:space="0"/>
              <w:left w:val="single" w:color="auto" w:sz="4" w:space="0"/>
              <w:bottom w:val="single" w:color="auto" w:sz="4" w:space="0"/>
              <w:right w:val="single" w:color="auto" w:sz="4" w:space="0"/>
            </w:tcBorders>
            <w:vAlign w:val="center"/>
          </w:tcPr>
          <w:p w14:paraId="7A80C229">
            <w:pPr>
              <w:jc w:val="center"/>
              <w:rPr>
                <w:rFonts w:hint="eastAsia" w:ascii="仿宋_GB2312" w:hAnsi="仿宋_GB2312" w:eastAsia="仿宋_GB2312" w:cs="仿宋_GB2312"/>
                <w:szCs w:val="21"/>
              </w:rPr>
            </w:pPr>
            <w:r>
              <w:rPr>
                <w:rFonts w:hint="eastAsia" w:ascii="仿宋_GB2312" w:hAnsi="仿宋_GB2312" w:eastAsia="仿宋_GB2312" w:cs="仿宋_GB2312"/>
                <w:bCs/>
                <w:szCs w:val="21"/>
              </w:rPr>
              <w:t>普通话</w:t>
            </w:r>
          </w:p>
        </w:tc>
        <w:tc>
          <w:tcPr>
            <w:tcW w:w="1673" w:type="pct"/>
            <w:tcBorders>
              <w:top w:val="single" w:color="auto" w:sz="4" w:space="0"/>
              <w:left w:val="single" w:color="auto" w:sz="4" w:space="0"/>
              <w:bottom w:val="single" w:color="auto" w:sz="4" w:space="0"/>
              <w:right w:val="single" w:color="auto" w:sz="4" w:space="0"/>
            </w:tcBorders>
            <w:vAlign w:val="center"/>
          </w:tcPr>
          <w:p w14:paraId="3BB9E007">
            <w:pPr>
              <w:jc w:val="center"/>
              <w:rPr>
                <w:rFonts w:hint="eastAsia" w:ascii="仿宋_GB2312" w:hAnsi="仿宋_GB2312" w:eastAsia="仿宋_GB2312" w:cs="仿宋_GB2312"/>
                <w:szCs w:val="21"/>
              </w:rPr>
            </w:pPr>
            <w:r>
              <w:rPr>
                <w:rFonts w:hint="eastAsia" w:ascii="仿宋_GB2312" w:hAnsi="仿宋_GB2312" w:eastAsia="仿宋_GB2312" w:cs="仿宋_GB2312"/>
                <w:bCs/>
                <w:szCs w:val="21"/>
              </w:rPr>
              <w:t>普通话</w:t>
            </w:r>
          </w:p>
        </w:tc>
        <w:tc>
          <w:tcPr>
            <w:tcW w:w="1686" w:type="pct"/>
            <w:tcBorders>
              <w:top w:val="single" w:color="auto" w:sz="4" w:space="0"/>
              <w:left w:val="single" w:color="auto" w:sz="4" w:space="0"/>
              <w:bottom w:val="single" w:color="auto" w:sz="4" w:space="0"/>
              <w:right w:val="single" w:color="auto" w:sz="4" w:space="0"/>
            </w:tcBorders>
            <w:vAlign w:val="center"/>
          </w:tcPr>
          <w:p w14:paraId="285EE88E">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国家规划教材</w:t>
            </w:r>
          </w:p>
        </w:tc>
      </w:tr>
      <w:tr w14:paraId="4E3CC9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640" w:type="pct"/>
            <w:tcBorders>
              <w:top w:val="single" w:color="auto" w:sz="4" w:space="0"/>
              <w:left w:val="single" w:color="auto" w:sz="4" w:space="0"/>
              <w:bottom w:val="single" w:color="auto" w:sz="4" w:space="0"/>
              <w:right w:val="single" w:color="auto" w:sz="4" w:space="0"/>
            </w:tcBorders>
            <w:vAlign w:val="center"/>
          </w:tcPr>
          <w:p w14:paraId="0959B91A">
            <w:pPr>
              <w:jc w:val="center"/>
              <w:rPr>
                <w:rFonts w:hint="eastAsia" w:ascii="仿宋_GB2312" w:hAnsi="仿宋_GB2312" w:eastAsia="仿宋_GB2312" w:cs="仿宋_GB2312"/>
                <w:szCs w:val="21"/>
              </w:rPr>
            </w:pPr>
            <w:r>
              <w:rPr>
                <w:rFonts w:hint="eastAsia" w:ascii="仿宋_GB2312" w:hAnsi="仿宋_GB2312" w:eastAsia="仿宋_GB2312" w:cs="仿宋_GB2312"/>
                <w:bCs/>
                <w:szCs w:val="21"/>
              </w:rPr>
              <w:t>职业素养</w:t>
            </w:r>
          </w:p>
        </w:tc>
        <w:tc>
          <w:tcPr>
            <w:tcW w:w="1673" w:type="pct"/>
            <w:tcBorders>
              <w:top w:val="single" w:color="auto" w:sz="4" w:space="0"/>
              <w:left w:val="single" w:color="auto" w:sz="4" w:space="0"/>
              <w:bottom w:val="single" w:color="auto" w:sz="4" w:space="0"/>
              <w:right w:val="single" w:color="auto" w:sz="4" w:space="0"/>
            </w:tcBorders>
            <w:vAlign w:val="center"/>
          </w:tcPr>
          <w:p w14:paraId="73F6E0EF">
            <w:pPr>
              <w:jc w:val="center"/>
              <w:rPr>
                <w:rFonts w:hint="eastAsia" w:ascii="仿宋_GB2312" w:hAnsi="仿宋_GB2312" w:eastAsia="仿宋_GB2312" w:cs="仿宋_GB2312"/>
                <w:szCs w:val="21"/>
              </w:rPr>
            </w:pPr>
            <w:r>
              <w:rPr>
                <w:rFonts w:hint="eastAsia" w:ascii="仿宋_GB2312" w:hAnsi="仿宋_GB2312" w:eastAsia="仿宋_GB2312" w:cs="仿宋_GB2312"/>
                <w:bCs/>
                <w:szCs w:val="21"/>
              </w:rPr>
              <w:t>职业素养</w:t>
            </w:r>
          </w:p>
        </w:tc>
        <w:tc>
          <w:tcPr>
            <w:tcW w:w="1686" w:type="pct"/>
            <w:tcBorders>
              <w:top w:val="single" w:color="auto" w:sz="4" w:space="0"/>
              <w:left w:val="single" w:color="auto" w:sz="4" w:space="0"/>
              <w:bottom w:val="single" w:color="auto" w:sz="4" w:space="0"/>
              <w:right w:val="single" w:color="auto" w:sz="4" w:space="0"/>
            </w:tcBorders>
            <w:vAlign w:val="center"/>
          </w:tcPr>
          <w:p w14:paraId="34C37AD0">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国家规划教材</w:t>
            </w:r>
          </w:p>
        </w:tc>
      </w:tr>
    </w:tbl>
    <w:p w14:paraId="774B56CD">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②专业（技能）课教材选用</w:t>
      </w:r>
    </w:p>
    <w:p w14:paraId="18CDC964">
      <w:pPr>
        <w:adjustRightInd w:val="0"/>
        <w:snapToGrid w:val="0"/>
        <w:jc w:val="center"/>
        <w:rPr>
          <w:rFonts w:hint="eastAsia" w:ascii="宋体" w:hAnsi="宋体" w:cs="宋体"/>
          <w:b/>
          <w:szCs w:val="21"/>
        </w:rPr>
      </w:pPr>
      <w:r>
        <w:rPr>
          <w:rFonts w:hint="eastAsia" w:ascii="宋体" w:hAnsi="宋体" w:cs="宋体"/>
          <w:b/>
          <w:szCs w:val="21"/>
        </w:rPr>
        <w:t>专业（技能）课教材选用表</w:t>
      </w:r>
    </w:p>
    <w:tbl>
      <w:tblPr>
        <w:tblStyle w:val="1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18"/>
        <w:gridCol w:w="3643"/>
        <w:gridCol w:w="2052"/>
      </w:tblGrid>
      <w:tr w14:paraId="7451E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655" w:type="pct"/>
            <w:vAlign w:val="center"/>
          </w:tcPr>
          <w:p w14:paraId="701FA8DF">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课程</w:t>
            </w:r>
          </w:p>
        </w:tc>
        <w:tc>
          <w:tcPr>
            <w:tcW w:w="2139" w:type="pct"/>
            <w:vAlign w:val="center"/>
          </w:tcPr>
          <w:p w14:paraId="21565E30">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教材名称</w:t>
            </w:r>
          </w:p>
        </w:tc>
        <w:tc>
          <w:tcPr>
            <w:tcW w:w="1205" w:type="pct"/>
            <w:vAlign w:val="center"/>
          </w:tcPr>
          <w:p w14:paraId="27C87EB2">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备注</w:t>
            </w:r>
          </w:p>
        </w:tc>
      </w:tr>
      <w:tr w14:paraId="4100A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1655" w:type="pct"/>
            <w:vAlign w:val="center"/>
          </w:tcPr>
          <w:p w14:paraId="35CBB343">
            <w:pPr>
              <w:jc w:val="center"/>
              <w:textAlignment w:val="center"/>
              <w:rPr>
                <w:rFonts w:hint="eastAsia" w:ascii="仿宋_GB2312" w:hAnsi="仿宋_GB2312" w:eastAsia="仿宋_GB2312" w:cs="仿宋_GB2312"/>
                <w:szCs w:val="21"/>
              </w:rPr>
            </w:pPr>
            <w:r>
              <w:rPr>
                <w:rFonts w:hint="eastAsia"/>
              </w:rPr>
              <w:t>汽车机械制图与计算机绘图</w:t>
            </w:r>
          </w:p>
        </w:tc>
        <w:tc>
          <w:tcPr>
            <w:tcW w:w="2139" w:type="pct"/>
            <w:vAlign w:val="center"/>
          </w:tcPr>
          <w:p w14:paraId="3A6E0F65">
            <w:pPr>
              <w:jc w:val="center"/>
              <w:textAlignment w:val="center"/>
              <w:rPr>
                <w:rFonts w:hint="eastAsia" w:ascii="仿宋_GB2312" w:hAnsi="仿宋_GB2312" w:eastAsia="仿宋_GB2312" w:cs="仿宋_GB2312"/>
                <w:szCs w:val="21"/>
              </w:rPr>
            </w:pPr>
            <w:r>
              <w:rPr>
                <w:rFonts w:hint="eastAsia"/>
              </w:rPr>
              <w:t>汽车机械制图与计算机绘图</w:t>
            </w:r>
          </w:p>
        </w:tc>
        <w:tc>
          <w:tcPr>
            <w:tcW w:w="1205" w:type="pct"/>
            <w:vAlign w:val="center"/>
          </w:tcPr>
          <w:p w14:paraId="2677E2C5">
            <w:pPr>
              <w:jc w:val="center"/>
              <w:rPr>
                <w:rFonts w:hint="eastAsia" w:ascii="仿宋_GB2312" w:hAnsi="仿宋_GB2312" w:eastAsia="仿宋_GB2312" w:cs="仿宋_GB2312"/>
                <w:szCs w:val="21"/>
              </w:rPr>
            </w:pPr>
            <w:r>
              <w:rPr>
                <w:rFonts w:hint="eastAsia" w:ascii="仿宋_GB2312" w:hAnsi="仿宋_GB2312" w:eastAsia="仿宋_GB2312" w:cs="仿宋_GB2312"/>
                <w:kern w:val="0"/>
                <w:szCs w:val="21"/>
              </w:rPr>
              <w:t>国家规划教材</w:t>
            </w:r>
          </w:p>
        </w:tc>
      </w:tr>
      <w:tr w14:paraId="18167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655" w:type="pct"/>
            <w:vAlign w:val="center"/>
          </w:tcPr>
          <w:p w14:paraId="38AA825C">
            <w:pPr>
              <w:jc w:val="center"/>
              <w:textAlignment w:val="center"/>
              <w:rPr>
                <w:rFonts w:hint="eastAsia" w:ascii="仿宋_GB2312" w:hAnsi="仿宋_GB2312" w:eastAsia="仿宋_GB2312" w:cs="仿宋_GB2312"/>
                <w:szCs w:val="21"/>
              </w:rPr>
            </w:pPr>
            <w:r>
              <w:rPr>
                <w:rFonts w:hint="eastAsia"/>
              </w:rPr>
              <w:t>汽车机械基础</w:t>
            </w:r>
          </w:p>
        </w:tc>
        <w:tc>
          <w:tcPr>
            <w:tcW w:w="2139" w:type="pct"/>
            <w:vAlign w:val="center"/>
          </w:tcPr>
          <w:p w14:paraId="1DDAEB1B">
            <w:pPr>
              <w:jc w:val="center"/>
              <w:textAlignment w:val="center"/>
              <w:rPr>
                <w:rFonts w:hint="eastAsia" w:ascii="仿宋_GB2312" w:hAnsi="仿宋_GB2312" w:eastAsia="仿宋_GB2312" w:cs="仿宋_GB2312"/>
                <w:szCs w:val="21"/>
              </w:rPr>
            </w:pPr>
            <w:r>
              <w:rPr>
                <w:rFonts w:hint="eastAsia"/>
              </w:rPr>
              <w:t>汽车机械基础</w:t>
            </w:r>
          </w:p>
        </w:tc>
        <w:tc>
          <w:tcPr>
            <w:tcW w:w="1205" w:type="pct"/>
            <w:vAlign w:val="center"/>
          </w:tcPr>
          <w:p w14:paraId="50E00E1F">
            <w:pPr>
              <w:jc w:val="center"/>
              <w:rPr>
                <w:rFonts w:hint="eastAsia" w:ascii="仿宋_GB2312" w:hAnsi="仿宋_GB2312" w:eastAsia="仿宋_GB2312" w:cs="仿宋_GB2312"/>
                <w:szCs w:val="21"/>
              </w:rPr>
            </w:pPr>
            <w:r>
              <w:rPr>
                <w:rFonts w:hint="eastAsia" w:ascii="仿宋_GB2312" w:hAnsi="仿宋_GB2312" w:eastAsia="仿宋_GB2312" w:cs="仿宋_GB2312"/>
                <w:kern w:val="0"/>
                <w:szCs w:val="21"/>
              </w:rPr>
              <w:t>国家规划教材</w:t>
            </w:r>
          </w:p>
        </w:tc>
      </w:tr>
      <w:tr w14:paraId="5EF8C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1655" w:type="pct"/>
            <w:vAlign w:val="center"/>
          </w:tcPr>
          <w:p w14:paraId="06C234FC">
            <w:pPr>
              <w:jc w:val="center"/>
              <w:textAlignment w:val="center"/>
              <w:rPr>
                <w:rFonts w:hint="eastAsia" w:ascii="仿宋_GB2312" w:hAnsi="仿宋_GB2312" w:eastAsia="仿宋_GB2312" w:cs="仿宋_GB2312"/>
                <w:szCs w:val="21"/>
              </w:rPr>
            </w:pPr>
            <w:r>
              <w:rPr>
                <w:rFonts w:hint="eastAsia"/>
              </w:rPr>
              <w:t>汽车电器设备构造与维修</w:t>
            </w:r>
          </w:p>
        </w:tc>
        <w:tc>
          <w:tcPr>
            <w:tcW w:w="2139" w:type="pct"/>
            <w:vAlign w:val="center"/>
          </w:tcPr>
          <w:p w14:paraId="001EC4BF">
            <w:pPr>
              <w:jc w:val="center"/>
              <w:textAlignment w:val="center"/>
              <w:rPr>
                <w:rFonts w:hint="eastAsia" w:ascii="仿宋_GB2312" w:hAnsi="仿宋_GB2312" w:eastAsia="仿宋_GB2312" w:cs="仿宋_GB2312"/>
                <w:szCs w:val="21"/>
              </w:rPr>
            </w:pPr>
            <w:r>
              <w:rPr>
                <w:rFonts w:hint="eastAsia"/>
              </w:rPr>
              <w:t>汽车电器设备构造与维修</w:t>
            </w:r>
          </w:p>
        </w:tc>
        <w:tc>
          <w:tcPr>
            <w:tcW w:w="1205" w:type="pct"/>
            <w:vAlign w:val="center"/>
          </w:tcPr>
          <w:p w14:paraId="33A30F35">
            <w:pPr>
              <w:jc w:val="center"/>
              <w:rPr>
                <w:rFonts w:hint="eastAsia" w:ascii="仿宋_GB2312" w:hAnsi="仿宋_GB2312" w:eastAsia="仿宋_GB2312" w:cs="仿宋_GB2312"/>
                <w:szCs w:val="21"/>
              </w:rPr>
            </w:pPr>
            <w:r>
              <w:rPr>
                <w:rFonts w:hint="eastAsia" w:ascii="仿宋_GB2312" w:hAnsi="仿宋_GB2312" w:eastAsia="仿宋_GB2312" w:cs="仿宋_GB2312"/>
                <w:kern w:val="0"/>
                <w:szCs w:val="21"/>
              </w:rPr>
              <w:t>国家规划教材</w:t>
            </w:r>
          </w:p>
        </w:tc>
      </w:tr>
      <w:tr w14:paraId="33066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55" w:type="pct"/>
            <w:vAlign w:val="center"/>
          </w:tcPr>
          <w:p w14:paraId="60CDAF22">
            <w:pPr>
              <w:jc w:val="center"/>
              <w:textAlignment w:val="center"/>
              <w:rPr>
                <w:rFonts w:hint="eastAsia" w:ascii="仿宋_GB2312" w:hAnsi="仿宋_GB2312" w:eastAsia="仿宋_GB2312" w:cs="仿宋_GB2312"/>
                <w:szCs w:val="21"/>
              </w:rPr>
            </w:pPr>
            <w:r>
              <w:rPr>
                <w:rFonts w:hint="eastAsia"/>
              </w:rPr>
              <w:t>汽车发动机构造与维修</w:t>
            </w:r>
          </w:p>
        </w:tc>
        <w:tc>
          <w:tcPr>
            <w:tcW w:w="2139" w:type="pct"/>
            <w:vAlign w:val="center"/>
          </w:tcPr>
          <w:p w14:paraId="0C682A15">
            <w:pPr>
              <w:jc w:val="center"/>
              <w:textAlignment w:val="center"/>
              <w:rPr>
                <w:rFonts w:hint="eastAsia" w:ascii="仿宋_GB2312" w:hAnsi="仿宋_GB2312" w:eastAsia="仿宋_GB2312" w:cs="仿宋_GB2312"/>
                <w:szCs w:val="21"/>
              </w:rPr>
            </w:pPr>
            <w:r>
              <w:rPr>
                <w:rFonts w:hint="eastAsia"/>
              </w:rPr>
              <w:t>汽车发动机构造与维修</w:t>
            </w:r>
          </w:p>
        </w:tc>
        <w:tc>
          <w:tcPr>
            <w:tcW w:w="1205" w:type="pct"/>
            <w:vAlign w:val="center"/>
          </w:tcPr>
          <w:p w14:paraId="6EDA16F8">
            <w:pPr>
              <w:jc w:val="center"/>
              <w:rPr>
                <w:rFonts w:hint="eastAsia" w:ascii="仿宋_GB2312" w:hAnsi="仿宋_GB2312" w:eastAsia="仿宋_GB2312" w:cs="仿宋_GB2312"/>
                <w:szCs w:val="21"/>
              </w:rPr>
            </w:pPr>
            <w:r>
              <w:rPr>
                <w:rFonts w:hint="eastAsia" w:ascii="仿宋_GB2312" w:hAnsi="仿宋_GB2312" w:eastAsia="仿宋_GB2312" w:cs="仿宋_GB2312"/>
                <w:kern w:val="0"/>
                <w:szCs w:val="21"/>
              </w:rPr>
              <w:t>国家规划教材</w:t>
            </w:r>
          </w:p>
        </w:tc>
      </w:tr>
      <w:tr w14:paraId="606D2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655" w:type="pct"/>
            <w:vAlign w:val="center"/>
          </w:tcPr>
          <w:p w14:paraId="4A5D9F9E">
            <w:pPr>
              <w:jc w:val="center"/>
              <w:textAlignment w:val="center"/>
              <w:rPr>
                <w:rFonts w:hint="eastAsia" w:ascii="仿宋_GB2312" w:hAnsi="仿宋_GB2312" w:eastAsia="仿宋_GB2312" w:cs="仿宋_GB2312"/>
                <w:szCs w:val="21"/>
              </w:rPr>
            </w:pPr>
            <w:r>
              <w:rPr>
                <w:rFonts w:hint="eastAsia"/>
              </w:rPr>
              <w:t>汽车底盘构造与维修</w:t>
            </w:r>
          </w:p>
        </w:tc>
        <w:tc>
          <w:tcPr>
            <w:tcW w:w="2139" w:type="pct"/>
            <w:vAlign w:val="center"/>
          </w:tcPr>
          <w:p w14:paraId="7122EAC9">
            <w:pPr>
              <w:jc w:val="center"/>
              <w:textAlignment w:val="center"/>
              <w:rPr>
                <w:rFonts w:hint="eastAsia" w:ascii="仿宋_GB2312" w:hAnsi="仿宋_GB2312" w:eastAsia="仿宋_GB2312" w:cs="仿宋_GB2312"/>
                <w:szCs w:val="21"/>
              </w:rPr>
            </w:pPr>
            <w:r>
              <w:rPr>
                <w:rFonts w:hint="eastAsia"/>
              </w:rPr>
              <w:t>汽车底盘构造与维修</w:t>
            </w:r>
          </w:p>
        </w:tc>
        <w:tc>
          <w:tcPr>
            <w:tcW w:w="1205" w:type="pct"/>
            <w:vAlign w:val="center"/>
          </w:tcPr>
          <w:p w14:paraId="24F92982">
            <w:pPr>
              <w:jc w:val="center"/>
              <w:rPr>
                <w:rFonts w:hint="eastAsia" w:ascii="仿宋_GB2312" w:hAnsi="仿宋_GB2312" w:eastAsia="仿宋_GB2312" w:cs="仿宋_GB2312"/>
                <w:szCs w:val="21"/>
              </w:rPr>
            </w:pPr>
            <w:r>
              <w:rPr>
                <w:rFonts w:hint="eastAsia" w:ascii="仿宋_GB2312" w:hAnsi="仿宋_GB2312" w:eastAsia="仿宋_GB2312" w:cs="仿宋_GB2312"/>
                <w:kern w:val="0"/>
                <w:szCs w:val="21"/>
              </w:rPr>
              <w:t>国家规划教材</w:t>
            </w:r>
          </w:p>
        </w:tc>
      </w:tr>
      <w:tr w14:paraId="16E08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55" w:type="pct"/>
            <w:vAlign w:val="center"/>
          </w:tcPr>
          <w:p w14:paraId="286885C0">
            <w:pPr>
              <w:jc w:val="center"/>
              <w:textAlignment w:val="center"/>
              <w:rPr>
                <w:rFonts w:hint="eastAsia" w:ascii="仿宋_GB2312" w:hAnsi="仿宋_GB2312" w:eastAsia="仿宋_GB2312" w:cs="仿宋_GB2312"/>
                <w:szCs w:val="21"/>
              </w:rPr>
            </w:pPr>
            <w:r>
              <w:rPr>
                <w:rFonts w:hint="eastAsia"/>
              </w:rPr>
              <w:t>汽车检测与诊断技术</w:t>
            </w:r>
          </w:p>
        </w:tc>
        <w:tc>
          <w:tcPr>
            <w:tcW w:w="2139" w:type="pct"/>
            <w:vAlign w:val="center"/>
          </w:tcPr>
          <w:p w14:paraId="4EA44541">
            <w:pPr>
              <w:jc w:val="center"/>
              <w:textAlignment w:val="center"/>
              <w:rPr>
                <w:rFonts w:hint="eastAsia" w:ascii="仿宋_GB2312" w:hAnsi="仿宋_GB2312" w:eastAsia="仿宋_GB2312" w:cs="仿宋_GB2312"/>
                <w:szCs w:val="21"/>
              </w:rPr>
            </w:pPr>
            <w:r>
              <w:rPr>
                <w:rFonts w:hint="eastAsia"/>
              </w:rPr>
              <w:t>汽车检测与诊断技术</w:t>
            </w:r>
          </w:p>
        </w:tc>
        <w:tc>
          <w:tcPr>
            <w:tcW w:w="1205" w:type="pct"/>
            <w:vAlign w:val="center"/>
          </w:tcPr>
          <w:p w14:paraId="313C3144">
            <w:pPr>
              <w:jc w:val="center"/>
              <w:rPr>
                <w:rFonts w:hint="eastAsia" w:ascii="仿宋_GB2312" w:hAnsi="仿宋_GB2312" w:eastAsia="仿宋_GB2312" w:cs="仿宋_GB2312"/>
                <w:szCs w:val="21"/>
              </w:rPr>
            </w:pPr>
            <w:r>
              <w:rPr>
                <w:rFonts w:hint="eastAsia" w:ascii="仿宋_GB2312" w:hAnsi="仿宋_GB2312" w:eastAsia="仿宋_GB2312" w:cs="仿宋_GB2312"/>
                <w:kern w:val="0"/>
                <w:szCs w:val="21"/>
              </w:rPr>
              <w:t>国家规划教材</w:t>
            </w:r>
          </w:p>
        </w:tc>
      </w:tr>
      <w:tr w14:paraId="297B5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55" w:type="pct"/>
            <w:vAlign w:val="center"/>
          </w:tcPr>
          <w:p w14:paraId="5A3DCBB0">
            <w:pPr>
              <w:jc w:val="center"/>
              <w:textAlignment w:val="center"/>
              <w:rPr>
                <w:rFonts w:hint="eastAsia" w:ascii="仿宋_GB2312" w:hAnsi="仿宋_GB2312" w:eastAsia="仿宋_GB2312" w:cs="仿宋_GB2312"/>
                <w:kern w:val="0"/>
                <w:szCs w:val="21"/>
                <w:lang w:bidi="ar"/>
              </w:rPr>
            </w:pPr>
            <w:r>
              <w:rPr>
                <w:rFonts w:hint="eastAsia"/>
              </w:rPr>
              <w:t>汽车定期维护</w:t>
            </w:r>
          </w:p>
        </w:tc>
        <w:tc>
          <w:tcPr>
            <w:tcW w:w="2139" w:type="pct"/>
            <w:vAlign w:val="center"/>
          </w:tcPr>
          <w:p w14:paraId="2708E4AD">
            <w:pPr>
              <w:jc w:val="center"/>
              <w:textAlignment w:val="center"/>
              <w:rPr>
                <w:rFonts w:hint="eastAsia" w:ascii="仿宋_GB2312" w:hAnsi="仿宋_GB2312" w:eastAsia="仿宋_GB2312" w:cs="仿宋_GB2312"/>
                <w:kern w:val="0"/>
                <w:szCs w:val="21"/>
                <w:lang w:bidi="ar"/>
              </w:rPr>
            </w:pPr>
            <w:r>
              <w:rPr>
                <w:rFonts w:hint="eastAsia"/>
              </w:rPr>
              <w:t>汽车定期维护</w:t>
            </w:r>
          </w:p>
        </w:tc>
        <w:tc>
          <w:tcPr>
            <w:tcW w:w="1205" w:type="pct"/>
            <w:vAlign w:val="center"/>
          </w:tcPr>
          <w:p w14:paraId="1DB87C39">
            <w:pPr>
              <w:jc w:val="center"/>
              <w:rPr>
                <w:rFonts w:hint="eastAsia" w:ascii="仿宋_GB2312" w:hAnsi="仿宋_GB2312" w:eastAsia="仿宋_GB2312" w:cs="仿宋_GB2312"/>
                <w:szCs w:val="21"/>
              </w:rPr>
            </w:pPr>
            <w:r>
              <w:rPr>
                <w:rFonts w:hint="eastAsia" w:ascii="仿宋_GB2312" w:hAnsi="仿宋_GB2312" w:eastAsia="仿宋_GB2312" w:cs="仿宋_GB2312"/>
                <w:kern w:val="0"/>
                <w:szCs w:val="21"/>
              </w:rPr>
              <w:t>国家规划教材</w:t>
            </w:r>
          </w:p>
        </w:tc>
      </w:tr>
      <w:tr w14:paraId="5AF65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55" w:type="pct"/>
            <w:vAlign w:val="center"/>
          </w:tcPr>
          <w:p w14:paraId="672037DA">
            <w:pPr>
              <w:jc w:val="center"/>
              <w:textAlignment w:val="center"/>
              <w:rPr>
                <w:rFonts w:hint="eastAsia" w:ascii="仿宋_GB2312" w:hAnsi="仿宋_GB2312" w:eastAsia="仿宋_GB2312" w:cs="仿宋_GB2312"/>
                <w:szCs w:val="21"/>
              </w:rPr>
            </w:pPr>
            <w:r>
              <w:rPr>
                <w:rFonts w:hint="eastAsia"/>
              </w:rPr>
              <w:t>新能源汽车技术</w:t>
            </w:r>
          </w:p>
        </w:tc>
        <w:tc>
          <w:tcPr>
            <w:tcW w:w="2139" w:type="pct"/>
            <w:vAlign w:val="center"/>
          </w:tcPr>
          <w:p w14:paraId="065C54BD">
            <w:pPr>
              <w:jc w:val="center"/>
              <w:textAlignment w:val="center"/>
              <w:rPr>
                <w:rFonts w:hint="eastAsia" w:ascii="仿宋_GB2312" w:hAnsi="仿宋_GB2312" w:eastAsia="仿宋_GB2312" w:cs="仿宋_GB2312"/>
                <w:szCs w:val="21"/>
              </w:rPr>
            </w:pPr>
            <w:r>
              <w:rPr>
                <w:rFonts w:hint="eastAsia"/>
              </w:rPr>
              <w:t>新能源汽车技术</w:t>
            </w:r>
          </w:p>
        </w:tc>
        <w:tc>
          <w:tcPr>
            <w:tcW w:w="1205" w:type="pct"/>
            <w:vAlign w:val="center"/>
          </w:tcPr>
          <w:p w14:paraId="15560BF7">
            <w:pPr>
              <w:jc w:val="center"/>
              <w:rPr>
                <w:rFonts w:hint="eastAsia" w:ascii="仿宋_GB2312" w:hAnsi="仿宋_GB2312" w:eastAsia="仿宋_GB2312" w:cs="仿宋_GB2312"/>
                <w:szCs w:val="21"/>
              </w:rPr>
            </w:pPr>
            <w:r>
              <w:rPr>
                <w:rFonts w:hint="eastAsia" w:ascii="仿宋_GB2312" w:hAnsi="仿宋_GB2312" w:eastAsia="仿宋_GB2312" w:cs="仿宋_GB2312"/>
                <w:kern w:val="0"/>
                <w:szCs w:val="21"/>
              </w:rPr>
              <w:t>国家规划教材</w:t>
            </w:r>
          </w:p>
        </w:tc>
      </w:tr>
    </w:tbl>
    <w:p w14:paraId="64AE16E4">
      <w:pPr>
        <w:spacing w:line="560" w:lineRule="exact"/>
        <w:ind w:firstLine="640" w:firstLineChars="200"/>
        <w:rPr>
          <w:rFonts w:hint="eastAsia" w:ascii="仿宋_GB2312" w:hAnsi="仿宋_GB2312" w:eastAsia="仿宋_GB2312" w:cs="仿宋_GB2312"/>
          <w:sz w:val="32"/>
          <w:szCs w:val="32"/>
        </w:rPr>
      </w:pPr>
      <w:bookmarkStart w:id="37" w:name="_Toc24643465"/>
      <w:r>
        <w:rPr>
          <w:rFonts w:hint="eastAsia" w:ascii="仿宋_GB2312" w:hAnsi="仿宋_GB2312" w:eastAsia="仿宋_GB2312" w:cs="仿宋_GB2312"/>
          <w:sz w:val="32"/>
          <w:szCs w:val="32"/>
        </w:rPr>
        <w:t>2.图书文献</w:t>
      </w:r>
      <w:bookmarkEnd w:id="37"/>
    </w:p>
    <w:p w14:paraId="03403961">
      <w:pPr>
        <w:spacing w:line="560" w:lineRule="exact"/>
        <w:ind w:firstLine="640" w:firstLineChars="200"/>
        <w:rPr>
          <w:rFonts w:hint="eastAsia" w:ascii="仿宋_GB2312" w:hAnsi="仿宋_GB2312" w:eastAsia="仿宋_GB2312" w:cs="仿宋_GB2312"/>
          <w:sz w:val="32"/>
          <w:szCs w:val="32"/>
        </w:rPr>
      </w:pPr>
      <w:bookmarkStart w:id="38" w:name="_Toc5475"/>
      <w:r>
        <w:rPr>
          <w:rFonts w:hint="eastAsia" w:ascii="仿宋_GB2312" w:hAnsi="仿宋_GB2312" w:eastAsia="仿宋_GB2312" w:cs="仿宋_GB2312"/>
          <w:sz w:val="32"/>
          <w:szCs w:val="32"/>
        </w:rPr>
        <w:t>图书、文献配备能满足人才培养、专业建设、教科研等工作需要，方便师生查阅，使教学内容多元化，以此拓展学生的知识和能力，让学生读书常态化。</w:t>
      </w:r>
      <w:bookmarkEnd w:id="38"/>
    </w:p>
    <w:p w14:paraId="1BC92DD1">
      <w:pPr>
        <w:spacing w:line="560" w:lineRule="exact"/>
        <w:ind w:firstLine="640" w:firstLineChars="200"/>
        <w:rPr>
          <w:rFonts w:hint="eastAsia" w:ascii="仿宋_GB2312" w:hAnsi="仿宋_GB2312" w:eastAsia="仿宋_GB2312" w:cs="仿宋_GB2312"/>
          <w:sz w:val="32"/>
          <w:szCs w:val="32"/>
        </w:rPr>
      </w:pPr>
      <w:bookmarkStart w:id="39" w:name="_Toc1872"/>
      <w:r>
        <w:rPr>
          <w:rFonts w:hint="eastAsia" w:ascii="仿宋_GB2312" w:hAnsi="仿宋_GB2312" w:eastAsia="仿宋_GB2312" w:cs="仿宋_GB2312"/>
          <w:sz w:val="32"/>
          <w:szCs w:val="32"/>
        </w:rPr>
        <w:t>（1）纸质图书</w:t>
      </w:r>
      <w:bookmarkEnd w:id="39"/>
    </w:p>
    <w:p w14:paraId="345FBC4E">
      <w:pPr>
        <w:spacing w:line="560" w:lineRule="exact"/>
        <w:ind w:firstLine="640" w:firstLineChars="200"/>
        <w:rPr>
          <w:rFonts w:hint="eastAsia" w:ascii="仿宋_GB2312" w:hAnsi="仿宋_GB2312" w:eastAsia="仿宋_GB2312" w:cs="仿宋_GB2312"/>
          <w:sz w:val="32"/>
          <w:szCs w:val="32"/>
        </w:rPr>
      </w:pPr>
      <w:bookmarkStart w:id="40" w:name="_Toc24081"/>
      <w:r>
        <w:rPr>
          <w:rFonts w:hint="eastAsia" w:ascii="仿宋_GB2312" w:hAnsi="仿宋_GB2312" w:eastAsia="仿宋_GB2312" w:cs="仿宋_GB2312"/>
          <w:sz w:val="32"/>
          <w:szCs w:val="32"/>
        </w:rPr>
        <w:t>按照教育部《中等职业学校设置标准》（教职成〔2010〕12号）要求，汽修技术应用专业目前在图书馆配备专业相关课外读物1000（人均20）余册，充分满足教师和学生的学习使用与课外阅读需求。</w:t>
      </w:r>
      <w:bookmarkEnd w:id="40"/>
    </w:p>
    <w:p w14:paraId="6F1DF493">
      <w:pPr>
        <w:spacing w:line="560" w:lineRule="exact"/>
        <w:ind w:firstLine="640" w:firstLineChars="200"/>
        <w:rPr>
          <w:rFonts w:hint="eastAsia" w:ascii="仿宋_GB2312" w:hAnsi="仿宋_GB2312" w:eastAsia="仿宋_GB2312" w:cs="仿宋_GB2312"/>
          <w:sz w:val="32"/>
          <w:szCs w:val="32"/>
        </w:rPr>
      </w:pPr>
      <w:bookmarkStart w:id="41" w:name="_Toc4327"/>
      <w:r>
        <w:rPr>
          <w:rFonts w:hint="eastAsia" w:ascii="仿宋_GB2312" w:hAnsi="仿宋_GB2312" w:eastAsia="仿宋_GB2312" w:cs="仿宋_GB2312"/>
          <w:sz w:val="32"/>
          <w:szCs w:val="32"/>
        </w:rPr>
        <w:t>（2）电子图书</w:t>
      </w:r>
      <w:bookmarkEnd w:id="41"/>
    </w:p>
    <w:p w14:paraId="40890310">
      <w:pPr>
        <w:spacing w:line="560" w:lineRule="exact"/>
        <w:ind w:firstLine="640" w:firstLineChars="200"/>
        <w:rPr>
          <w:rFonts w:hint="eastAsia" w:ascii="仿宋_GB2312" w:hAnsi="仿宋_GB2312" w:eastAsia="仿宋_GB2312" w:cs="仿宋_GB2312"/>
          <w:sz w:val="32"/>
          <w:szCs w:val="32"/>
        </w:rPr>
      </w:pPr>
      <w:bookmarkStart w:id="42" w:name="_Toc23815"/>
      <w:r>
        <w:rPr>
          <w:rFonts w:hint="eastAsia" w:ascii="仿宋_GB2312" w:hAnsi="仿宋_GB2312" w:eastAsia="仿宋_GB2312" w:cs="仿宋_GB2312"/>
          <w:sz w:val="32"/>
          <w:szCs w:val="32"/>
        </w:rPr>
        <w:t>汽修技术应用专业配备相关电子图书10000册，进一步满足专业师生教学与学习需求。</w:t>
      </w:r>
      <w:bookmarkEnd w:id="42"/>
    </w:p>
    <w:p w14:paraId="147A26DF">
      <w:pPr>
        <w:adjustRightInd w:val="0"/>
        <w:snapToGrid w:val="0"/>
        <w:jc w:val="center"/>
        <w:rPr>
          <w:rFonts w:hint="eastAsia" w:ascii="宋体" w:hAnsi="宋体" w:cs="宋体"/>
          <w:b/>
          <w:szCs w:val="21"/>
        </w:rPr>
      </w:pPr>
      <w:r>
        <w:rPr>
          <w:rFonts w:hint="eastAsia" w:ascii="宋体" w:hAnsi="宋体" w:cs="宋体"/>
          <w:b/>
          <w:szCs w:val="21"/>
        </w:rPr>
        <w:t>学习网站一览表</w:t>
      </w:r>
    </w:p>
    <w:tbl>
      <w:tblPr>
        <w:tblStyle w:val="1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7"/>
        <w:gridCol w:w="5493"/>
        <w:gridCol w:w="2583"/>
      </w:tblGrid>
      <w:tr w14:paraId="7D981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7" w:type="pct"/>
            <w:vAlign w:val="center"/>
          </w:tcPr>
          <w:p w14:paraId="57BCD16E">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序号</w:t>
            </w:r>
          </w:p>
        </w:tc>
        <w:tc>
          <w:tcPr>
            <w:tcW w:w="3226" w:type="pct"/>
            <w:vAlign w:val="center"/>
          </w:tcPr>
          <w:p w14:paraId="5BAD99E5">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网址</w:t>
            </w:r>
          </w:p>
        </w:tc>
        <w:tc>
          <w:tcPr>
            <w:tcW w:w="1517" w:type="pct"/>
            <w:vAlign w:val="center"/>
          </w:tcPr>
          <w:p w14:paraId="3D3CFF16">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网站名称</w:t>
            </w:r>
          </w:p>
        </w:tc>
      </w:tr>
      <w:tr w14:paraId="4053B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7" w:type="pct"/>
            <w:vAlign w:val="center"/>
          </w:tcPr>
          <w:p w14:paraId="063CCC37">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3226" w:type="pct"/>
            <w:vAlign w:val="center"/>
          </w:tcPr>
          <w:p w14:paraId="6AD91913">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https://higher.smartedu.cn/</w:t>
            </w:r>
          </w:p>
        </w:tc>
        <w:tc>
          <w:tcPr>
            <w:tcW w:w="1517" w:type="pct"/>
            <w:vAlign w:val="center"/>
          </w:tcPr>
          <w:p w14:paraId="0921F79F">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国家高等教育智慧教育平台</w:t>
            </w:r>
          </w:p>
        </w:tc>
      </w:tr>
      <w:tr w14:paraId="1F9D7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7" w:type="pct"/>
            <w:vAlign w:val="center"/>
          </w:tcPr>
          <w:p w14:paraId="71A35EE4">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3226" w:type="pct"/>
            <w:vAlign w:val="center"/>
          </w:tcPr>
          <w:p w14:paraId="2E86527B">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https://www.shenlanxueyuan.com/</w:t>
            </w:r>
          </w:p>
        </w:tc>
        <w:tc>
          <w:tcPr>
            <w:tcW w:w="1517" w:type="pct"/>
            <w:vAlign w:val="center"/>
          </w:tcPr>
          <w:p w14:paraId="0E0D97C2">
            <w:pPr>
              <w:jc w:val="center"/>
              <w:textAlignment w:val="center"/>
              <w:rPr>
                <w:rFonts w:ascii="仿宋_GB2312" w:hAnsi="仿宋_GB2312" w:eastAsia="仿宋_GB2312" w:cs="仿宋_GB2312"/>
                <w:szCs w:val="21"/>
              </w:rPr>
            </w:pPr>
            <w:r>
              <w:rPr>
                <w:rFonts w:hint="eastAsia" w:ascii="仿宋_GB2312" w:hAnsi="仿宋_GB2312" w:eastAsia="仿宋_GB2312" w:cs="仿宋_GB2312"/>
                <w:szCs w:val="21"/>
              </w:rPr>
              <w:t>深蓝学院</w:t>
            </w:r>
          </w:p>
        </w:tc>
      </w:tr>
      <w:tr w14:paraId="7F55D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7" w:type="pct"/>
            <w:vAlign w:val="center"/>
          </w:tcPr>
          <w:p w14:paraId="51864E3A">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3</w:t>
            </w:r>
          </w:p>
        </w:tc>
        <w:tc>
          <w:tcPr>
            <w:tcW w:w="3226" w:type="pct"/>
            <w:vAlign w:val="center"/>
          </w:tcPr>
          <w:p w14:paraId="627480CB">
            <w:pPr>
              <w:jc w:val="center"/>
              <w:textAlignment w:val="center"/>
              <w:rPr>
                <w:rFonts w:hint="eastAsia" w:ascii="仿宋_GB2312" w:hAnsi="仿宋_GB2312" w:eastAsia="仿宋_GB2312" w:cs="仿宋_GB2312"/>
                <w:szCs w:val="21"/>
              </w:rPr>
            </w:pPr>
            <w:r>
              <w:fldChar w:fldCharType="begin"/>
            </w:r>
            <w:r>
              <w:instrText xml:space="preserve"> HYPERLINK "http://www.nerc.edu.cn/FrontEnd/default.html" </w:instrText>
            </w:r>
            <w:r>
              <w:fldChar w:fldCharType="separate"/>
            </w:r>
            <w:r>
              <w:rPr>
                <w:rFonts w:hint="eastAsia" w:ascii="仿宋_GB2312" w:hAnsi="仿宋_GB2312" w:eastAsia="仿宋_GB2312" w:cs="仿宋_GB2312"/>
                <w:szCs w:val="21"/>
              </w:rPr>
              <w:t>http://www.nerc.edu.cn/FrontEnd/default.html</w:t>
            </w:r>
            <w:r>
              <w:rPr>
                <w:rFonts w:hint="eastAsia" w:ascii="仿宋_GB2312" w:hAnsi="仿宋_GB2312" w:eastAsia="仿宋_GB2312" w:cs="仿宋_GB2312"/>
                <w:szCs w:val="21"/>
              </w:rPr>
              <w:fldChar w:fldCharType="end"/>
            </w:r>
          </w:p>
        </w:tc>
        <w:tc>
          <w:tcPr>
            <w:tcW w:w="1517" w:type="pct"/>
            <w:vAlign w:val="center"/>
          </w:tcPr>
          <w:p w14:paraId="2610B8F0">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国家数字化学习资源中心</w:t>
            </w:r>
          </w:p>
        </w:tc>
      </w:tr>
      <w:tr w14:paraId="2A62F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7" w:type="pct"/>
            <w:vAlign w:val="center"/>
          </w:tcPr>
          <w:p w14:paraId="5738021C">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4</w:t>
            </w:r>
          </w:p>
        </w:tc>
        <w:tc>
          <w:tcPr>
            <w:tcW w:w="3226" w:type="pct"/>
          </w:tcPr>
          <w:p w14:paraId="08232930">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https://abook.hep.com.cn/42016</w:t>
            </w:r>
          </w:p>
        </w:tc>
        <w:tc>
          <w:tcPr>
            <w:tcW w:w="1517" w:type="pct"/>
          </w:tcPr>
          <w:p w14:paraId="3D0C9C6B">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ABOOK</w:t>
            </w:r>
          </w:p>
        </w:tc>
      </w:tr>
      <w:tr w14:paraId="50D59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7" w:type="pct"/>
            <w:vAlign w:val="center"/>
          </w:tcPr>
          <w:p w14:paraId="6B2EF908">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5</w:t>
            </w:r>
          </w:p>
        </w:tc>
        <w:tc>
          <w:tcPr>
            <w:tcW w:w="3226" w:type="pct"/>
          </w:tcPr>
          <w:p w14:paraId="226B19AF">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https://www.icourse163.org</w:t>
            </w:r>
          </w:p>
        </w:tc>
        <w:tc>
          <w:tcPr>
            <w:tcW w:w="1517" w:type="pct"/>
          </w:tcPr>
          <w:p w14:paraId="6605BD77">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中国大学慕课</w:t>
            </w:r>
          </w:p>
        </w:tc>
      </w:tr>
    </w:tbl>
    <w:p w14:paraId="446C9A01">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3.数字化资源</w:t>
      </w:r>
    </w:p>
    <w:p w14:paraId="71C9E5CA">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随着互联网+教育的健康发展，数字化教学资源的建设工作有了长足的发展，广大教师利用互联网等数字化媒体手段进行教学，数字化教学资源建设已引起学校的高度重视。</w:t>
      </w:r>
    </w:p>
    <w:p w14:paraId="794F78D1">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积极利用网络课程资源，充分利用诸如电子书籍、电子期刊、数据库、数字图书馆、教育网站和电子论坛等网上信息资源，使教学从单一媒体向多种媒体转变；教学活动从信息的单向传递向双向交换转变；学生从单独学习向合作学习转变。</w:t>
      </w:r>
    </w:p>
    <w:p w14:paraId="049DA7A1">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（2）搭建专业建设平台1套，开发《汽车维修技术》1门校本教材，并开发这3门课程的教学资源，包括多媒体课件、实训教学视频、传统视频、三分屏教学视频、动画、教案、微课程等教学资源。</w:t>
      </w:r>
    </w:p>
    <w:p w14:paraId="2A5D85F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（3）建立习题库，以利于学生复习和巩固知识。</w:t>
      </w:r>
    </w:p>
    <w:p w14:paraId="6A56E59E">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（4）建立学生资料库，推荐国内与专业有关的网站地址，积极引导与培养学生学会自主学习、资料查询等能力。</w:t>
      </w:r>
    </w:p>
    <w:p w14:paraId="30351AD1">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（5）校企合作开发实训课程资源，充分利用校内外实训基地，进行校企合作，探索实践“工学”交替的模式，满足学生的实习、实训教学需要。</w:t>
      </w:r>
    </w:p>
    <w:p w14:paraId="79F362A6">
      <w:pPr>
        <w:spacing w:line="640" w:lineRule="exact"/>
        <w:ind w:firstLine="643" w:firstLineChars="200"/>
        <w:outlineLvl w:val="1"/>
        <w:rPr>
          <w:rFonts w:hint="eastAsia" w:ascii="楷体_GB2312" w:hAnsi="楷体_GB2312" w:eastAsia="楷体_GB2312" w:cs="楷体_GB2312"/>
          <w:b/>
          <w:bCs/>
          <w:kern w:val="0"/>
          <w:sz w:val="32"/>
          <w:szCs w:val="32"/>
          <w:lang w:bidi="ar"/>
        </w:rPr>
      </w:pPr>
      <w:bookmarkStart w:id="43" w:name="_Toc22263"/>
      <w:bookmarkStart w:id="44" w:name="_Toc15603"/>
      <w:r>
        <w:rPr>
          <w:rFonts w:hint="eastAsia" w:ascii="楷体_GB2312" w:hAnsi="楷体_GB2312" w:eastAsia="楷体_GB2312" w:cs="楷体_GB2312"/>
          <w:b/>
          <w:bCs/>
          <w:kern w:val="0"/>
          <w:sz w:val="32"/>
          <w:szCs w:val="32"/>
          <w:lang w:bidi="ar"/>
        </w:rPr>
        <w:t>（四）教学方法</w:t>
      </w:r>
      <w:bookmarkEnd w:id="43"/>
      <w:bookmarkEnd w:id="44"/>
    </w:p>
    <w:p w14:paraId="4103FC23">
      <w:pPr>
        <w:adjustRightInd w:val="0"/>
        <w:snapToGrid w:val="0"/>
        <w:jc w:val="center"/>
        <w:rPr>
          <w:rFonts w:hint="eastAsia" w:ascii="宋体" w:hAnsi="宋体" w:cs="宋体"/>
          <w:b/>
          <w:szCs w:val="21"/>
          <w:lang w:val="zh-CN"/>
        </w:rPr>
      </w:pPr>
      <w:r>
        <w:rPr>
          <w:rFonts w:hint="eastAsia" w:ascii="宋体" w:hAnsi="宋体" w:cs="宋体"/>
          <w:b/>
          <w:szCs w:val="21"/>
          <w:lang w:val="zh-CN"/>
        </w:rPr>
        <w:t>各课程采用教学方法</w:t>
      </w:r>
    </w:p>
    <w:tbl>
      <w:tblPr>
        <w:tblStyle w:val="14"/>
        <w:tblW w:w="85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2"/>
        <w:gridCol w:w="3724"/>
        <w:gridCol w:w="3705"/>
      </w:tblGrid>
      <w:tr w14:paraId="14AF5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102" w:type="dxa"/>
            <w:vAlign w:val="center"/>
          </w:tcPr>
          <w:p w14:paraId="4F9B47BE">
            <w:pPr>
              <w:jc w:val="center"/>
              <w:textAlignment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序号</w:t>
            </w:r>
          </w:p>
        </w:tc>
        <w:tc>
          <w:tcPr>
            <w:tcW w:w="3724" w:type="dxa"/>
            <w:vAlign w:val="center"/>
          </w:tcPr>
          <w:p w14:paraId="2DC3B424">
            <w:pPr>
              <w:jc w:val="center"/>
              <w:textAlignment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课程名称</w:t>
            </w:r>
          </w:p>
        </w:tc>
        <w:tc>
          <w:tcPr>
            <w:tcW w:w="3705" w:type="dxa"/>
            <w:vAlign w:val="center"/>
          </w:tcPr>
          <w:p w14:paraId="5D94A0E2">
            <w:pPr>
              <w:jc w:val="center"/>
              <w:textAlignment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采用教学方法</w:t>
            </w:r>
          </w:p>
        </w:tc>
      </w:tr>
      <w:tr w14:paraId="1380C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2" w:type="dxa"/>
            <w:vAlign w:val="center"/>
          </w:tcPr>
          <w:p w14:paraId="740A7A47">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01</w:t>
            </w:r>
          </w:p>
        </w:tc>
        <w:tc>
          <w:tcPr>
            <w:tcW w:w="3724" w:type="dxa"/>
            <w:vAlign w:val="center"/>
          </w:tcPr>
          <w:p w14:paraId="2722C519">
            <w:pPr>
              <w:jc w:val="center"/>
              <w:textAlignment w:val="center"/>
              <w:rPr>
                <w:rFonts w:hint="eastAsia" w:ascii="仿宋_GB2312" w:hAnsi="仿宋_GB2312" w:eastAsia="仿宋_GB2312" w:cs="仿宋_GB2312"/>
                <w:szCs w:val="21"/>
              </w:rPr>
            </w:pPr>
            <w:r>
              <w:rPr>
                <w:rFonts w:hint="eastAsia"/>
              </w:rPr>
              <w:t>汽车机械制图与计算机绘图</w:t>
            </w:r>
          </w:p>
        </w:tc>
        <w:tc>
          <w:tcPr>
            <w:tcW w:w="3705" w:type="dxa"/>
            <w:vAlign w:val="center"/>
          </w:tcPr>
          <w:p w14:paraId="7B35F387">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任务驱动法、理实一体教学</w:t>
            </w:r>
          </w:p>
          <w:p w14:paraId="27F093F8">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项目制教学</w:t>
            </w:r>
          </w:p>
          <w:p w14:paraId="0ECCC767">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“线上+线下”混合式教学方法</w:t>
            </w:r>
          </w:p>
        </w:tc>
      </w:tr>
      <w:tr w14:paraId="4FE04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2" w:type="dxa"/>
            <w:vAlign w:val="center"/>
          </w:tcPr>
          <w:p w14:paraId="11C9BE33">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02</w:t>
            </w:r>
          </w:p>
        </w:tc>
        <w:tc>
          <w:tcPr>
            <w:tcW w:w="3724" w:type="dxa"/>
            <w:vAlign w:val="center"/>
          </w:tcPr>
          <w:p w14:paraId="5ECBDB91">
            <w:pPr>
              <w:jc w:val="center"/>
              <w:textAlignment w:val="center"/>
              <w:rPr>
                <w:rFonts w:hint="eastAsia" w:ascii="仿宋_GB2312" w:hAnsi="仿宋_GB2312" w:eastAsia="仿宋_GB2312" w:cs="仿宋_GB2312"/>
                <w:szCs w:val="21"/>
              </w:rPr>
            </w:pPr>
            <w:r>
              <w:rPr>
                <w:rFonts w:hint="eastAsia"/>
              </w:rPr>
              <w:t>汽车机械基础</w:t>
            </w:r>
          </w:p>
        </w:tc>
        <w:tc>
          <w:tcPr>
            <w:tcW w:w="3705" w:type="dxa"/>
            <w:vAlign w:val="center"/>
          </w:tcPr>
          <w:p w14:paraId="7E48FDBC">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对分课堂教学、理实一体教学</w:t>
            </w:r>
          </w:p>
          <w:p w14:paraId="5BC4A19F">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“线上+线下”混合式教学方法</w:t>
            </w:r>
          </w:p>
          <w:p w14:paraId="2CA61B48">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项目制教学</w:t>
            </w:r>
          </w:p>
        </w:tc>
      </w:tr>
      <w:tr w14:paraId="1FED0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2" w:type="dxa"/>
            <w:vAlign w:val="center"/>
          </w:tcPr>
          <w:p w14:paraId="659532AA">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03</w:t>
            </w:r>
          </w:p>
        </w:tc>
        <w:tc>
          <w:tcPr>
            <w:tcW w:w="3724" w:type="dxa"/>
            <w:vAlign w:val="center"/>
          </w:tcPr>
          <w:p w14:paraId="4A976113">
            <w:pPr>
              <w:jc w:val="center"/>
              <w:textAlignment w:val="center"/>
              <w:rPr>
                <w:rFonts w:hint="eastAsia" w:ascii="仿宋_GB2312" w:hAnsi="仿宋_GB2312" w:eastAsia="仿宋_GB2312" w:cs="仿宋_GB2312"/>
                <w:szCs w:val="21"/>
              </w:rPr>
            </w:pPr>
            <w:r>
              <w:rPr>
                <w:rFonts w:hint="eastAsia"/>
              </w:rPr>
              <w:t>汽车电器设备构造与维修</w:t>
            </w:r>
          </w:p>
        </w:tc>
        <w:tc>
          <w:tcPr>
            <w:tcW w:w="3705" w:type="dxa"/>
            <w:vAlign w:val="center"/>
          </w:tcPr>
          <w:p w14:paraId="63E650A7">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对分课堂教学、理实一体教学</w:t>
            </w:r>
          </w:p>
          <w:p w14:paraId="07BC1751">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“线上+线下”混合式教学方法</w:t>
            </w:r>
          </w:p>
          <w:p w14:paraId="3752541C">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项目制教学</w:t>
            </w:r>
          </w:p>
        </w:tc>
      </w:tr>
      <w:tr w14:paraId="39797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2" w:type="dxa"/>
            <w:vAlign w:val="center"/>
          </w:tcPr>
          <w:p w14:paraId="1AE04142">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04</w:t>
            </w:r>
          </w:p>
        </w:tc>
        <w:tc>
          <w:tcPr>
            <w:tcW w:w="3724" w:type="dxa"/>
            <w:vAlign w:val="center"/>
          </w:tcPr>
          <w:p w14:paraId="41A7956D">
            <w:pPr>
              <w:jc w:val="center"/>
              <w:textAlignment w:val="center"/>
              <w:rPr>
                <w:rFonts w:hint="eastAsia" w:ascii="仿宋_GB2312" w:hAnsi="仿宋_GB2312" w:eastAsia="仿宋_GB2312" w:cs="仿宋_GB2312"/>
                <w:szCs w:val="21"/>
              </w:rPr>
            </w:pPr>
            <w:r>
              <w:rPr>
                <w:rFonts w:hint="eastAsia"/>
              </w:rPr>
              <w:t>汽车发动机构造与维修</w:t>
            </w:r>
          </w:p>
        </w:tc>
        <w:tc>
          <w:tcPr>
            <w:tcW w:w="3705" w:type="dxa"/>
            <w:vAlign w:val="center"/>
          </w:tcPr>
          <w:p w14:paraId="0C139C25">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对分课堂教学、理实一体教学</w:t>
            </w:r>
          </w:p>
          <w:p w14:paraId="1FABEF4D">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“线上+线下”混合式教学方法</w:t>
            </w:r>
          </w:p>
          <w:p w14:paraId="490B52FC">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项目制教学</w:t>
            </w:r>
          </w:p>
        </w:tc>
      </w:tr>
      <w:tr w14:paraId="2A8AE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2" w:type="dxa"/>
            <w:vAlign w:val="center"/>
          </w:tcPr>
          <w:p w14:paraId="5B108F9B">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05</w:t>
            </w:r>
          </w:p>
        </w:tc>
        <w:tc>
          <w:tcPr>
            <w:tcW w:w="3724" w:type="dxa"/>
            <w:vAlign w:val="center"/>
          </w:tcPr>
          <w:p w14:paraId="7E21ECA2">
            <w:pPr>
              <w:jc w:val="center"/>
              <w:textAlignment w:val="center"/>
              <w:rPr>
                <w:rFonts w:hint="eastAsia" w:ascii="仿宋_GB2312" w:hAnsi="仿宋_GB2312" w:eastAsia="仿宋_GB2312" w:cs="仿宋_GB2312"/>
                <w:szCs w:val="21"/>
              </w:rPr>
            </w:pPr>
            <w:r>
              <w:rPr>
                <w:rFonts w:hint="eastAsia"/>
              </w:rPr>
              <w:t>汽车底盘构造与维修</w:t>
            </w:r>
          </w:p>
        </w:tc>
        <w:tc>
          <w:tcPr>
            <w:tcW w:w="3705" w:type="dxa"/>
            <w:vAlign w:val="center"/>
          </w:tcPr>
          <w:p w14:paraId="5A3AEF6F">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项目制教学、理实一体教学</w:t>
            </w:r>
          </w:p>
          <w:p w14:paraId="087A9428">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案例教学方法</w:t>
            </w:r>
          </w:p>
        </w:tc>
      </w:tr>
      <w:tr w14:paraId="26186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2" w:type="dxa"/>
            <w:vAlign w:val="center"/>
          </w:tcPr>
          <w:p w14:paraId="633617F4">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06</w:t>
            </w:r>
          </w:p>
        </w:tc>
        <w:tc>
          <w:tcPr>
            <w:tcW w:w="3724" w:type="dxa"/>
            <w:vAlign w:val="center"/>
          </w:tcPr>
          <w:p w14:paraId="4B865ADA">
            <w:pPr>
              <w:jc w:val="center"/>
              <w:textAlignment w:val="center"/>
              <w:rPr>
                <w:rFonts w:hint="eastAsia" w:ascii="仿宋_GB2312" w:hAnsi="仿宋_GB2312" w:eastAsia="仿宋_GB2312" w:cs="仿宋_GB2312"/>
                <w:szCs w:val="21"/>
              </w:rPr>
            </w:pPr>
            <w:r>
              <w:rPr>
                <w:rFonts w:hint="eastAsia"/>
              </w:rPr>
              <w:t>汽车检测与诊断技术</w:t>
            </w:r>
          </w:p>
        </w:tc>
        <w:tc>
          <w:tcPr>
            <w:tcW w:w="3705" w:type="dxa"/>
            <w:vAlign w:val="center"/>
          </w:tcPr>
          <w:p w14:paraId="6ABF96CC">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项目制教学、任务驱动法  情景教学法 案例教学法</w:t>
            </w:r>
          </w:p>
        </w:tc>
      </w:tr>
      <w:tr w14:paraId="0E043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2" w:type="dxa"/>
            <w:vAlign w:val="center"/>
          </w:tcPr>
          <w:p w14:paraId="36D956A2">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07</w:t>
            </w:r>
          </w:p>
        </w:tc>
        <w:tc>
          <w:tcPr>
            <w:tcW w:w="3724" w:type="dxa"/>
            <w:vAlign w:val="center"/>
          </w:tcPr>
          <w:p w14:paraId="3888E344">
            <w:pPr>
              <w:jc w:val="center"/>
              <w:textAlignment w:val="center"/>
              <w:rPr>
                <w:rFonts w:hint="eastAsia" w:ascii="仿宋_GB2312" w:hAnsi="仿宋_GB2312" w:eastAsia="仿宋_GB2312" w:cs="仿宋_GB2312"/>
                <w:kern w:val="0"/>
                <w:szCs w:val="21"/>
                <w:lang w:bidi="ar"/>
              </w:rPr>
            </w:pPr>
            <w:r>
              <w:rPr>
                <w:rFonts w:hint="eastAsia"/>
              </w:rPr>
              <w:t>汽车定期维护</w:t>
            </w:r>
          </w:p>
        </w:tc>
        <w:tc>
          <w:tcPr>
            <w:tcW w:w="3705" w:type="dxa"/>
            <w:vAlign w:val="center"/>
          </w:tcPr>
          <w:p w14:paraId="47AEF751">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项目制教学、案例教学方法</w:t>
            </w:r>
          </w:p>
        </w:tc>
      </w:tr>
      <w:tr w14:paraId="5D13A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2" w:type="dxa"/>
            <w:vAlign w:val="center"/>
          </w:tcPr>
          <w:p w14:paraId="1CDF031E">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08</w:t>
            </w:r>
          </w:p>
        </w:tc>
        <w:tc>
          <w:tcPr>
            <w:tcW w:w="3724" w:type="dxa"/>
            <w:vAlign w:val="center"/>
          </w:tcPr>
          <w:p w14:paraId="311DF9CC">
            <w:pPr>
              <w:jc w:val="center"/>
              <w:textAlignment w:val="center"/>
              <w:rPr>
                <w:rFonts w:hint="eastAsia" w:ascii="仿宋_GB2312" w:hAnsi="仿宋_GB2312" w:eastAsia="仿宋_GB2312" w:cs="仿宋_GB2312"/>
                <w:szCs w:val="21"/>
              </w:rPr>
            </w:pPr>
            <w:r>
              <w:rPr>
                <w:rFonts w:hint="eastAsia"/>
              </w:rPr>
              <w:t>新能源汽车技术</w:t>
            </w:r>
          </w:p>
        </w:tc>
        <w:tc>
          <w:tcPr>
            <w:tcW w:w="3705" w:type="dxa"/>
            <w:vAlign w:val="center"/>
          </w:tcPr>
          <w:p w14:paraId="35EAE209">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项目制教学、理实一体教学</w:t>
            </w:r>
          </w:p>
          <w:p w14:paraId="063EF442">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案例教学方法</w:t>
            </w:r>
          </w:p>
        </w:tc>
      </w:tr>
    </w:tbl>
    <w:p w14:paraId="11F98CDB">
      <w:pPr>
        <w:spacing w:line="640" w:lineRule="exact"/>
        <w:ind w:firstLine="643" w:firstLineChars="200"/>
        <w:outlineLvl w:val="1"/>
        <w:rPr>
          <w:rFonts w:hint="eastAsia" w:ascii="楷体_GB2312" w:hAnsi="楷体_GB2312" w:eastAsia="楷体_GB2312" w:cs="楷体_GB2312"/>
          <w:b/>
          <w:bCs/>
          <w:kern w:val="0"/>
          <w:sz w:val="32"/>
          <w:szCs w:val="32"/>
          <w:lang w:bidi="ar"/>
        </w:rPr>
      </w:pPr>
      <w:bookmarkStart w:id="45" w:name="_Toc17233"/>
      <w:bookmarkStart w:id="46" w:name="_Toc12628"/>
      <w:bookmarkStart w:id="47" w:name="_Toc32412"/>
      <w:r>
        <w:rPr>
          <w:rFonts w:hint="eastAsia" w:ascii="楷体_GB2312" w:hAnsi="楷体_GB2312" w:eastAsia="楷体_GB2312" w:cs="楷体_GB2312"/>
          <w:b/>
          <w:bCs/>
          <w:kern w:val="0"/>
          <w:sz w:val="32"/>
          <w:szCs w:val="32"/>
          <w:lang w:bidi="ar"/>
        </w:rPr>
        <w:t>（五）学习评价</w:t>
      </w:r>
      <w:bookmarkEnd w:id="45"/>
      <w:bookmarkEnd w:id="46"/>
      <w:bookmarkEnd w:id="47"/>
    </w:p>
    <w:p w14:paraId="1B21BCC4">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满足汽修技术专业的培养目标，出具有职业能力人才使学生能够胜任岗位要求，并具备可持续发展力就必须进行学业评价改革。改革的重点是将单一的考试评价改为以过程性为主综合方式。专业课教学采用的智慧职教平台可以记录学生出勤、课堂参与智慧职教平台可以记录学生出勤、课堂参与形式多样的互动（问卷、堂测、投票、讨论等）、学习进度、课堂测验、课后作业项目考核等方面的数据，教师根据课程情况设置各个环节的权重，从而清晰、准确地记录每个学生习情况。</w:t>
      </w:r>
    </w:p>
    <w:p w14:paraId="444F1AA5">
      <w:pPr>
        <w:spacing w:line="560" w:lineRule="exact"/>
        <w:ind w:firstLine="640" w:firstLineChars="200"/>
        <w:rPr>
          <w:rFonts w:hint="eastAsia" w:ascii="仿宋_GB2312" w:hAnsi="仿宋_GB2312" w:eastAsia="仿宋_GB2312" w:cs="仿宋_GB2312"/>
          <w:sz w:val="32"/>
          <w:szCs w:val="32"/>
        </w:rPr>
      </w:pPr>
      <w:bookmarkStart w:id="48" w:name="_Toc131091792"/>
      <w:r>
        <w:rPr>
          <w:rFonts w:hint="eastAsia" w:ascii="仿宋_GB2312" w:hAnsi="仿宋_GB2312" w:eastAsia="仿宋_GB2312" w:cs="仿宋_GB2312"/>
          <w:sz w:val="32"/>
          <w:szCs w:val="32"/>
        </w:rPr>
        <w:t>1.考核结果评定</w:t>
      </w:r>
      <w:bookmarkEnd w:id="48"/>
    </w:p>
    <w:p w14:paraId="186D62A0">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学生考核结果将理论课程考核标准、专业课程考核标准、实训课程考核标准统一整合，最终考核结果方式是将过程性考核与终结性考核相结合，所以最后学生获得的是形成性成绩，不仅仅是学期末的笔试成绩。主要有以下几种考核方式：</w:t>
      </w:r>
    </w:p>
    <w:p w14:paraId="55098EC4">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⑴平时性考核。通过平时作业、实训报告、学习态度、考勤和口试等方式考核。口试融于教学过程当中，对学生来说，每一堂课都是考核。口试多是在学习新的知识内容时，需要用到之前章节的内容去理解，将以前的旧知识作为口试考核的内容。</w:t>
      </w:r>
    </w:p>
    <w:p w14:paraId="65D3484A">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⑵单项技能考核。单项技能考核主要是考核学生对某一个操作技能的掌握情况。根据学生对操作的熟练程度，分为优、良、差三个等级，做相应打分。</w:t>
      </w:r>
    </w:p>
    <w:p w14:paraId="79082E6E">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⑶理论成绩。理论成绩主要考核学生对本课程基本知识、基本原理、基本方法的掌握情况。相对应的是学期末的闭卷笔试成绩。</w:t>
      </w:r>
    </w:p>
    <w:p w14:paraId="73A18814">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⑷综合技能操作。综合技能考核可以利用校内实训室或校外实训基地来进行考核，由校、企双方共同评定成绩。</w:t>
      </w:r>
    </w:p>
    <w:p w14:paraId="3EDB3874">
      <w:pPr>
        <w:spacing w:line="560" w:lineRule="exact"/>
        <w:ind w:firstLine="640" w:firstLineChars="200"/>
        <w:rPr>
          <w:rFonts w:hint="eastAsia" w:ascii="仿宋_GB2312" w:hAnsi="仿宋_GB2312" w:eastAsia="仿宋_GB2312" w:cs="仿宋_GB2312"/>
          <w:sz w:val="32"/>
          <w:szCs w:val="32"/>
        </w:rPr>
      </w:pPr>
      <w:bookmarkStart w:id="49" w:name="_Toc11199"/>
      <w:bookmarkStart w:id="50" w:name="_Toc131091793"/>
      <w:bookmarkStart w:id="51" w:name="_Toc11371"/>
      <w:bookmarkStart w:id="52" w:name="_Toc2272"/>
      <w:r>
        <w:rPr>
          <w:rFonts w:hint="eastAsia" w:ascii="仿宋_GB2312" w:hAnsi="仿宋_GB2312" w:eastAsia="仿宋_GB2312" w:cs="仿宋_GB2312"/>
          <w:sz w:val="32"/>
          <w:szCs w:val="32"/>
        </w:rPr>
        <w:t>2.课程考核与评价</w:t>
      </w:r>
      <w:bookmarkEnd w:id="49"/>
      <w:bookmarkEnd w:id="50"/>
      <w:bookmarkEnd w:id="51"/>
      <w:bookmarkEnd w:id="52"/>
    </w:p>
    <w:p w14:paraId="6BE39B84">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考试课程的成绩评定由平时成绩和考试成绩两部分组成。</w:t>
      </w:r>
    </w:p>
    <w:p w14:paraId="437CD946">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平时成绩占 20%，结课考核成绩占 80%。平时成绩由任课教师评定，内容包括出勤成绩（课堂出勤）和其它平时成绩（① 作业②课堂表现③课堂提问、讨论④小论文⑤小测验⑥实验、考评等）。</w:t>
      </w:r>
    </w:p>
    <w:p w14:paraId="15A8C3D4">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出勤成绩和其它平时成绩按如下方式评定：</w:t>
      </w:r>
    </w:p>
    <w:p w14:paraId="1AA20F73">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⑴出勤成绩的评定（10%）</w:t>
      </w:r>
    </w:p>
    <w:p w14:paraId="553BFE26">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学生出勤成绩按 100 分计算，学生缺课 1 次(2 学时)， 出勤成绩扣分： 3*100/本课程教学时数；学生迟到或早退一次，相当于缺课一次的 1/3，出勤成绩相应扣分。</w:t>
      </w:r>
    </w:p>
    <w:p w14:paraId="7A2A8B4C">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⑵其它平时成绩（10%）</w:t>
      </w:r>
    </w:p>
    <w:p w14:paraId="6D143D28">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作业、课堂表现、课堂提问、讨论、小论文、小测验、 实验考评等平时成绩的评定由任课教师根据课程类型确定， 但必须向学生说明。</w:t>
      </w:r>
    </w:p>
    <w:p w14:paraId="476CECC2">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考查课程的成绩评定以实践操作过程控制为主，由任课 教师综合评定。其成绩结合课堂出勤、平时作业、小测验、 实验报告、课程总结、笔试、口试、答辩、上机操作等综合 衡量。</w:t>
      </w:r>
    </w:p>
    <w:p w14:paraId="59F7DF8D">
      <w:pPr>
        <w:spacing w:line="560" w:lineRule="exact"/>
        <w:ind w:firstLine="640" w:firstLineChars="200"/>
        <w:rPr>
          <w:rFonts w:hint="eastAsia" w:ascii="仿宋_GB2312" w:hAnsi="仿宋_GB2312" w:eastAsia="仿宋_GB2312" w:cs="仿宋_GB2312"/>
          <w:sz w:val="32"/>
          <w:szCs w:val="32"/>
        </w:rPr>
      </w:pPr>
      <w:bookmarkStart w:id="53" w:name="_Toc24526"/>
      <w:r>
        <w:rPr>
          <w:rFonts w:hint="eastAsia" w:ascii="仿宋_GB2312" w:hAnsi="仿宋_GB2312" w:eastAsia="仿宋_GB2312" w:cs="仿宋_GB2312"/>
          <w:sz w:val="32"/>
          <w:szCs w:val="32"/>
        </w:rPr>
        <w:t>1.公共基础课</w:t>
      </w:r>
    </w:p>
    <w:p w14:paraId="3F30F1C3">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公共基础课采用以学生的平时成绩（出勤、作业、学习态度、回答问题等）以及学生对知识的理解和掌握程度等进行综合评定，考试课（教学进程表中标注的)：平时成绩50%+期末考试40%+考勤成绩10%=学期总评；考查课（教学进程表中标注的)：平时成绩70%+期末考试20%+考勤成绩10%=学期总评。</w:t>
      </w:r>
      <w:bookmarkEnd w:id="53"/>
    </w:p>
    <w:p w14:paraId="5CFC1869">
      <w:pPr>
        <w:spacing w:line="560" w:lineRule="exact"/>
        <w:ind w:firstLine="640" w:firstLineChars="200"/>
        <w:rPr>
          <w:rFonts w:hint="eastAsia" w:ascii="仿宋_GB2312" w:hAnsi="仿宋_GB2312" w:eastAsia="仿宋_GB2312" w:cs="仿宋_GB2312"/>
          <w:sz w:val="32"/>
          <w:szCs w:val="32"/>
        </w:rPr>
      </w:pPr>
      <w:bookmarkStart w:id="54" w:name="_Toc23721"/>
      <w:r>
        <w:rPr>
          <w:rFonts w:hint="eastAsia" w:ascii="仿宋_GB2312" w:hAnsi="仿宋_GB2312" w:eastAsia="仿宋_GB2312" w:cs="仿宋_GB2312"/>
          <w:sz w:val="32"/>
          <w:szCs w:val="32"/>
        </w:rPr>
        <w:t>2.专业基础课</w:t>
      </w:r>
    </w:p>
    <w:p w14:paraId="1A6F014C">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专业基础课采用实训报告、实习总结、考勤情况、劳动态度、线上资源学习和理论成绩等综合评定成绩的考核方法。技能部分要动手操作，现场考核，由教师、行业专家和能工巧匠参与评定。形成“过程＋目标”的考核评价方法。考试课（教学进程表中标注的)：平时成绩50%+期末考试40%+考勤成绩10%=学期总评；考查课（教学进程表中标注的)：平时成绩70%+期末考试20%+考勤成绩10%=学期总评。</w:t>
      </w:r>
      <w:bookmarkEnd w:id="54"/>
    </w:p>
    <w:p w14:paraId="725401CD">
      <w:pPr>
        <w:spacing w:line="560" w:lineRule="exact"/>
        <w:ind w:firstLine="640" w:firstLineChars="200"/>
        <w:rPr>
          <w:rFonts w:hint="eastAsia" w:ascii="仿宋_GB2312" w:hAnsi="仿宋_GB2312" w:eastAsia="仿宋_GB2312" w:cs="仿宋_GB2312"/>
          <w:sz w:val="32"/>
          <w:szCs w:val="32"/>
        </w:rPr>
      </w:pPr>
      <w:bookmarkStart w:id="55" w:name="_Toc17024"/>
      <w:r>
        <w:rPr>
          <w:rFonts w:hint="eastAsia" w:ascii="仿宋_GB2312" w:hAnsi="仿宋_GB2312" w:eastAsia="仿宋_GB2312" w:cs="仿宋_GB2312"/>
          <w:sz w:val="32"/>
          <w:szCs w:val="32"/>
        </w:rPr>
        <w:t>3.专业核心课</w:t>
      </w:r>
    </w:p>
    <w:p w14:paraId="2E625CCE">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专业核心课程的考核由平时成绩（出勤、作业、学习态度等）、技能成绩、理论考试成绩三部分组成。技能成绩主要由企业技术员或能工巧匠考核；平时成绩主要由学校教师考核；理论考试成绩由学校教师考核。考试课（教学进程表中标注的)：平时成绩50%+期末考试40%+考勤成绩10%=学期总评；考查课（教学进程表中标注的)：平时成绩70%+期末考试20%+考勤成绩10%=学期总评；</w:t>
      </w:r>
      <w:bookmarkEnd w:id="55"/>
    </w:p>
    <w:p w14:paraId="1F264FFE">
      <w:pPr>
        <w:spacing w:line="560" w:lineRule="exact"/>
        <w:ind w:firstLine="640" w:firstLineChars="200"/>
        <w:rPr>
          <w:rFonts w:hint="eastAsia" w:ascii="仿宋_GB2312" w:hAnsi="仿宋_GB2312" w:eastAsia="仿宋_GB2312" w:cs="仿宋_GB2312"/>
          <w:sz w:val="32"/>
          <w:szCs w:val="32"/>
        </w:rPr>
      </w:pPr>
      <w:bookmarkStart w:id="56" w:name="_Toc28472"/>
      <w:r>
        <w:rPr>
          <w:rFonts w:hint="eastAsia" w:ascii="仿宋_GB2312" w:hAnsi="仿宋_GB2312" w:eastAsia="仿宋_GB2312" w:cs="仿宋_GB2312"/>
          <w:sz w:val="32"/>
          <w:szCs w:val="32"/>
        </w:rPr>
        <w:t>4.岗位实习评价</w:t>
      </w:r>
      <w:bookmarkEnd w:id="56"/>
    </w:p>
    <w:p w14:paraId="5A6A1830">
      <w:pPr>
        <w:spacing w:line="560" w:lineRule="exact"/>
        <w:ind w:firstLine="640" w:firstLineChars="200"/>
        <w:rPr>
          <w:rFonts w:hint="eastAsia" w:ascii="仿宋_GB2312" w:hAnsi="仿宋_GB2312" w:eastAsia="仿宋_GB2312" w:cs="仿宋_GB2312"/>
          <w:sz w:val="32"/>
          <w:szCs w:val="32"/>
        </w:rPr>
      </w:pPr>
      <w:bookmarkStart w:id="57" w:name="_Toc13319"/>
      <w:r>
        <w:rPr>
          <w:rFonts w:hint="eastAsia" w:ascii="仿宋_GB2312" w:hAnsi="仿宋_GB2312" w:eastAsia="仿宋_GB2312" w:cs="仿宋_GB2312"/>
          <w:sz w:val="32"/>
          <w:szCs w:val="32"/>
        </w:rPr>
        <w:t>①考核内容</w:t>
      </w:r>
      <w:bookmarkEnd w:id="57"/>
    </w:p>
    <w:p w14:paraId="02E1D6D4">
      <w:pPr>
        <w:spacing w:line="560" w:lineRule="exact"/>
        <w:ind w:firstLine="640" w:firstLineChars="200"/>
        <w:rPr>
          <w:rFonts w:hint="eastAsia" w:ascii="仿宋_GB2312" w:hAnsi="仿宋_GB2312" w:eastAsia="仿宋_GB2312" w:cs="仿宋_GB2312"/>
          <w:sz w:val="32"/>
          <w:szCs w:val="32"/>
        </w:rPr>
      </w:pPr>
      <w:bookmarkStart w:id="58" w:name="_Toc5029"/>
      <w:r>
        <w:rPr>
          <w:rFonts w:hint="eastAsia" w:ascii="仿宋_GB2312" w:hAnsi="仿宋_GB2312" w:eastAsia="仿宋_GB2312" w:cs="仿宋_GB2312"/>
          <w:sz w:val="32"/>
          <w:szCs w:val="32"/>
        </w:rPr>
        <w:t>校企双方重点考核岗位实习学生的岗位工作胜任能力和职业道德素养，其中从专业技能、业务水平、实习成果等方面考核学生的岗位工作胜任能力，从出勤、工作态度与纪律、团队协作和责任意识等方面考核学生的职业道德素养。具体考核应包括过程性考核和终结性考核两部分内容。</w:t>
      </w:r>
      <w:bookmarkEnd w:id="58"/>
    </w:p>
    <w:p w14:paraId="4926CFAA">
      <w:pPr>
        <w:spacing w:line="560" w:lineRule="exact"/>
        <w:ind w:firstLine="640" w:firstLineChars="200"/>
        <w:rPr>
          <w:rFonts w:hint="eastAsia" w:ascii="仿宋_GB2312" w:hAnsi="仿宋_GB2312" w:eastAsia="仿宋_GB2312" w:cs="仿宋_GB2312"/>
          <w:sz w:val="32"/>
          <w:szCs w:val="32"/>
        </w:rPr>
      </w:pPr>
      <w:bookmarkStart w:id="59" w:name="_Toc32218"/>
      <w:r>
        <w:rPr>
          <w:rFonts w:hint="eastAsia" w:ascii="仿宋_GB2312" w:hAnsi="仿宋_GB2312" w:eastAsia="仿宋_GB2312" w:cs="仿宋_GB2312"/>
          <w:sz w:val="32"/>
          <w:szCs w:val="32"/>
        </w:rPr>
        <w:t>②考核形式</w:t>
      </w:r>
      <w:bookmarkEnd w:id="59"/>
    </w:p>
    <w:p w14:paraId="14EA1721">
      <w:pPr>
        <w:spacing w:line="560" w:lineRule="exact"/>
        <w:ind w:firstLine="640" w:firstLineChars="200"/>
        <w:rPr>
          <w:rFonts w:hint="eastAsia" w:ascii="仿宋_GB2312" w:hAnsi="仿宋_GB2312" w:eastAsia="仿宋_GB2312" w:cs="仿宋_GB2312"/>
          <w:sz w:val="32"/>
          <w:szCs w:val="32"/>
        </w:rPr>
      </w:pPr>
      <w:bookmarkStart w:id="60" w:name="_Toc10878"/>
      <w:r>
        <w:rPr>
          <w:rFonts w:hint="eastAsia" w:ascii="仿宋_GB2312" w:hAnsi="仿宋_GB2312" w:eastAsia="仿宋_GB2312" w:cs="仿宋_GB2312"/>
          <w:sz w:val="32"/>
          <w:szCs w:val="32"/>
        </w:rPr>
        <w:t>校企双方采取过程性考核与终结性考核相结合的形式。通过日常考核、现场考核、阶段考核、定期反馈、材料审阅及答辩等方式，共同对岗位实习学生的实习效果进行考核；同时依据学生实习岗位工作任务表现和实习总结等材料并综合校企评价对学生进行综合，成绩评定。</w:t>
      </w:r>
      <w:bookmarkEnd w:id="60"/>
    </w:p>
    <w:p w14:paraId="35614280">
      <w:pPr>
        <w:spacing w:line="560" w:lineRule="exact"/>
        <w:ind w:firstLine="640" w:firstLineChars="200"/>
        <w:rPr>
          <w:rFonts w:hint="eastAsia" w:ascii="仿宋_GB2312" w:hAnsi="仿宋_GB2312" w:eastAsia="仿宋_GB2312" w:cs="仿宋_GB2312"/>
          <w:sz w:val="32"/>
          <w:szCs w:val="32"/>
        </w:rPr>
      </w:pPr>
      <w:bookmarkStart w:id="61" w:name="_Toc3961"/>
      <w:r>
        <w:rPr>
          <w:rFonts w:hint="eastAsia" w:ascii="仿宋_GB2312" w:hAnsi="仿宋_GB2312" w:eastAsia="仿宋_GB2312" w:cs="仿宋_GB2312"/>
          <w:sz w:val="32"/>
          <w:szCs w:val="32"/>
        </w:rPr>
        <w:t>校企双方对学生的考核成绩比重应依据院校、岗位实习企业、学生岗位实习岗位等实际情况进行确定，不做统--要求。考核评价方式为等级制，实习成绩分为优秀、良好、合格和不合格四个等级。学生岗位实习考核成绩不合格者不能取得相应学分，需进行重修，否则不能予以毕业。</w:t>
      </w:r>
      <w:bookmarkEnd w:id="61"/>
    </w:p>
    <w:p w14:paraId="1B0EC076">
      <w:pPr>
        <w:spacing w:line="560" w:lineRule="exact"/>
        <w:ind w:firstLine="640" w:firstLineChars="200"/>
        <w:rPr>
          <w:rFonts w:hint="eastAsia" w:ascii="仿宋_GB2312" w:hAnsi="仿宋_GB2312" w:eastAsia="仿宋_GB2312" w:cs="仿宋_GB2312"/>
          <w:sz w:val="32"/>
          <w:szCs w:val="32"/>
        </w:rPr>
      </w:pPr>
      <w:bookmarkStart w:id="62" w:name="_Toc22983"/>
      <w:r>
        <w:rPr>
          <w:rFonts w:hint="eastAsia" w:ascii="仿宋_GB2312" w:hAnsi="仿宋_GB2312" w:eastAsia="仿宋_GB2312" w:cs="仿宋_GB2312"/>
          <w:sz w:val="32"/>
          <w:szCs w:val="32"/>
        </w:rPr>
        <w:t>③考核组织</w:t>
      </w:r>
      <w:bookmarkEnd w:id="62"/>
    </w:p>
    <w:p w14:paraId="426A70CA">
      <w:pPr>
        <w:spacing w:line="560" w:lineRule="exact"/>
        <w:ind w:firstLine="640" w:firstLineChars="200"/>
        <w:rPr>
          <w:rFonts w:hint="eastAsia" w:ascii="仿宋_GB2312" w:hAnsi="仿宋_GB2312" w:eastAsia="仿宋_GB2312" w:cs="仿宋_GB2312"/>
          <w:sz w:val="32"/>
          <w:szCs w:val="32"/>
        </w:rPr>
      </w:pPr>
      <w:bookmarkStart w:id="63" w:name="_Toc8527"/>
      <w:r>
        <w:rPr>
          <w:rFonts w:hint="eastAsia" w:ascii="仿宋_GB2312" w:hAnsi="仿宋_GB2312" w:eastAsia="仿宋_GB2312" w:cs="仿宋_GB2312"/>
          <w:sz w:val="32"/>
          <w:szCs w:val="32"/>
        </w:rPr>
        <w:t>校企双方共同对学生岗位实习进行考核组织，其中企业考核小组由人力资源管理人员、部门主管领导和企业指导教师等组成；学校由主管岗位实习领导、校内指导教师和辅导员等构成。</w:t>
      </w:r>
      <w:bookmarkEnd w:id="63"/>
    </w:p>
    <w:p w14:paraId="7B9834FA">
      <w:pPr>
        <w:spacing w:line="560" w:lineRule="exact"/>
        <w:ind w:firstLine="640" w:firstLineChars="200"/>
        <w:rPr>
          <w:rFonts w:hint="eastAsia" w:ascii="仿宋_GB2312" w:hAnsi="仿宋_GB2312" w:eastAsia="仿宋_GB2312" w:cs="仿宋_GB2312"/>
          <w:sz w:val="32"/>
          <w:szCs w:val="32"/>
        </w:rPr>
      </w:pPr>
      <w:bookmarkStart w:id="64" w:name="_Toc24780"/>
      <w:r>
        <w:rPr>
          <w:rFonts w:hint="eastAsia" w:ascii="仿宋_GB2312" w:hAnsi="仿宋_GB2312" w:eastAsia="仿宋_GB2312" w:cs="仿宋_GB2312"/>
          <w:sz w:val="32"/>
          <w:szCs w:val="32"/>
        </w:rPr>
        <w:t>校企双方考核项目应由实习操行成绩、岗位技能、工作业绩、实习成果质量、职业素养等指标构成。实习企业指导教师应依据学生在实习过程中出勤情况、工作态度、协作能力、敬业精神、专业技能、工作任务完成的质量与数量等方面的行为表现进行量化评价，并以此给出实习企业鉴定意见。校内指导教师通过日常指导，不定期巡视检查，并对提交的实习日志、实习总结、实习成果质量等材料进行量化评价，并给出学校鉴定意见。在此基础上，结合校企双方的评价和鉴定意见，对学生岗位实习的综合成绩给予评定。</w:t>
      </w:r>
      <w:bookmarkEnd w:id="64"/>
    </w:p>
    <w:p w14:paraId="0F938F8F">
      <w:pPr>
        <w:spacing w:line="640" w:lineRule="exact"/>
        <w:ind w:firstLine="643" w:firstLineChars="200"/>
        <w:outlineLvl w:val="1"/>
        <w:rPr>
          <w:rFonts w:hint="eastAsia" w:ascii="楷体_GB2312" w:hAnsi="楷体_GB2312" w:eastAsia="楷体_GB2312" w:cs="楷体_GB2312"/>
          <w:b/>
          <w:bCs/>
          <w:kern w:val="0"/>
          <w:sz w:val="32"/>
          <w:szCs w:val="32"/>
          <w:lang w:bidi="ar"/>
        </w:rPr>
      </w:pPr>
      <w:bookmarkStart w:id="65" w:name="_Toc6159"/>
      <w:bookmarkStart w:id="66" w:name="_Toc14627"/>
      <w:bookmarkStart w:id="67" w:name="_Toc8746"/>
      <w:r>
        <w:rPr>
          <w:rFonts w:hint="eastAsia" w:ascii="楷体_GB2312" w:hAnsi="楷体_GB2312" w:eastAsia="楷体_GB2312" w:cs="楷体_GB2312"/>
          <w:b/>
          <w:bCs/>
          <w:kern w:val="0"/>
          <w:sz w:val="32"/>
          <w:szCs w:val="32"/>
          <w:lang w:bidi="ar"/>
        </w:rPr>
        <w:t>（六）质量管理</w:t>
      </w:r>
      <w:bookmarkEnd w:id="65"/>
      <w:bookmarkEnd w:id="66"/>
      <w:bookmarkEnd w:id="67"/>
    </w:p>
    <w:p w14:paraId="73B9D194">
      <w:pPr>
        <w:spacing w:line="560" w:lineRule="exact"/>
        <w:ind w:firstLine="640" w:firstLineChars="200"/>
        <w:rPr>
          <w:rFonts w:hint="eastAsia" w:ascii="仿宋_GB2312" w:hAnsi="仿宋_GB2312" w:eastAsia="仿宋_GB2312" w:cs="仿宋_GB2312"/>
          <w:sz w:val="32"/>
          <w:szCs w:val="32"/>
        </w:rPr>
      </w:pPr>
      <w:bookmarkStart w:id="68" w:name="_Toc10897"/>
      <w:bookmarkStart w:id="69" w:name="_Toc131091799"/>
      <w:bookmarkStart w:id="70" w:name="_Toc1950"/>
      <w:bookmarkStart w:id="71" w:name="_Toc9249"/>
      <w:r>
        <w:rPr>
          <w:rFonts w:hint="eastAsia" w:ascii="仿宋_GB2312" w:hAnsi="仿宋_GB2312" w:eastAsia="仿宋_GB2312" w:cs="仿宋_GB2312"/>
          <w:sz w:val="32"/>
          <w:szCs w:val="32"/>
        </w:rPr>
        <w:t>1.教学管理</w:t>
      </w:r>
      <w:bookmarkEnd w:id="68"/>
      <w:bookmarkEnd w:id="69"/>
      <w:bookmarkEnd w:id="70"/>
      <w:bookmarkEnd w:id="71"/>
    </w:p>
    <w:p w14:paraId="5FFC0F3F">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学校成立教学质量工程建设组织，组建教学质量督导小组，拟定短期和中长期教学质量控制计划，对教案、授课、实训（实习）、作业批改、辅导答疑、命题阅卷、跟岗见习、顶岗实习、社会实践进行监控。通过问卷调查、座谈会、教学督导、学生考试成绩分析等多种渠道，了解教学工作信息，并将信息整理后反馈给有关部门以及相关个人，并提出进一步整改的方案和措施。教学评估与检查活动主要有：教学例会制度、教学督导制度、教师讲课比赛、教学观摩和评教、评学活动等。</w:t>
      </w:r>
    </w:p>
    <w:p w14:paraId="289703EC">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学校、组系完善教学管理机制，设立持续更新的《教学管理制度》，加强日常教学组织运行与管理，定期开展课程建设水平和教学质量诊断与改进，建立健全巡课、听课、评教、评学等制度，严明教学纪律，强化教学组织功能，定期开展公开课、示范课等教研活动。</w:t>
      </w:r>
    </w:p>
    <w:p w14:paraId="2740D4D3">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更新教学观念，改变传统的教学管理方式。对教材管理、师资培养、教师教学质量考核、科研管理、实践实训管理、课程及专业建设等有关教学的各个方面做明确的规定，同时制定完善的教学质量管理与监控体系,从教学计划、教学大纲、教学任务、 教学设备、师资队伍的监控，到专业建设、课程建设、教学评价、教学管理的监控,到人才需求调查、专业发展状况调查</w:t>
      </w:r>
    </w:p>
    <w:p w14:paraId="5BBDF693">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毕业生质量跟踪调查、用人单位回访等方面的内容全部纳入监控体系。学校应建立毕业生跟踪反馈机制及社会评价机制，并对生源情况、在校生学业水平、毕业生就业情况等进行分析，定期评价人才培养质量和培养目标达成情况。专业教研组织应充分利用评价分析结果有效改进专业教学，持续提高人才培养质量。</w:t>
      </w:r>
    </w:p>
    <w:p w14:paraId="451E4797">
      <w:pPr>
        <w:spacing w:line="560" w:lineRule="exact"/>
        <w:ind w:firstLine="640" w:firstLineChars="200"/>
        <w:rPr>
          <w:rFonts w:hint="eastAsia" w:ascii="仿宋_GB2312" w:hAnsi="仿宋_GB2312" w:eastAsia="仿宋_GB2312" w:cs="仿宋_GB2312"/>
          <w:sz w:val="32"/>
          <w:szCs w:val="32"/>
        </w:rPr>
      </w:pPr>
      <w:bookmarkStart w:id="72" w:name="_Toc13832"/>
      <w:bookmarkStart w:id="73" w:name="_Toc26710"/>
      <w:bookmarkStart w:id="74" w:name="_Toc131091800"/>
      <w:bookmarkStart w:id="75" w:name="_Toc6178"/>
      <w:r>
        <w:rPr>
          <w:rFonts w:hint="eastAsia" w:ascii="仿宋_GB2312" w:hAnsi="仿宋_GB2312" w:eastAsia="仿宋_GB2312" w:cs="仿宋_GB2312"/>
          <w:sz w:val="32"/>
          <w:szCs w:val="32"/>
        </w:rPr>
        <w:t>2.日常教务管理</w:t>
      </w:r>
      <w:bookmarkEnd w:id="72"/>
      <w:bookmarkEnd w:id="73"/>
      <w:bookmarkEnd w:id="74"/>
      <w:bookmarkEnd w:id="75"/>
    </w:p>
    <w:p w14:paraId="598CF24A">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教学常规管理由教学处负责。汽修专业团队教研组负责制定教学计划、专业建设、课程建设、教学评价和教学大纲，编制教学进程表、教学任务分配表、课程表，定期组织教学研讨会。加强日常教学组织运行与管理，定期开展课程建设水平和教学质量诊断与改进，建立健全巡课、听课、评教、评学等制度，建立与企业联动的实践教学环节督导制度，严明教学纪律，强化教学组织功能，定期开展公开课、示范课等教研活动。专任教师每月须听课评课4次，每学期应保证有60%教师开展公开课、示范课教学活动，新教师必须实行一对一指导一年；教师若发生教学事故，不得参与当年评优评先，年度考核不高于合格等次。</w:t>
      </w:r>
    </w:p>
    <w:p w14:paraId="6782E47A">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(1)教学前管理</w:t>
      </w:r>
    </w:p>
    <w:p w14:paraId="3A55ADF4">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教学计划、教学大纲既要符合技能应用型人才的培养规格，相对稳定性，又要根据地方经济、科学、文化和社会发展的新情况，适时进行调整和修订。</w:t>
      </w:r>
    </w:p>
    <w:p w14:paraId="46A713C4">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⑵教学过程管理</w:t>
      </w:r>
    </w:p>
    <w:p w14:paraId="32BA2987">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课堂讲授应符合教学大纲的要求，贯彻教书育人、理论 联系实际、因材施教、传授知识与培养能力相结合等原则。教学处和建筑专业团队教研组定期了解各门课程的教授情况，了解学生的反映，指导教师改进教学方法，提高教学效果。</w:t>
      </w:r>
    </w:p>
    <w:p w14:paraId="2598C8F8">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⑶教学质量管理</w:t>
      </w:r>
    </w:p>
    <w:p w14:paraId="3C6BD309">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对承担理论课教学任务的教师实行教师负责制；任课教师一般应由相应专业水平、有责任心、有教学经验的教师担任。要逐步形成教师梯队，保证主干课程的教学质量，从而保证专业的教学质量。</w:t>
      </w:r>
    </w:p>
    <w:p w14:paraId="2C739536">
      <w:pPr>
        <w:spacing w:line="560" w:lineRule="exact"/>
        <w:ind w:firstLine="640" w:firstLineChars="200"/>
        <w:rPr>
          <w:rFonts w:hint="eastAsia" w:ascii="仿宋_GB2312" w:hAnsi="仿宋_GB2312" w:eastAsia="仿宋_GB2312" w:cs="仿宋_GB2312"/>
          <w:sz w:val="32"/>
          <w:szCs w:val="32"/>
        </w:rPr>
      </w:pPr>
      <w:bookmarkStart w:id="76" w:name="_Toc14701"/>
      <w:r>
        <w:rPr>
          <w:rFonts w:hint="eastAsia" w:ascii="仿宋_GB2312" w:hAnsi="仿宋_GB2312" w:eastAsia="仿宋_GB2312" w:cs="仿宋_GB2312"/>
          <w:sz w:val="32"/>
          <w:szCs w:val="32"/>
        </w:rPr>
        <w:t>教学督导处、专业系、教学科研处三级联动对教师教学过程实行全程质量监控。教学督导处、部门考核、教师互评及学生采用多方评价，运用信息化教学数据分析教学实效，结合学生座谈教学反馈，最后综合评定，评定等级为：优秀、良好、合格和不合格四个等级，90-100分为优秀，70-89分为良好，60-70分为合格，60分以下为不合格。</w:t>
      </w:r>
      <w:bookmarkEnd w:id="76"/>
    </w:p>
    <w:p w14:paraId="596BF268">
      <w:pPr>
        <w:adjustRightInd w:val="0"/>
        <w:snapToGrid w:val="0"/>
        <w:jc w:val="center"/>
        <w:rPr>
          <w:rFonts w:hint="eastAsia" w:ascii="宋体" w:hAnsi="宋体" w:cs="宋体"/>
          <w:b/>
          <w:szCs w:val="21"/>
        </w:rPr>
      </w:pPr>
      <w:r>
        <w:rPr>
          <w:rFonts w:hint="eastAsia" w:ascii="宋体" w:hAnsi="宋体" w:cs="宋体"/>
          <w:b/>
          <w:szCs w:val="21"/>
        </w:rPr>
        <w:t>课堂教学质量学生评教表</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3882"/>
        <w:gridCol w:w="758"/>
        <w:gridCol w:w="620"/>
        <w:gridCol w:w="608"/>
        <w:gridCol w:w="586"/>
        <w:gridCol w:w="585"/>
        <w:gridCol w:w="771"/>
      </w:tblGrid>
      <w:tr w14:paraId="62690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14" w:type="pct"/>
            <w:vMerge w:val="restart"/>
            <w:vAlign w:val="center"/>
          </w:tcPr>
          <w:p w14:paraId="17CEFDD3">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序号</w:t>
            </w:r>
          </w:p>
        </w:tc>
        <w:tc>
          <w:tcPr>
            <w:tcW w:w="2278" w:type="pct"/>
            <w:vMerge w:val="restart"/>
            <w:vAlign w:val="center"/>
          </w:tcPr>
          <w:p w14:paraId="4F0A63B8">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评价指标</w:t>
            </w:r>
          </w:p>
        </w:tc>
        <w:tc>
          <w:tcPr>
            <w:tcW w:w="445" w:type="pct"/>
            <w:vMerge w:val="restart"/>
            <w:vAlign w:val="center"/>
          </w:tcPr>
          <w:p w14:paraId="5608F5D5">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分值</w:t>
            </w:r>
          </w:p>
        </w:tc>
        <w:tc>
          <w:tcPr>
            <w:tcW w:w="1408" w:type="pct"/>
            <w:gridSpan w:val="4"/>
            <w:vAlign w:val="center"/>
          </w:tcPr>
          <w:p w14:paraId="2B39DBF7">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评价等级及分值</w:t>
            </w:r>
          </w:p>
        </w:tc>
        <w:tc>
          <w:tcPr>
            <w:tcW w:w="452" w:type="pct"/>
            <w:vMerge w:val="restart"/>
            <w:vAlign w:val="center"/>
          </w:tcPr>
          <w:p w14:paraId="4D44007F">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得分</w:t>
            </w:r>
          </w:p>
        </w:tc>
      </w:tr>
      <w:tr w14:paraId="2A4D7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14" w:type="pct"/>
            <w:vMerge w:val="continue"/>
            <w:vAlign w:val="center"/>
          </w:tcPr>
          <w:p w14:paraId="0C9379ED">
            <w:pPr>
              <w:jc w:val="center"/>
              <w:rPr>
                <w:rFonts w:hint="eastAsia" w:ascii="仿宋_GB2312" w:hAnsi="仿宋_GB2312" w:eastAsia="仿宋_GB2312" w:cs="仿宋_GB2312"/>
                <w:b/>
                <w:bCs/>
                <w:szCs w:val="21"/>
              </w:rPr>
            </w:pPr>
          </w:p>
        </w:tc>
        <w:tc>
          <w:tcPr>
            <w:tcW w:w="2278" w:type="pct"/>
            <w:vMerge w:val="continue"/>
            <w:vAlign w:val="center"/>
          </w:tcPr>
          <w:p w14:paraId="4570FF7F">
            <w:pPr>
              <w:jc w:val="center"/>
              <w:rPr>
                <w:rFonts w:hint="eastAsia" w:ascii="仿宋_GB2312" w:hAnsi="仿宋_GB2312" w:eastAsia="仿宋_GB2312" w:cs="仿宋_GB2312"/>
                <w:b/>
                <w:bCs/>
                <w:szCs w:val="21"/>
              </w:rPr>
            </w:pPr>
          </w:p>
        </w:tc>
        <w:tc>
          <w:tcPr>
            <w:tcW w:w="445" w:type="pct"/>
            <w:vMerge w:val="continue"/>
            <w:vAlign w:val="center"/>
          </w:tcPr>
          <w:p w14:paraId="3452EA28">
            <w:pPr>
              <w:jc w:val="center"/>
              <w:rPr>
                <w:rFonts w:hint="eastAsia" w:ascii="仿宋_GB2312" w:hAnsi="仿宋_GB2312" w:eastAsia="仿宋_GB2312" w:cs="仿宋_GB2312"/>
                <w:b/>
                <w:bCs/>
                <w:szCs w:val="21"/>
              </w:rPr>
            </w:pPr>
          </w:p>
        </w:tc>
        <w:tc>
          <w:tcPr>
            <w:tcW w:w="364" w:type="pct"/>
            <w:vAlign w:val="center"/>
          </w:tcPr>
          <w:p w14:paraId="4C3A0C1F">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优</w:t>
            </w:r>
          </w:p>
        </w:tc>
        <w:tc>
          <w:tcPr>
            <w:tcW w:w="357" w:type="pct"/>
            <w:vAlign w:val="center"/>
          </w:tcPr>
          <w:p w14:paraId="27DD537D">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良</w:t>
            </w:r>
          </w:p>
        </w:tc>
        <w:tc>
          <w:tcPr>
            <w:tcW w:w="344" w:type="pct"/>
            <w:vAlign w:val="center"/>
          </w:tcPr>
          <w:p w14:paraId="766E7FA9">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中</w:t>
            </w:r>
          </w:p>
        </w:tc>
        <w:tc>
          <w:tcPr>
            <w:tcW w:w="340" w:type="pct"/>
            <w:vAlign w:val="center"/>
          </w:tcPr>
          <w:p w14:paraId="37391C8A">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差</w:t>
            </w:r>
          </w:p>
        </w:tc>
        <w:tc>
          <w:tcPr>
            <w:tcW w:w="452" w:type="pct"/>
            <w:vMerge w:val="continue"/>
            <w:vAlign w:val="center"/>
          </w:tcPr>
          <w:p w14:paraId="26A8DDE5">
            <w:pPr>
              <w:jc w:val="center"/>
              <w:rPr>
                <w:rFonts w:hint="eastAsia" w:ascii="仿宋_GB2312" w:hAnsi="仿宋_GB2312" w:eastAsia="仿宋_GB2312" w:cs="仿宋_GB2312"/>
                <w:b/>
                <w:bCs/>
                <w:szCs w:val="21"/>
              </w:rPr>
            </w:pPr>
          </w:p>
        </w:tc>
      </w:tr>
      <w:tr w14:paraId="17CFF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vAlign w:val="center"/>
          </w:tcPr>
          <w:p w14:paraId="57B0EDB0">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2278" w:type="pct"/>
            <w:vAlign w:val="center"/>
          </w:tcPr>
          <w:p w14:paraId="4AC05F53">
            <w:pPr>
              <w:jc w:val="left"/>
              <w:rPr>
                <w:rFonts w:hint="eastAsia" w:ascii="仿宋_GB2312" w:hAnsi="仿宋_GB2312" w:eastAsia="仿宋_GB2312" w:cs="仿宋_GB2312"/>
                <w:szCs w:val="21"/>
              </w:rPr>
            </w:pPr>
            <w:r>
              <w:rPr>
                <w:rFonts w:hint="eastAsia" w:ascii="仿宋_GB2312" w:hAnsi="仿宋_GB2312" w:eastAsia="仿宋_GB2312" w:cs="仿宋_GB2312"/>
                <w:b/>
                <w:bCs/>
                <w:szCs w:val="21"/>
              </w:rPr>
              <w:t>学生观：</w:t>
            </w:r>
            <w:r>
              <w:rPr>
                <w:rFonts w:hint="eastAsia" w:ascii="仿宋_GB2312" w:hAnsi="仿宋_GB2312" w:eastAsia="仿宋_GB2312" w:cs="仿宋_GB2312"/>
                <w:szCs w:val="21"/>
              </w:rPr>
              <w:t>不轻视、不贬低学生、尊重学生、关注每一位学生的成长。</w:t>
            </w:r>
          </w:p>
        </w:tc>
        <w:tc>
          <w:tcPr>
            <w:tcW w:w="445" w:type="pct"/>
            <w:vAlign w:val="center"/>
          </w:tcPr>
          <w:p w14:paraId="61F1F303">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10</w:t>
            </w:r>
          </w:p>
        </w:tc>
        <w:tc>
          <w:tcPr>
            <w:tcW w:w="364" w:type="pct"/>
            <w:vAlign w:val="center"/>
          </w:tcPr>
          <w:p w14:paraId="0D64E25F">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10</w:t>
            </w:r>
          </w:p>
        </w:tc>
        <w:tc>
          <w:tcPr>
            <w:tcW w:w="357" w:type="pct"/>
            <w:vAlign w:val="center"/>
          </w:tcPr>
          <w:p w14:paraId="08372581">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8</w:t>
            </w:r>
          </w:p>
        </w:tc>
        <w:tc>
          <w:tcPr>
            <w:tcW w:w="344" w:type="pct"/>
            <w:vAlign w:val="center"/>
          </w:tcPr>
          <w:p w14:paraId="7BB20E2C">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6</w:t>
            </w:r>
          </w:p>
        </w:tc>
        <w:tc>
          <w:tcPr>
            <w:tcW w:w="340" w:type="pct"/>
            <w:vAlign w:val="center"/>
          </w:tcPr>
          <w:p w14:paraId="00985785">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4</w:t>
            </w:r>
          </w:p>
        </w:tc>
        <w:tc>
          <w:tcPr>
            <w:tcW w:w="452" w:type="pct"/>
            <w:vAlign w:val="center"/>
          </w:tcPr>
          <w:p w14:paraId="6CCF21FE">
            <w:pPr>
              <w:jc w:val="center"/>
              <w:rPr>
                <w:rFonts w:hint="eastAsia" w:ascii="仿宋_GB2312" w:hAnsi="仿宋_GB2312" w:eastAsia="仿宋_GB2312" w:cs="仿宋_GB2312"/>
                <w:szCs w:val="21"/>
              </w:rPr>
            </w:pPr>
          </w:p>
        </w:tc>
      </w:tr>
      <w:tr w14:paraId="54C44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vAlign w:val="center"/>
          </w:tcPr>
          <w:p w14:paraId="665D598F">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2278" w:type="pct"/>
            <w:vAlign w:val="center"/>
          </w:tcPr>
          <w:p w14:paraId="7C6DFF15">
            <w:pPr>
              <w:jc w:val="left"/>
              <w:rPr>
                <w:rFonts w:hint="eastAsia" w:ascii="仿宋_GB2312" w:hAnsi="仿宋_GB2312" w:eastAsia="仿宋_GB2312" w:cs="仿宋_GB2312"/>
                <w:szCs w:val="21"/>
              </w:rPr>
            </w:pPr>
            <w:r>
              <w:rPr>
                <w:rFonts w:hint="eastAsia" w:ascii="仿宋_GB2312" w:hAnsi="仿宋_GB2312" w:eastAsia="仿宋_GB2312" w:cs="仿宋_GB2312"/>
                <w:b/>
                <w:bCs/>
                <w:szCs w:val="21"/>
              </w:rPr>
              <w:t>教育观：</w:t>
            </w:r>
            <w:r>
              <w:rPr>
                <w:rFonts w:hint="eastAsia" w:ascii="仿宋_GB2312" w:hAnsi="仿宋_GB2312" w:eastAsia="仿宋_GB2312" w:cs="仿宋_GB2312"/>
                <w:szCs w:val="21"/>
              </w:rPr>
              <w:t>全方位育人、思政教育效果、学生综合素质提升。促进学生行为习惯养成。</w:t>
            </w:r>
          </w:p>
        </w:tc>
        <w:tc>
          <w:tcPr>
            <w:tcW w:w="445" w:type="pct"/>
            <w:vAlign w:val="center"/>
          </w:tcPr>
          <w:p w14:paraId="449E4B47">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10</w:t>
            </w:r>
          </w:p>
        </w:tc>
        <w:tc>
          <w:tcPr>
            <w:tcW w:w="364" w:type="pct"/>
            <w:vAlign w:val="center"/>
          </w:tcPr>
          <w:p w14:paraId="01F61699">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10</w:t>
            </w:r>
          </w:p>
        </w:tc>
        <w:tc>
          <w:tcPr>
            <w:tcW w:w="357" w:type="pct"/>
            <w:vAlign w:val="center"/>
          </w:tcPr>
          <w:p w14:paraId="7BADC4C4">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8</w:t>
            </w:r>
          </w:p>
        </w:tc>
        <w:tc>
          <w:tcPr>
            <w:tcW w:w="344" w:type="pct"/>
            <w:vAlign w:val="center"/>
          </w:tcPr>
          <w:p w14:paraId="67C7B420">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6</w:t>
            </w:r>
          </w:p>
        </w:tc>
        <w:tc>
          <w:tcPr>
            <w:tcW w:w="340" w:type="pct"/>
            <w:vAlign w:val="center"/>
          </w:tcPr>
          <w:p w14:paraId="3F909024">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4</w:t>
            </w:r>
          </w:p>
        </w:tc>
        <w:tc>
          <w:tcPr>
            <w:tcW w:w="452" w:type="pct"/>
            <w:vAlign w:val="center"/>
          </w:tcPr>
          <w:p w14:paraId="6B1BBD65">
            <w:pPr>
              <w:jc w:val="center"/>
              <w:rPr>
                <w:rFonts w:hint="eastAsia" w:ascii="仿宋_GB2312" w:hAnsi="仿宋_GB2312" w:eastAsia="仿宋_GB2312" w:cs="仿宋_GB2312"/>
                <w:szCs w:val="21"/>
              </w:rPr>
            </w:pPr>
          </w:p>
        </w:tc>
      </w:tr>
      <w:tr w14:paraId="4A5C8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vAlign w:val="center"/>
          </w:tcPr>
          <w:p w14:paraId="0AEA0895">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3</w:t>
            </w:r>
          </w:p>
        </w:tc>
        <w:tc>
          <w:tcPr>
            <w:tcW w:w="2278" w:type="pct"/>
            <w:vAlign w:val="center"/>
          </w:tcPr>
          <w:p w14:paraId="7313C7F1">
            <w:pPr>
              <w:jc w:val="left"/>
              <w:rPr>
                <w:rFonts w:hint="eastAsia" w:ascii="仿宋_GB2312" w:hAnsi="仿宋_GB2312" w:eastAsia="仿宋_GB2312" w:cs="仿宋_GB2312"/>
                <w:szCs w:val="21"/>
              </w:rPr>
            </w:pPr>
            <w:r>
              <w:rPr>
                <w:rFonts w:hint="eastAsia" w:ascii="仿宋_GB2312" w:hAnsi="仿宋_GB2312" w:eastAsia="仿宋_GB2312" w:cs="仿宋_GB2312"/>
                <w:b/>
                <w:bCs/>
                <w:szCs w:val="21"/>
              </w:rPr>
              <w:t>教师观：</w:t>
            </w:r>
            <w:r>
              <w:rPr>
                <w:rFonts w:hint="eastAsia" w:ascii="仿宋_GB2312" w:hAnsi="仿宋_GB2312" w:eastAsia="仿宋_GB2312" w:cs="仿宋_GB2312"/>
                <w:szCs w:val="21"/>
              </w:rPr>
              <w:t>教师的素质素养；教师的行为表率；讲课有热情、有温度、精神饱满等。</w:t>
            </w:r>
          </w:p>
        </w:tc>
        <w:tc>
          <w:tcPr>
            <w:tcW w:w="445" w:type="pct"/>
            <w:vAlign w:val="center"/>
          </w:tcPr>
          <w:p w14:paraId="7E7613B9">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10</w:t>
            </w:r>
          </w:p>
        </w:tc>
        <w:tc>
          <w:tcPr>
            <w:tcW w:w="364" w:type="pct"/>
            <w:vAlign w:val="center"/>
          </w:tcPr>
          <w:p w14:paraId="6716CA8E">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10</w:t>
            </w:r>
          </w:p>
        </w:tc>
        <w:tc>
          <w:tcPr>
            <w:tcW w:w="357" w:type="pct"/>
            <w:vAlign w:val="center"/>
          </w:tcPr>
          <w:p w14:paraId="7D1C6474">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8</w:t>
            </w:r>
          </w:p>
        </w:tc>
        <w:tc>
          <w:tcPr>
            <w:tcW w:w="344" w:type="pct"/>
            <w:vAlign w:val="center"/>
          </w:tcPr>
          <w:p w14:paraId="2FB97742">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6</w:t>
            </w:r>
          </w:p>
        </w:tc>
        <w:tc>
          <w:tcPr>
            <w:tcW w:w="340" w:type="pct"/>
            <w:vAlign w:val="center"/>
          </w:tcPr>
          <w:p w14:paraId="40770CFE">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4</w:t>
            </w:r>
          </w:p>
        </w:tc>
        <w:tc>
          <w:tcPr>
            <w:tcW w:w="452" w:type="pct"/>
            <w:vAlign w:val="center"/>
          </w:tcPr>
          <w:p w14:paraId="3B9AD9E7">
            <w:pPr>
              <w:jc w:val="center"/>
              <w:rPr>
                <w:rFonts w:hint="eastAsia" w:ascii="仿宋_GB2312" w:hAnsi="仿宋_GB2312" w:eastAsia="仿宋_GB2312" w:cs="仿宋_GB2312"/>
                <w:szCs w:val="21"/>
              </w:rPr>
            </w:pPr>
          </w:p>
        </w:tc>
      </w:tr>
      <w:tr w14:paraId="724C0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vAlign w:val="center"/>
          </w:tcPr>
          <w:p w14:paraId="1731BECB">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4</w:t>
            </w:r>
          </w:p>
        </w:tc>
        <w:tc>
          <w:tcPr>
            <w:tcW w:w="2278" w:type="pct"/>
            <w:vAlign w:val="center"/>
          </w:tcPr>
          <w:p w14:paraId="46E075C0">
            <w:pPr>
              <w:jc w:val="left"/>
              <w:rPr>
                <w:rFonts w:hint="eastAsia" w:ascii="仿宋_GB2312" w:hAnsi="仿宋_GB2312" w:eastAsia="仿宋_GB2312" w:cs="仿宋_GB2312"/>
                <w:szCs w:val="21"/>
              </w:rPr>
            </w:pPr>
            <w:r>
              <w:rPr>
                <w:rFonts w:hint="eastAsia" w:ascii="仿宋_GB2312" w:hAnsi="仿宋_GB2312" w:eastAsia="仿宋_GB2312" w:cs="仿宋_GB2312"/>
                <w:b/>
                <w:bCs/>
                <w:szCs w:val="21"/>
              </w:rPr>
              <w:t>课堂管理：</w:t>
            </w:r>
            <w:r>
              <w:rPr>
                <w:rFonts w:hint="eastAsia" w:ascii="仿宋_GB2312" w:hAnsi="仿宋_GB2312" w:eastAsia="仿宋_GB2312" w:cs="仿宋_GB2312"/>
                <w:szCs w:val="21"/>
              </w:rPr>
              <w:t>课堂纪律的严抓严管，课堂秩序良好，全体学生认真听课，课堂教学效率高。</w:t>
            </w:r>
          </w:p>
        </w:tc>
        <w:tc>
          <w:tcPr>
            <w:tcW w:w="445" w:type="pct"/>
            <w:vAlign w:val="center"/>
          </w:tcPr>
          <w:p w14:paraId="3ABC0913">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10</w:t>
            </w:r>
          </w:p>
        </w:tc>
        <w:tc>
          <w:tcPr>
            <w:tcW w:w="364" w:type="pct"/>
            <w:vAlign w:val="center"/>
          </w:tcPr>
          <w:p w14:paraId="6EC9248C">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10</w:t>
            </w:r>
          </w:p>
        </w:tc>
        <w:tc>
          <w:tcPr>
            <w:tcW w:w="357" w:type="pct"/>
            <w:vAlign w:val="center"/>
          </w:tcPr>
          <w:p w14:paraId="376A9400">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8</w:t>
            </w:r>
          </w:p>
        </w:tc>
        <w:tc>
          <w:tcPr>
            <w:tcW w:w="344" w:type="pct"/>
            <w:vAlign w:val="center"/>
          </w:tcPr>
          <w:p w14:paraId="5ADFD857">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6</w:t>
            </w:r>
          </w:p>
        </w:tc>
        <w:tc>
          <w:tcPr>
            <w:tcW w:w="340" w:type="pct"/>
            <w:vAlign w:val="center"/>
          </w:tcPr>
          <w:p w14:paraId="485F9DBA">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4</w:t>
            </w:r>
          </w:p>
        </w:tc>
        <w:tc>
          <w:tcPr>
            <w:tcW w:w="452" w:type="pct"/>
            <w:vAlign w:val="center"/>
          </w:tcPr>
          <w:p w14:paraId="28EE5DCF">
            <w:pPr>
              <w:jc w:val="center"/>
              <w:rPr>
                <w:rFonts w:hint="eastAsia" w:ascii="仿宋_GB2312" w:hAnsi="仿宋_GB2312" w:eastAsia="仿宋_GB2312" w:cs="仿宋_GB2312"/>
                <w:szCs w:val="21"/>
              </w:rPr>
            </w:pPr>
          </w:p>
        </w:tc>
      </w:tr>
      <w:tr w14:paraId="15290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vAlign w:val="center"/>
          </w:tcPr>
          <w:p w14:paraId="6C7B4D1D">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5</w:t>
            </w:r>
          </w:p>
        </w:tc>
        <w:tc>
          <w:tcPr>
            <w:tcW w:w="2278" w:type="pct"/>
            <w:vAlign w:val="center"/>
          </w:tcPr>
          <w:p w14:paraId="0A5409AC">
            <w:pPr>
              <w:jc w:val="left"/>
              <w:rPr>
                <w:rFonts w:hint="eastAsia" w:ascii="仿宋_GB2312" w:hAnsi="仿宋_GB2312" w:eastAsia="仿宋_GB2312" w:cs="仿宋_GB2312"/>
                <w:szCs w:val="21"/>
              </w:rPr>
            </w:pPr>
            <w:r>
              <w:rPr>
                <w:rFonts w:hint="eastAsia" w:ascii="仿宋_GB2312" w:hAnsi="仿宋_GB2312" w:eastAsia="仿宋_GB2312" w:cs="仿宋_GB2312"/>
                <w:b/>
                <w:bCs/>
                <w:szCs w:val="21"/>
              </w:rPr>
              <w:t>课堂内容：</w:t>
            </w:r>
            <w:r>
              <w:rPr>
                <w:rFonts w:hint="eastAsia" w:ascii="仿宋_GB2312" w:hAnsi="仿宋_GB2312" w:eastAsia="仿宋_GB2312" w:cs="仿宋_GB2312"/>
                <w:szCs w:val="21"/>
              </w:rPr>
              <w:t>讲课内容熟练、概念准确清楚、逻辑性强，无照本宣科现象，课程内容信息饱满，有一定深度，学生通过努力可以接受；突出重点，讲清难点。</w:t>
            </w:r>
          </w:p>
        </w:tc>
        <w:tc>
          <w:tcPr>
            <w:tcW w:w="445" w:type="pct"/>
            <w:vAlign w:val="center"/>
          </w:tcPr>
          <w:p w14:paraId="481879D5">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10</w:t>
            </w:r>
          </w:p>
        </w:tc>
        <w:tc>
          <w:tcPr>
            <w:tcW w:w="364" w:type="pct"/>
            <w:vAlign w:val="center"/>
          </w:tcPr>
          <w:p w14:paraId="4F216F62">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10</w:t>
            </w:r>
          </w:p>
        </w:tc>
        <w:tc>
          <w:tcPr>
            <w:tcW w:w="357" w:type="pct"/>
            <w:vAlign w:val="center"/>
          </w:tcPr>
          <w:p w14:paraId="5148187A">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8</w:t>
            </w:r>
          </w:p>
        </w:tc>
        <w:tc>
          <w:tcPr>
            <w:tcW w:w="344" w:type="pct"/>
            <w:vAlign w:val="center"/>
          </w:tcPr>
          <w:p w14:paraId="329B2065">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6</w:t>
            </w:r>
          </w:p>
        </w:tc>
        <w:tc>
          <w:tcPr>
            <w:tcW w:w="340" w:type="pct"/>
            <w:vAlign w:val="center"/>
          </w:tcPr>
          <w:p w14:paraId="540035A9">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4</w:t>
            </w:r>
          </w:p>
        </w:tc>
        <w:tc>
          <w:tcPr>
            <w:tcW w:w="452" w:type="pct"/>
            <w:vAlign w:val="center"/>
          </w:tcPr>
          <w:p w14:paraId="46A22A35">
            <w:pPr>
              <w:jc w:val="center"/>
              <w:rPr>
                <w:rFonts w:hint="eastAsia" w:ascii="仿宋_GB2312" w:hAnsi="仿宋_GB2312" w:eastAsia="仿宋_GB2312" w:cs="仿宋_GB2312"/>
                <w:szCs w:val="21"/>
              </w:rPr>
            </w:pPr>
          </w:p>
        </w:tc>
      </w:tr>
      <w:tr w14:paraId="0903F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vAlign w:val="center"/>
          </w:tcPr>
          <w:p w14:paraId="26A4B88F">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6</w:t>
            </w:r>
          </w:p>
        </w:tc>
        <w:tc>
          <w:tcPr>
            <w:tcW w:w="2278" w:type="pct"/>
            <w:vAlign w:val="center"/>
          </w:tcPr>
          <w:p w14:paraId="3AF61FA4">
            <w:pPr>
              <w:jc w:val="left"/>
              <w:rPr>
                <w:rFonts w:hint="eastAsia" w:ascii="仿宋_GB2312" w:hAnsi="仿宋_GB2312" w:eastAsia="仿宋_GB2312" w:cs="仿宋_GB2312"/>
                <w:szCs w:val="21"/>
              </w:rPr>
            </w:pPr>
            <w:r>
              <w:rPr>
                <w:rFonts w:hint="eastAsia" w:ascii="仿宋_GB2312" w:hAnsi="仿宋_GB2312" w:eastAsia="仿宋_GB2312" w:cs="仿宋_GB2312"/>
                <w:b/>
                <w:bCs/>
                <w:szCs w:val="21"/>
              </w:rPr>
              <w:t>信息技术：</w:t>
            </w:r>
            <w:r>
              <w:rPr>
                <w:rFonts w:hint="eastAsia" w:ascii="仿宋_GB2312" w:hAnsi="仿宋_GB2312" w:eastAsia="仿宋_GB2312" w:cs="仿宋_GB2312"/>
                <w:szCs w:val="21"/>
              </w:rPr>
              <w:t>数字化教学资源丰富、信息化手段和工具使用有效，“互联网+教育”有效落地，构建泛在的教学和学习环境。</w:t>
            </w:r>
          </w:p>
        </w:tc>
        <w:tc>
          <w:tcPr>
            <w:tcW w:w="445" w:type="pct"/>
            <w:vAlign w:val="center"/>
          </w:tcPr>
          <w:p w14:paraId="76E469B5">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10</w:t>
            </w:r>
          </w:p>
        </w:tc>
        <w:tc>
          <w:tcPr>
            <w:tcW w:w="364" w:type="pct"/>
            <w:vAlign w:val="center"/>
          </w:tcPr>
          <w:p w14:paraId="5CEE1B67">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10</w:t>
            </w:r>
          </w:p>
        </w:tc>
        <w:tc>
          <w:tcPr>
            <w:tcW w:w="357" w:type="pct"/>
            <w:vAlign w:val="center"/>
          </w:tcPr>
          <w:p w14:paraId="42D75C8D">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8</w:t>
            </w:r>
          </w:p>
        </w:tc>
        <w:tc>
          <w:tcPr>
            <w:tcW w:w="344" w:type="pct"/>
            <w:vAlign w:val="center"/>
          </w:tcPr>
          <w:p w14:paraId="4F81DBFF">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6</w:t>
            </w:r>
          </w:p>
        </w:tc>
        <w:tc>
          <w:tcPr>
            <w:tcW w:w="340" w:type="pct"/>
            <w:vAlign w:val="center"/>
          </w:tcPr>
          <w:p w14:paraId="21BD5872">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4</w:t>
            </w:r>
          </w:p>
        </w:tc>
        <w:tc>
          <w:tcPr>
            <w:tcW w:w="452" w:type="pct"/>
            <w:vAlign w:val="center"/>
          </w:tcPr>
          <w:p w14:paraId="5A95741B">
            <w:pPr>
              <w:jc w:val="center"/>
              <w:rPr>
                <w:rFonts w:hint="eastAsia" w:ascii="仿宋_GB2312" w:hAnsi="仿宋_GB2312" w:eastAsia="仿宋_GB2312" w:cs="仿宋_GB2312"/>
                <w:szCs w:val="21"/>
              </w:rPr>
            </w:pPr>
          </w:p>
        </w:tc>
      </w:tr>
      <w:tr w14:paraId="47403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vAlign w:val="center"/>
          </w:tcPr>
          <w:p w14:paraId="1A07A956">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7</w:t>
            </w:r>
          </w:p>
        </w:tc>
        <w:tc>
          <w:tcPr>
            <w:tcW w:w="2278" w:type="pct"/>
            <w:vAlign w:val="center"/>
          </w:tcPr>
          <w:p w14:paraId="04B72194">
            <w:pPr>
              <w:jc w:val="left"/>
              <w:rPr>
                <w:rFonts w:hint="eastAsia" w:ascii="仿宋_GB2312" w:hAnsi="仿宋_GB2312" w:eastAsia="仿宋_GB2312" w:cs="仿宋_GB2312"/>
                <w:szCs w:val="21"/>
              </w:rPr>
            </w:pPr>
            <w:r>
              <w:rPr>
                <w:rFonts w:hint="eastAsia" w:ascii="仿宋_GB2312" w:hAnsi="仿宋_GB2312" w:eastAsia="仿宋_GB2312" w:cs="仿宋_GB2312"/>
                <w:b/>
                <w:bCs/>
                <w:szCs w:val="21"/>
              </w:rPr>
              <w:t>教学方法：</w:t>
            </w:r>
            <w:r>
              <w:rPr>
                <w:rFonts w:hint="eastAsia" w:ascii="仿宋_GB2312" w:hAnsi="仿宋_GB2312" w:eastAsia="仿宋_GB2312" w:cs="仿宋_GB2312"/>
                <w:szCs w:val="21"/>
              </w:rPr>
              <w:t>教学方法灵活，能激发学生学习兴趣，学生积极参与课堂活动，师生互动良好，课堂气氛活跃。</w:t>
            </w:r>
          </w:p>
        </w:tc>
        <w:tc>
          <w:tcPr>
            <w:tcW w:w="445" w:type="pct"/>
            <w:vAlign w:val="center"/>
          </w:tcPr>
          <w:p w14:paraId="6667EEE0">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10</w:t>
            </w:r>
          </w:p>
        </w:tc>
        <w:tc>
          <w:tcPr>
            <w:tcW w:w="364" w:type="pct"/>
            <w:vAlign w:val="center"/>
          </w:tcPr>
          <w:p w14:paraId="7A596C43">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10</w:t>
            </w:r>
          </w:p>
        </w:tc>
        <w:tc>
          <w:tcPr>
            <w:tcW w:w="357" w:type="pct"/>
            <w:vAlign w:val="center"/>
          </w:tcPr>
          <w:p w14:paraId="453E5896">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8</w:t>
            </w:r>
          </w:p>
        </w:tc>
        <w:tc>
          <w:tcPr>
            <w:tcW w:w="344" w:type="pct"/>
            <w:vAlign w:val="center"/>
          </w:tcPr>
          <w:p w14:paraId="6AC40A14">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6</w:t>
            </w:r>
          </w:p>
        </w:tc>
        <w:tc>
          <w:tcPr>
            <w:tcW w:w="340" w:type="pct"/>
            <w:vAlign w:val="center"/>
          </w:tcPr>
          <w:p w14:paraId="333DE59E">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4</w:t>
            </w:r>
          </w:p>
        </w:tc>
        <w:tc>
          <w:tcPr>
            <w:tcW w:w="452" w:type="pct"/>
            <w:vAlign w:val="center"/>
          </w:tcPr>
          <w:p w14:paraId="39BFCBD7">
            <w:pPr>
              <w:jc w:val="center"/>
              <w:rPr>
                <w:rFonts w:hint="eastAsia" w:ascii="仿宋_GB2312" w:hAnsi="仿宋_GB2312" w:eastAsia="仿宋_GB2312" w:cs="仿宋_GB2312"/>
                <w:szCs w:val="21"/>
              </w:rPr>
            </w:pPr>
          </w:p>
        </w:tc>
      </w:tr>
      <w:tr w14:paraId="4763F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vAlign w:val="center"/>
          </w:tcPr>
          <w:p w14:paraId="19BC858C">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8</w:t>
            </w:r>
          </w:p>
        </w:tc>
        <w:tc>
          <w:tcPr>
            <w:tcW w:w="2278" w:type="pct"/>
            <w:vAlign w:val="center"/>
          </w:tcPr>
          <w:p w14:paraId="3BE2D373">
            <w:pPr>
              <w:jc w:val="left"/>
              <w:rPr>
                <w:rFonts w:hint="eastAsia" w:ascii="仿宋_GB2312" w:hAnsi="仿宋_GB2312" w:eastAsia="仿宋_GB2312" w:cs="仿宋_GB2312"/>
                <w:szCs w:val="21"/>
              </w:rPr>
            </w:pPr>
            <w:r>
              <w:rPr>
                <w:rFonts w:hint="eastAsia" w:ascii="仿宋_GB2312" w:hAnsi="仿宋_GB2312" w:eastAsia="仿宋_GB2312" w:cs="仿宋_GB2312"/>
                <w:b/>
                <w:bCs/>
                <w:szCs w:val="21"/>
              </w:rPr>
              <w:t>课后活动：</w:t>
            </w:r>
            <w:r>
              <w:rPr>
                <w:rFonts w:hint="eastAsia" w:ascii="仿宋_GB2312" w:hAnsi="仿宋_GB2312" w:eastAsia="仿宋_GB2312" w:cs="仿宋_GB2312"/>
                <w:szCs w:val="21"/>
              </w:rPr>
              <w:t>有为巩固本次课堂教学效果称为下节课教学内容准备的数量份量恰当的课后作业、任务或小组活动。</w:t>
            </w:r>
          </w:p>
        </w:tc>
        <w:tc>
          <w:tcPr>
            <w:tcW w:w="445" w:type="pct"/>
            <w:vAlign w:val="center"/>
          </w:tcPr>
          <w:p w14:paraId="1770BC48">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10</w:t>
            </w:r>
          </w:p>
        </w:tc>
        <w:tc>
          <w:tcPr>
            <w:tcW w:w="364" w:type="pct"/>
            <w:vAlign w:val="center"/>
          </w:tcPr>
          <w:p w14:paraId="6FD14CDB">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10</w:t>
            </w:r>
          </w:p>
        </w:tc>
        <w:tc>
          <w:tcPr>
            <w:tcW w:w="357" w:type="pct"/>
            <w:vAlign w:val="center"/>
          </w:tcPr>
          <w:p w14:paraId="56016A42">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8</w:t>
            </w:r>
          </w:p>
        </w:tc>
        <w:tc>
          <w:tcPr>
            <w:tcW w:w="344" w:type="pct"/>
            <w:vAlign w:val="center"/>
          </w:tcPr>
          <w:p w14:paraId="7C7609E2">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6</w:t>
            </w:r>
          </w:p>
        </w:tc>
        <w:tc>
          <w:tcPr>
            <w:tcW w:w="340" w:type="pct"/>
            <w:vAlign w:val="center"/>
          </w:tcPr>
          <w:p w14:paraId="781FB335">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4</w:t>
            </w:r>
          </w:p>
        </w:tc>
        <w:tc>
          <w:tcPr>
            <w:tcW w:w="452" w:type="pct"/>
            <w:vAlign w:val="center"/>
          </w:tcPr>
          <w:p w14:paraId="6FB85BA7">
            <w:pPr>
              <w:jc w:val="center"/>
              <w:rPr>
                <w:rFonts w:hint="eastAsia" w:ascii="仿宋_GB2312" w:hAnsi="仿宋_GB2312" w:eastAsia="仿宋_GB2312" w:cs="仿宋_GB2312"/>
                <w:szCs w:val="21"/>
              </w:rPr>
            </w:pPr>
          </w:p>
        </w:tc>
      </w:tr>
      <w:tr w14:paraId="72869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vAlign w:val="center"/>
          </w:tcPr>
          <w:p w14:paraId="62B0AB84">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9</w:t>
            </w:r>
          </w:p>
        </w:tc>
        <w:tc>
          <w:tcPr>
            <w:tcW w:w="2278" w:type="pct"/>
            <w:vAlign w:val="center"/>
          </w:tcPr>
          <w:p w14:paraId="73098155">
            <w:pPr>
              <w:jc w:val="left"/>
              <w:rPr>
                <w:rFonts w:hint="eastAsia" w:ascii="仿宋_GB2312" w:hAnsi="仿宋_GB2312" w:eastAsia="仿宋_GB2312" w:cs="仿宋_GB2312"/>
                <w:szCs w:val="21"/>
              </w:rPr>
            </w:pPr>
            <w:r>
              <w:rPr>
                <w:rFonts w:hint="eastAsia" w:ascii="仿宋_GB2312" w:hAnsi="仿宋_GB2312" w:eastAsia="仿宋_GB2312" w:cs="仿宋_GB2312"/>
                <w:b/>
                <w:bCs/>
                <w:szCs w:val="21"/>
              </w:rPr>
              <w:t>活动交流：</w:t>
            </w:r>
            <w:r>
              <w:rPr>
                <w:rFonts w:hint="eastAsia" w:ascii="仿宋_GB2312" w:hAnsi="仿宋_GB2312" w:eastAsia="仿宋_GB2312" w:cs="仿宋_GB2312"/>
                <w:szCs w:val="21"/>
              </w:rPr>
              <w:t>认真辅导答题和批改作业，批改技师，线上教学内容丰富、线上指导及反馈及时。</w:t>
            </w:r>
          </w:p>
        </w:tc>
        <w:tc>
          <w:tcPr>
            <w:tcW w:w="445" w:type="pct"/>
            <w:vAlign w:val="center"/>
          </w:tcPr>
          <w:p w14:paraId="2B7DB8D0">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10</w:t>
            </w:r>
          </w:p>
        </w:tc>
        <w:tc>
          <w:tcPr>
            <w:tcW w:w="364" w:type="pct"/>
            <w:vAlign w:val="center"/>
          </w:tcPr>
          <w:p w14:paraId="44750873">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10</w:t>
            </w:r>
          </w:p>
        </w:tc>
        <w:tc>
          <w:tcPr>
            <w:tcW w:w="357" w:type="pct"/>
            <w:vAlign w:val="center"/>
          </w:tcPr>
          <w:p w14:paraId="58067741">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8</w:t>
            </w:r>
          </w:p>
        </w:tc>
        <w:tc>
          <w:tcPr>
            <w:tcW w:w="344" w:type="pct"/>
            <w:vAlign w:val="center"/>
          </w:tcPr>
          <w:p w14:paraId="366F9EDD">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6</w:t>
            </w:r>
          </w:p>
        </w:tc>
        <w:tc>
          <w:tcPr>
            <w:tcW w:w="340" w:type="pct"/>
            <w:vAlign w:val="center"/>
          </w:tcPr>
          <w:p w14:paraId="3652CB6F">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4</w:t>
            </w:r>
          </w:p>
        </w:tc>
        <w:tc>
          <w:tcPr>
            <w:tcW w:w="452" w:type="pct"/>
            <w:vAlign w:val="center"/>
          </w:tcPr>
          <w:p w14:paraId="5670ADDC">
            <w:pPr>
              <w:jc w:val="center"/>
              <w:rPr>
                <w:rFonts w:hint="eastAsia" w:ascii="仿宋_GB2312" w:hAnsi="仿宋_GB2312" w:eastAsia="仿宋_GB2312" w:cs="仿宋_GB2312"/>
                <w:szCs w:val="21"/>
              </w:rPr>
            </w:pPr>
          </w:p>
        </w:tc>
      </w:tr>
      <w:tr w14:paraId="3E5CE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vAlign w:val="center"/>
          </w:tcPr>
          <w:p w14:paraId="357CF96E">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10</w:t>
            </w:r>
          </w:p>
        </w:tc>
        <w:tc>
          <w:tcPr>
            <w:tcW w:w="2278" w:type="pct"/>
            <w:vAlign w:val="center"/>
          </w:tcPr>
          <w:p w14:paraId="42626829">
            <w:pPr>
              <w:jc w:val="left"/>
              <w:rPr>
                <w:rFonts w:hint="eastAsia" w:ascii="仿宋_GB2312" w:hAnsi="仿宋_GB2312" w:eastAsia="仿宋_GB2312" w:cs="仿宋_GB2312"/>
                <w:szCs w:val="21"/>
              </w:rPr>
            </w:pPr>
            <w:r>
              <w:rPr>
                <w:rFonts w:hint="eastAsia" w:ascii="仿宋_GB2312" w:hAnsi="仿宋_GB2312" w:eastAsia="仿宋_GB2312" w:cs="仿宋_GB2312"/>
                <w:b/>
                <w:bCs/>
                <w:szCs w:val="21"/>
              </w:rPr>
              <w:t>思维拓展：</w:t>
            </w:r>
            <w:r>
              <w:rPr>
                <w:rFonts w:hint="eastAsia" w:ascii="仿宋_GB2312" w:hAnsi="仿宋_GB2312" w:eastAsia="仿宋_GB2312" w:cs="仿宋_GB2312"/>
                <w:szCs w:val="21"/>
              </w:rPr>
              <w:t>学生理解或掌握教学内容，启发学生的创新思维、工程思维、学生相关能力得到培养或提高。</w:t>
            </w:r>
          </w:p>
        </w:tc>
        <w:tc>
          <w:tcPr>
            <w:tcW w:w="445" w:type="pct"/>
            <w:vAlign w:val="center"/>
          </w:tcPr>
          <w:p w14:paraId="67862F2E">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10</w:t>
            </w:r>
          </w:p>
        </w:tc>
        <w:tc>
          <w:tcPr>
            <w:tcW w:w="364" w:type="pct"/>
            <w:vAlign w:val="center"/>
          </w:tcPr>
          <w:p w14:paraId="004758DE">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10</w:t>
            </w:r>
          </w:p>
        </w:tc>
        <w:tc>
          <w:tcPr>
            <w:tcW w:w="357" w:type="pct"/>
            <w:vAlign w:val="center"/>
          </w:tcPr>
          <w:p w14:paraId="0E36CFA1">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8</w:t>
            </w:r>
          </w:p>
        </w:tc>
        <w:tc>
          <w:tcPr>
            <w:tcW w:w="344" w:type="pct"/>
            <w:vAlign w:val="center"/>
          </w:tcPr>
          <w:p w14:paraId="0E6DA8F3">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6</w:t>
            </w:r>
          </w:p>
        </w:tc>
        <w:tc>
          <w:tcPr>
            <w:tcW w:w="340" w:type="pct"/>
            <w:vAlign w:val="center"/>
          </w:tcPr>
          <w:p w14:paraId="1F3DB0BA">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4</w:t>
            </w:r>
          </w:p>
        </w:tc>
        <w:tc>
          <w:tcPr>
            <w:tcW w:w="452" w:type="pct"/>
            <w:vAlign w:val="center"/>
          </w:tcPr>
          <w:p w14:paraId="3EA8FB2E">
            <w:pPr>
              <w:jc w:val="center"/>
              <w:rPr>
                <w:rFonts w:hint="eastAsia" w:ascii="仿宋_GB2312" w:hAnsi="仿宋_GB2312" w:eastAsia="仿宋_GB2312" w:cs="仿宋_GB2312"/>
                <w:szCs w:val="21"/>
              </w:rPr>
            </w:pPr>
          </w:p>
        </w:tc>
      </w:tr>
    </w:tbl>
    <w:p w14:paraId="20014F47">
      <w:pPr>
        <w:spacing w:line="560" w:lineRule="exact"/>
        <w:ind w:firstLine="640" w:firstLineChars="200"/>
        <w:rPr>
          <w:rFonts w:hint="eastAsia" w:ascii="仿宋_GB2312" w:hAnsi="仿宋_GB2312" w:eastAsia="仿宋_GB2312" w:cs="仿宋_GB2312"/>
          <w:sz w:val="32"/>
          <w:szCs w:val="32"/>
        </w:rPr>
      </w:pPr>
      <w:bookmarkStart w:id="77" w:name="_Toc22992"/>
      <w:bookmarkStart w:id="78" w:name="_Toc1200"/>
      <w:bookmarkStart w:id="79" w:name="_Toc30768"/>
      <w:bookmarkStart w:id="80" w:name="_Toc131091801"/>
      <w:r>
        <w:rPr>
          <w:rFonts w:hint="eastAsia" w:ascii="仿宋_GB2312" w:hAnsi="仿宋_GB2312" w:eastAsia="仿宋_GB2312" w:cs="仿宋_GB2312"/>
          <w:sz w:val="32"/>
          <w:szCs w:val="32"/>
        </w:rPr>
        <w:t>3.综合实训管理</w:t>
      </w:r>
      <w:bookmarkEnd w:id="77"/>
      <w:bookmarkEnd w:id="78"/>
      <w:bookmarkEnd w:id="79"/>
      <w:bookmarkEnd w:id="80"/>
    </w:p>
    <w:p w14:paraId="47B58D98">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建设“教、学、做”一体，具有真实场境，融教学、生产、培训、职业技能鉴定和技术服务功能于一体的实训室的总体要求，汽修专业团队教研组组织和安排学生对本专业所必须的岗位技能进行基本训练的实践性教学环节。学校和教研组对实训指导书的编写、任务发布、教学指导、成绩评价等内容作了严格规定。对实训中心设置《实训教学管理规定》、《实训申请表实训室使用规定》、《实训安全管理规定》、《实训场所卫生管理规定》、《实训仪器设备操作规程》、《易燃、易爆、有毒、放射等化学危险品管理办法》、《教学仪器设备管理办法》、《实训室利用率计算办法》、《实训室学生守则》等规定。要求在实训前使学生明确实训内容和要求； 实训中要进行教育和监控，培养学生一丝不苟的工作态度、敬业精神和环保意识；实训的最后阶段要学生提交实训报告，指导教师组织好评价环节。最后要根据考勤、技能掌握等情况对学生实训做出成绩评定。</w:t>
      </w:r>
    </w:p>
    <w:p w14:paraId="204FD7CD">
      <w:pPr>
        <w:spacing w:line="560" w:lineRule="exact"/>
        <w:ind w:firstLine="640" w:firstLineChars="200"/>
        <w:rPr>
          <w:rFonts w:hint="eastAsia" w:ascii="仿宋_GB2312" w:hAnsi="仿宋_GB2312" w:eastAsia="仿宋_GB2312" w:cs="仿宋_GB2312"/>
          <w:sz w:val="32"/>
          <w:szCs w:val="32"/>
        </w:rPr>
      </w:pPr>
      <w:bookmarkStart w:id="81" w:name="_Toc28462"/>
      <w:bookmarkStart w:id="82" w:name="_Toc131091802"/>
      <w:bookmarkStart w:id="83" w:name="_Toc19453"/>
      <w:bookmarkStart w:id="84" w:name="_Toc20871"/>
      <w:r>
        <w:rPr>
          <w:rFonts w:hint="eastAsia" w:ascii="仿宋_GB2312" w:hAnsi="仿宋_GB2312" w:eastAsia="仿宋_GB2312" w:cs="仿宋_GB2312"/>
          <w:sz w:val="32"/>
          <w:szCs w:val="32"/>
        </w:rPr>
        <w:t>4.实习实训管理</w:t>
      </w:r>
      <w:bookmarkEnd w:id="81"/>
      <w:bookmarkEnd w:id="82"/>
      <w:bookmarkEnd w:id="83"/>
      <w:bookmarkEnd w:id="84"/>
    </w:p>
    <w:p w14:paraId="5B140673">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学校专门组织编制实习管理工作计划，作为学生顶岗实习与相关管理人员的行动指南。实习辅导教师每周与所管理学生联系一次。在顶岗实习中，指导教师检查督促学生完成各项实习任务，及时解答学生遇到的疑难问题，指导学生编写顶岗实习周记、顶岗实习总结和其他任务等，并做好相关记录。顶岗实习结束后，指导教师撰写《顶岗实习工作总结》，总结和交流实践教学经验，提高实践教学质量。</w:t>
      </w:r>
      <w:bookmarkStart w:id="85" w:name="九、毕业要求"/>
      <w:bookmarkEnd w:id="85"/>
      <w:bookmarkStart w:id="86" w:name="_Toc669"/>
      <w:bookmarkStart w:id="87" w:name="_Toc18468"/>
    </w:p>
    <w:p w14:paraId="022AB15E">
      <w:pPr>
        <w:spacing w:line="640" w:lineRule="exact"/>
        <w:ind w:firstLine="643" w:firstLineChars="200"/>
        <w:outlineLvl w:val="0"/>
        <w:rPr>
          <w:rFonts w:hint="eastAsia" w:ascii="黑体" w:hAnsi="黑体" w:eastAsia="黑体" w:cs="黑体"/>
          <w:b/>
          <w:bCs/>
          <w:kern w:val="0"/>
          <w:sz w:val="32"/>
          <w:szCs w:val="32"/>
          <w:lang w:eastAsia="zh-Hans" w:bidi="ar"/>
        </w:rPr>
      </w:pPr>
      <w:bookmarkStart w:id="88" w:name="_Toc17044"/>
      <w:r>
        <w:rPr>
          <w:rFonts w:hint="eastAsia" w:ascii="黑体" w:hAnsi="黑体" w:eastAsia="黑体" w:cs="黑体"/>
          <w:b/>
          <w:bCs/>
          <w:kern w:val="0"/>
          <w:sz w:val="32"/>
          <w:szCs w:val="32"/>
          <w:lang w:bidi="ar"/>
        </w:rPr>
        <w:t>九</w:t>
      </w:r>
      <w:r>
        <w:rPr>
          <w:rFonts w:hint="eastAsia" w:ascii="黑体" w:hAnsi="黑体" w:eastAsia="黑体" w:cs="黑体"/>
          <w:b/>
          <w:bCs/>
          <w:kern w:val="0"/>
          <w:sz w:val="32"/>
          <w:szCs w:val="32"/>
          <w:lang w:eastAsia="zh-Hans" w:bidi="ar"/>
        </w:rPr>
        <w:t>、毕业</w:t>
      </w:r>
      <w:r>
        <w:rPr>
          <w:rFonts w:hint="eastAsia" w:ascii="黑体" w:hAnsi="黑体" w:eastAsia="黑体" w:cs="黑体"/>
          <w:b/>
          <w:bCs/>
          <w:kern w:val="0"/>
          <w:sz w:val="32"/>
          <w:szCs w:val="32"/>
          <w:lang w:bidi="ar"/>
        </w:rPr>
        <w:t>要求</w:t>
      </w:r>
      <w:bookmarkEnd w:id="86"/>
      <w:bookmarkEnd w:id="87"/>
      <w:bookmarkEnd w:id="88"/>
    </w:p>
    <w:p w14:paraId="5AA5EAEC">
      <w:pPr>
        <w:spacing w:line="560" w:lineRule="exact"/>
        <w:ind w:firstLine="640" w:firstLineChars="200"/>
        <w:rPr>
          <w:rFonts w:hint="eastAsia" w:ascii="仿宋_GB2312" w:hAnsi="仿宋_GB2312" w:eastAsia="仿宋_GB2312" w:cs="仿宋_GB2312"/>
          <w:sz w:val="32"/>
          <w:szCs w:val="32"/>
        </w:rPr>
      </w:pPr>
      <w:bookmarkStart w:id="89" w:name="_Toc25900"/>
      <w:bookmarkStart w:id="90" w:name="_Toc4138"/>
      <w:r>
        <w:rPr>
          <w:rFonts w:hint="eastAsia" w:ascii="仿宋_GB2312" w:hAnsi="仿宋_GB2312" w:eastAsia="仿宋_GB2312" w:cs="仿宋_GB2312"/>
          <w:sz w:val="32"/>
          <w:szCs w:val="32"/>
        </w:rPr>
        <w:t>依据教育部印发的《中等职业学校学生学籍管理办法》（教职成〔2010〕7号）第八章"毕业与结业"第三十三条的规定，并结合我专业的实际情况，达到以下要求的学生，可准予毕业：</w:t>
      </w:r>
      <w:bookmarkEnd w:id="89"/>
      <w:bookmarkStart w:id="91" w:name="_Toc27032"/>
      <w:bookmarkStart w:id="92" w:name="_Toc20169"/>
    </w:p>
    <w:p w14:paraId="69DE06D8">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1.思想品德评价合格（综合素质测评达到学校规定）；</w:t>
      </w:r>
      <w:bookmarkEnd w:id="91"/>
      <w:bookmarkEnd w:id="92"/>
    </w:p>
    <w:p w14:paraId="2163D1A9">
      <w:pPr>
        <w:spacing w:line="560" w:lineRule="exact"/>
        <w:ind w:firstLine="640" w:firstLineChars="200"/>
        <w:rPr>
          <w:rFonts w:hint="eastAsia" w:ascii="仿宋_GB2312" w:hAnsi="仿宋_GB2312" w:eastAsia="仿宋_GB2312" w:cs="仿宋_GB2312"/>
          <w:sz w:val="32"/>
          <w:szCs w:val="32"/>
        </w:rPr>
      </w:pPr>
      <w:bookmarkStart w:id="93" w:name="_Toc13124"/>
      <w:r>
        <w:rPr>
          <w:rFonts w:hint="eastAsia" w:ascii="仿宋_GB2312" w:hAnsi="仿宋_GB2312" w:eastAsia="仿宋_GB2312" w:cs="仿宋_GB2312"/>
          <w:sz w:val="32"/>
          <w:szCs w:val="32"/>
        </w:rPr>
        <w:t>2.修满本专业教学计划规定的全部课程且成绩合格，</w:t>
      </w:r>
      <w:bookmarkEnd w:id="93"/>
      <w:bookmarkStart w:id="94" w:name="_Toc7694"/>
      <w:r>
        <w:rPr>
          <w:rFonts w:hint="eastAsia" w:ascii="仿宋_GB2312" w:hAnsi="仿宋_GB2312" w:eastAsia="仿宋_GB2312" w:cs="仿宋_GB2312"/>
          <w:sz w:val="32"/>
          <w:szCs w:val="32"/>
        </w:rPr>
        <w:t>且岗位实习或工学交替实习鉴定合格；</w:t>
      </w:r>
      <w:bookmarkEnd w:id="94"/>
    </w:p>
    <w:p w14:paraId="45AD0826">
      <w:pPr>
        <w:spacing w:line="560" w:lineRule="exact"/>
        <w:ind w:firstLine="640" w:firstLineChars="200"/>
        <w:rPr>
          <w:rFonts w:hint="eastAsia" w:ascii="仿宋_GB2312" w:hAnsi="仿宋_GB2312" w:eastAsia="仿宋_GB2312" w:cs="仿宋_GB2312"/>
          <w:sz w:val="32"/>
          <w:szCs w:val="32"/>
        </w:rPr>
      </w:pPr>
      <w:bookmarkStart w:id="95" w:name="_Toc24683"/>
      <w:r>
        <w:rPr>
          <w:rFonts w:hint="eastAsia" w:ascii="仿宋_GB2312" w:hAnsi="仿宋_GB2312" w:eastAsia="仿宋_GB2312" w:cs="仿宋_GB2312"/>
          <w:sz w:val="32"/>
          <w:szCs w:val="32"/>
        </w:rPr>
        <w:t>3.至少取得1个与本专业相关的1+x证书；</w:t>
      </w:r>
      <w:bookmarkEnd w:id="95"/>
      <w:r>
        <w:rPr>
          <w:rFonts w:hint="eastAsia" w:ascii="仿宋_GB2312" w:hAnsi="仿宋_GB2312" w:eastAsia="仿宋_GB2312" w:cs="仿宋_GB2312"/>
          <w:sz w:val="32"/>
          <w:szCs w:val="32"/>
        </w:rPr>
        <w:t>修满规定学分；</w:t>
      </w:r>
    </w:p>
    <w:p w14:paraId="17E1D67E">
      <w:pPr>
        <w:spacing w:line="560" w:lineRule="exact"/>
        <w:ind w:firstLine="640" w:firstLineChars="200"/>
        <w:rPr>
          <w:rFonts w:hint="eastAsia" w:ascii="仿宋_GB2312" w:hAnsi="仿宋_GB2312" w:eastAsia="仿宋_GB2312" w:cs="仿宋_GB2312"/>
          <w:sz w:val="32"/>
          <w:szCs w:val="32"/>
        </w:rPr>
      </w:pPr>
      <w:bookmarkStart w:id="96" w:name="_Toc28370"/>
      <w:r>
        <w:rPr>
          <w:rFonts w:hint="eastAsia" w:ascii="仿宋_GB2312" w:hAnsi="仿宋_GB2312" w:eastAsia="仿宋_GB2312" w:cs="仿宋_GB2312"/>
          <w:sz w:val="32"/>
          <w:szCs w:val="32"/>
        </w:rPr>
        <w:t>4.在校学习期间能力测试考核评价全部合格；</w:t>
      </w:r>
      <w:bookmarkEnd w:id="96"/>
    </w:p>
    <w:p w14:paraId="2D0E72BA">
      <w:pPr>
        <w:spacing w:line="560" w:lineRule="exact"/>
        <w:ind w:firstLine="640" w:firstLineChars="200"/>
        <w:rPr>
          <w:rFonts w:hint="eastAsia" w:ascii="仿宋_GB2312" w:hAnsi="仿宋_GB2312" w:eastAsia="仿宋_GB2312" w:cs="仿宋_GB2312"/>
          <w:sz w:val="32"/>
          <w:szCs w:val="32"/>
        </w:rPr>
      </w:pPr>
      <w:bookmarkStart w:id="97" w:name="_Toc27160"/>
      <w:r>
        <w:rPr>
          <w:rFonts w:hint="eastAsia" w:ascii="仿宋_GB2312" w:hAnsi="仿宋_GB2312" w:eastAsia="仿宋_GB2312" w:cs="仿宋_GB2312"/>
          <w:sz w:val="32"/>
          <w:szCs w:val="32"/>
        </w:rPr>
        <w:t>5.通过本专业职业技能培训与考核。</w:t>
      </w:r>
      <w:bookmarkEnd w:id="97"/>
    </w:p>
    <w:p w14:paraId="3D9B54FC">
      <w:pPr>
        <w:spacing w:line="560" w:lineRule="exact"/>
        <w:ind w:firstLine="640" w:firstLineChars="200"/>
        <w:rPr>
          <w:sz w:val="24"/>
        </w:rPr>
      </w:pPr>
      <w:bookmarkStart w:id="98" w:name="_Toc20490"/>
      <w:r>
        <w:rPr>
          <w:rFonts w:hint="eastAsia" w:ascii="仿宋_GB2312" w:hAnsi="仿宋_GB2312" w:eastAsia="仿宋_GB2312" w:cs="仿宋_GB2312"/>
          <w:sz w:val="32"/>
          <w:szCs w:val="32"/>
        </w:rPr>
        <w:t>满足以上所有要求才能予以毕业，</w:t>
      </w:r>
      <w:bookmarkEnd w:id="98"/>
      <w:bookmarkStart w:id="99" w:name="_Toc30036"/>
      <w:r>
        <w:rPr>
          <w:rFonts w:hint="eastAsia" w:ascii="仿宋_GB2312" w:hAnsi="仿宋_GB2312" w:eastAsia="仿宋_GB2312" w:cs="仿宋_GB2312"/>
          <w:sz w:val="32"/>
          <w:szCs w:val="32"/>
        </w:rPr>
        <w:t>对于在规定的学习年限内，考核成绩(含实习）仍有不及格且未达到留级规定，或思想品德评价不合格者，不予</w:t>
      </w:r>
      <w:bookmarkEnd w:id="99"/>
      <w:r>
        <w:rPr>
          <w:rFonts w:hint="eastAsia" w:ascii="仿宋_GB2312" w:hAnsi="仿宋_GB2312" w:eastAsia="仿宋_GB2312" w:cs="仿宋_GB2312"/>
          <w:sz w:val="32"/>
          <w:szCs w:val="32"/>
        </w:rPr>
        <w:t>毕业。</w:t>
      </w:r>
    </w:p>
    <w:bookmarkEnd w:id="90"/>
    <w:p w14:paraId="613CF24D">
      <w:pPr>
        <w:spacing w:line="360" w:lineRule="auto"/>
        <w:rPr>
          <w:rFonts w:hint="eastAsia" w:ascii="微软雅黑" w:hAnsi="微软雅黑" w:eastAsia="微软雅黑" w:cs="微软雅黑"/>
          <w:b/>
          <w:bCs/>
          <w:sz w:val="28"/>
          <w:szCs w:val="28"/>
        </w:rPr>
        <w:sectPr>
          <w:headerReference r:id="rId10" w:type="default"/>
          <w:footerReference r:id="rId11" w:type="default"/>
          <w:pgSz w:w="11906" w:h="16838"/>
          <w:pgMar w:top="1440" w:right="1803" w:bottom="1440" w:left="1803" w:header="850" w:footer="992" w:gutter="0"/>
          <w:pgNumType w:fmt="numberInDash"/>
          <w:cols w:space="720" w:num="1"/>
          <w:docGrid w:type="lines" w:linePitch="319" w:charSpace="0"/>
        </w:sectPr>
      </w:pPr>
      <w:bookmarkStart w:id="100" w:name="_Toc5266"/>
      <w:r>
        <w:rPr>
          <w:rFonts w:hint="eastAsia" w:ascii="微软雅黑" w:hAnsi="微软雅黑" w:eastAsia="微软雅黑" w:cs="微软雅黑"/>
          <w:b/>
          <w:bCs/>
          <w:sz w:val="28"/>
          <w:szCs w:val="28"/>
        </w:rPr>
        <w:t>.</w:t>
      </w:r>
    </w:p>
    <w:p w14:paraId="20AD669A">
      <w:pPr>
        <w:spacing w:line="640" w:lineRule="exact"/>
        <w:ind w:firstLine="643" w:firstLineChars="200"/>
        <w:outlineLvl w:val="0"/>
        <w:rPr>
          <w:rFonts w:hint="eastAsia" w:ascii="黑体" w:hAnsi="黑体" w:eastAsia="黑体" w:cs="黑体"/>
          <w:b/>
          <w:bCs/>
          <w:kern w:val="0"/>
          <w:sz w:val="32"/>
          <w:szCs w:val="32"/>
          <w:lang w:bidi="ar"/>
        </w:rPr>
      </w:pPr>
      <w:r>
        <w:rPr>
          <w:rFonts w:hint="eastAsia" w:ascii="黑体" w:hAnsi="黑体" w:eastAsia="黑体" w:cs="黑体"/>
          <w:b/>
          <w:bCs/>
          <w:kern w:val="0"/>
          <w:sz w:val="32"/>
          <w:szCs w:val="32"/>
          <w:lang w:bidi="ar"/>
        </w:rPr>
        <w:t>十、附录</w:t>
      </w:r>
      <w:bookmarkEnd w:id="100"/>
    </w:p>
    <w:p w14:paraId="1CF7F5C8">
      <w:pPr>
        <w:spacing w:line="640" w:lineRule="exact"/>
        <w:ind w:firstLine="643" w:firstLineChars="200"/>
        <w:outlineLvl w:val="1"/>
        <w:rPr>
          <w:rFonts w:hint="eastAsia" w:ascii="楷体_GB2312" w:hAnsi="楷体_GB2312" w:eastAsia="楷体_GB2312" w:cs="楷体_GB2312"/>
          <w:b/>
          <w:bCs/>
          <w:kern w:val="0"/>
          <w:sz w:val="32"/>
          <w:szCs w:val="32"/>
          <w:lang w:bidi="ar"/>
        </w:rPr>
      </w:pPr>
      <w:bookmarkStart w:id="101" w:name="_Toc30120"/>
      <w:bookmarkStart w:id="102" w:name="_Toc2137"/>
      <w:r>
        <w:rPr>
          <w:rFonts w:hint="eastAsia" w:ascii="楷体_GB2312" w:hAnsi="楷体_GB2312" w:eastAsia="楷体_GB2312" w:cs="楷体_GB2312"/>
          <w:b/>
          <w:bCs/>
          <w:kern w:val="0"/>
          <w:sz w:val="32"/>
          <w:szCs w:val="32"/>
          <w:lang w:bidi="ar"/>
        </w:rPr>
        <w:t>（一）教学进程安排表</w:t>
      </w:r>
      <w:bookmarkEnd w:id="101"/>
    </w:p>
    <w:p w14:paraId="60E99A0A">
      <w:pPr>
        <w:adjustRightInd w:val="0"/>
        <w:snapToGrid w:val="0"/>
        <w:jc w:val="center"/>
        <w:rPr>
          <w:rFonts w:hint="eastAsia" w:ascii="宋体" w:hAnsi="宋体" w:cs="宋体"/>
          <w:b/>
          <w:szCs w:val="21"/>
        </w:rPr>
      </w:pPr>
      <w:r>
        <w:rPr>
          <w:rFonts w:hint="eastAsia" w:ascii="宋体" w:hAnsi="宋体" w:cs="宋体"/>
          <w:b/>
          <w:szCs w:val="21"/>
        </w:rPr>
        <w:t>表10-1教学进程安排表</w:t>
      </w:r>
    </w:p>
    <w:bookmarkEnd w:id="102"/>
    <w:tbl>
      <w:tblPr>
        <w:tblStyle w:val="14"/>
        <w:tblW w:w="13986" w:type="dxa"/>
        <w:jc w:val="center"/>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Layout w:type="fixed"/>
        <w:tblCellMar>
          <w:top w:w="0" w:type="dxa"/>
          <w:left w:w="0" w:type="dxa"/>
          <w:bottom w:w="0" w:type="dxa"/>
          <w:right w:w="0" w:type="dxa"/>
        </w:tblCellMar>
      </w:tblPr>
      <w:tblGrid>
        <w:gridCol w:w="1022"/>
        <w:gridCol w:w="1023"/>
        <w:gridCol w:w="978"/>
        <w:gridCol w:w="1557"/>
        <w:gridCol w:w="1557"/>
        <w:gridCol w:w="782"/>
        <w:gridCol w:w="626"/>
        <w:gridCol w:w="696"/>
        <w:gridCol w:w="652"/>
        <w:gridCol w:w="696"/>
        <w:gridCol w:w="657"/>
        <w:gridCol w:w="579"/>
        <w:gridCol w:w="605"/>
        <w:gridCol w:w="579"/>
        <w:gridCol w:w="630"/>
        <w:gridCol w:w="580"/>
        <w:gridCol w:w="767"/>
      </w:tblGrid>
      <w:tr w14:paraId="2520CEE7">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6" w:hRule="atLeast"/>
          <w:tblHeader/>
          <w:jc w:val="center"/>
        </w:trPr>
        <w:tc>
          <w:tcPr>
            <w:tcW w:w="2045" w:type="dxa"/>
            <w:gridSpan w:val="2"/>
            <w:vMerge w:val="restart"/>
            <w:tcBorders>
              <w:left w:val="single" w:color="FFFFFF" w:sz="2" w:space="0"/>
              <w:bottom w:val="nil"/>
              <w:right w:val="single" w:color="FFFFFF" w:sz="2" w:space="0"/>
            </w:tcBorders>
            <w:shd w:val="clear" w:color="auto" w:fill="auto"/>
            <w:vAlign w:val="center"/>
          </w:tcPr>
          <w:p w14:paraId="180B1C39">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b/>
                <w:bCs/>
                <w:color w:val="000000"/>
                <w:kern w:val="0"/>
                <w:szCs w:val="21"/>
                <w:lang w:bidi="ar"/>
              </w:rPr>
              <w:t>课程类别</w:t>
            </w:r>
          </w:p>
        </w:tc>
        <w:tc>
          <w:tcPr>
            <w:tcW w:w="978" w:type="dxa"/>
            <w:vMerge w:val="restart"/>
            <w:tcBorders>
              <w:bottom w:val="nil"/>
            </w:tcBorders>
            <w:shd w:val="clear" w:color="auto" w:fill="auto"/>
            <w:vAlign w:val="center"/>
          </w:tcPr>
          <w:p w14:paraId="6329B079">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b/>
                <w:bCs/>
                <w:color w:val="000000"/>
                <w:kern w:val="0"/>
                <w:szCs w:val="21"/>
                <w:lang w:bidi="ar"/>
              </w:rPr>
              <w:t>课程编码</w:t>
            </w:r>
          </w:p>
        </w:tc>
        <w:tc>
          <w:tcPr>
            <w:tcW w:w="3114" w:type="dxa"/>
            <w:gridSpan w:val="2"/>
            <w:vMerge w:val="restart"/>
            <w:tcBorders>
              <w:bottom w:val="nil"/>
            </w:tcBorders>
            <w:shd w:val="clear" w:color="auto" w:fill="auto"/>
            <w:vAlign w:val="center"/>
          </w:tcPr>
          <w:p w14:paraId="441E674D">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b/>
                <w:bCs/>
                <w:color w:val="000000"/>
                <w:kern w:val="0"/>
                <w:szCs w:val="21"/>
                <w:lang w:bidi="ar"/>
              </w:rPr>
              <w:t>课程名称</w:t>
            </w:r>
          </w:p>
        </w:tc>
        <w:tc>
          <w:tcPr>
            <w:tcW w:w="782" w:type="dxa"/>
            <w:tcBorders>
              <w:bottom w:val="nil"/>
            </w:tcBorders>
            <w:shd w:val="clear" w:color="auto" w:fill="auto"/>
            <w:vAlign w:val="center"/>
          </w:tcPr>
          <w:p w14:paraId="4798D2C1">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b/>
                <w:bCs/>
                <w:color w:val="000000"/>
                <w:kern w:val="0"/>
                <w:szCs w:val="21"/>
                <w:lang w:bidi="ar"/>
              </w:rPr>
              <w:t>课程</w:t>
            </w:r>
          </w:p>
        </w:tc>
        <w:tc>
          <w:tcPr>
            <w:tcW w:w="626" w:type="dxa"/>
            <w:vMerge w:val="restart"/>
            <w:tcBorders>
              <w:bottom w:val="nil"/>
            </w:tcBorders>
            <w:shd w:val="clear" w:color="auto" w:fill="auto"/>
            <w:vAlign w:val="center"/>
          </w:tcPr>
          <w:p w14:paraId="75787A00">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b/>
                <w:bCs/>
                <w:color w:val="000000"/>
                <w:kern w:val="0"/>
                <w:szCs w:val="21"/>
                <w:lang w:bidi="ar"/>
              </w:rPr>
              <w:t>学分</w:t>
            </w:r>
          </w:p>
        </w:tc>
        <w:tc>
          <w:tcPr>
            <w:tcW w:w="696" w:type="dxa"/>
            <w:vMerge w:val="restart"/>
            <w:tcBorders>
              <w:bottom w:val="nil"/>
            </w:tcBorders>
            <w:shd w:val="clear" w:color="auto" w:fill="auto"/>
            <w:vAlign w:val="center"/>
          </w:tcPr>
          <w:p w14:paraId="79D6ECF8">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b/>
                <w:bCs/>
                <w:color w:val="000000"/>
                <w:kern w:val="0"/>
                <w:szCs w:val="21"/>
                <w:lang w:bidi="ar"/>
              </w:rPr>
              <w:t>学时</w:t>
            </w:r>
          </w:p>
        </w:tc>
        <w:tc>
          <w:tcPr>
            <w:tcW w:w="652" w:type="dxa"/>
            <w:vMerge w:val="restart"/>
            <w:tcBorders>
              <w:bottom w:val="nil"/>
            </w:tcBorders>
            <w:shd w:val="clear" w:color="auto" w:fill="auto"/>
            <w:vAlign w:val="center"/>
          </w:tcPr>
          <w:p w14:paraId="417E32B3">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b/>
                <w:bCs/>
                <w:color w:val="000000"/>
                <w:kern w:val="0"/>
                <w:szCs w:val="21"/>
                <w:lang w:bidi="ar"/>
              </w:rPr>
              <w:t>理论学时</w:t>
            </w:r>
          </w:p>
        </w:tc>
        <w:tc>
          <w:tcPr>
            <w:tcW w:w="696" w:type="dxa"/>
            <w:tcBorders>
              <w:bottom w:val="nil"/>
            </w:tcBorders>
            <w:shd w:val="clear" w:color="auto" w:fill="auto"/>
            <w:vAlign w:val="center"/>
          </w:tcPr>
          <w:p w14:paraId="457C15E9">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b/>
                <w:bCs/>
                <w:color w:val="000000"/>
                <w:kern w:val="0"/>
                <w:szCs w:val="21"/>
                <w:lang w:bidi="ar"/>
              </w:rPr>
              <w:t>实践</w:t>
            </w:r>
          </w:p>
        </w:tc>
        <w:tc>
          <w:tcPr>
            <w:tcW w:w="3630" w:type="dxa"/>
            <w:gridSpan w:val="6"/>
            <w:shd w:val="clear" w:color="auto" w:fill="auto"/>
            <w:vAlign w:val="center"/>
          </w:tcPr>
          <w:p w14:paraId="16FB4AAD">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b/>
                <w:bCs/>
                <w:color w:val="000000"/>
                <w:kern w:val="0"/>
                <w:szCs w:val="21"/>
                <w:lang w:bidi="ar"/>
              </w:rPr>
              <w:t>各学期周数、学时分配</w:t>
            </w:r>
          </w:p>
        </w:tc>
        <w:tc>
          <w:tcPr>
            <w:tcW w:w="767" w:type="dxa"/>
            <w:vMerge w:val="restart"/>
            <w:tcBorders>
              <w:bottom w:val="nil"/>
            </w:tcBorders>
            <w:shd w:val="clear" w:color="auto" w:fill="auto"/>
            <w:vAlign w:val="center"/>
          </w:tcPr>
          <w:p w14:paraId="54BC1382">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b/>
                <w:bCs/>
                <w:color w:val="000000"/>
                <w:kern w:val="0"/>
                <w:szCs w:val="21"/>
                <w:lang w:bidi="ar"/>
              </w:rPr>
              <w:t>考试/考查</w:t>
            </w:r>
          </w:p>
        </w:tc>
      </w:tr>
      <w:tr w14:paraId="6F9F45A8">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tblHeader/>
          <w:jc w:val="center"/>
        </w:trPr>
        <w:tc>
          <w:tcPr>
            <w:tcW w:w="2045" w:type="dxa"/>
            <w:gridSpan w:val="2"/>
            <w:vMerge w:val="continue"/>
            <w:tcBorders>
              <w:top w:val="nil"/>
              <w:left w:val="single" w:color="FFFFFF" w:sz="2" w:space="0"/>
              <w:bottom w:val="nil"/>
              <w:right w:val="single" w:color="FFFFFF" w:sz="2" w:space="0"/>
            </w:tcBorders>
            <w:shd w:val="clear" w:color="auto" w:fill="auto"/>
            <w:vAlign w:val="center"/>
          </w:tcPr>
          <w:p w14:paraId="565A3C12">
            <w:pPr>
              <w:jc w:val="center"/>
              <w:rPr>
                <w:rFonts w:hint="eastAsia" w:ascii="仿宋_GB2312" w:hAnsi="仿宋_GB2312" w:eastAsia="仿宋_GB2312" w:cs="仿宋_GB2312"/>
                <w:szCs w:val="21"/>
              </w:rPr>
            </w:pPr>
          </w:p>
        </w:tc>
        <w:tc>
          <w:tcPr>
            <w:tcW w:w="978" w:type="dxa"/>
            <w:vMerge w:val="continue"/>
            <w:tcBorders>
              <w:top w:val="nil"/>
              <w:bottom w:val="nil"/>
            </w:tcBorders>
            <w:shd w:val="clear" w:color="auto" w:fill="auto"/>
            <w:vAlign w:val="center"/>
          </w:tcPr>
          <w:p w14:paraId="58B87ADE">
            <w:pPr>
              <w:jc w:val="center"/>
              <w:rPr>
                <w:rFonts w:hint="eastAsia" w:ascii="仿宋_GB2312" w:hAnsi="仿宋_GB2312" w:eastAsia="仿宋_GB2312" w:cs="仿宋_GB2312"/>
                <w:szCs w:val="21"/>
              </w:rPr>
            </w:pPr>
          </w:p>
        </w:tc>
        <w:tc>
          <w:tcPr>
            <w:tcW w:w="3114" w:type="dxa"/>
            <w:gridSpan w:val="2"/>
            <w:vMerge w:val="continue"/>
            <w:tcBorders>
              <w:top w:val="nil"/>
              <w:bottom w:val="nil"/>
            </w:tcBorders>
            <w:shd w:val="clear" w:color="auto" w:fill="auto"/>
            <w:vAlign w:val="center"/>
          </w:tcPr>
          <w:p w14:paraId="27366B30">
            <w:pPr>
              <w:jc w:val="center"/>
              <w:rPr>
                <w:rFonts w:hint="eastAsia" w:ascii="仿宋_GB2312" w:hAnsi="仿宋_GB2312" w:eastAsia="仿宋_GB2312" w:cs="仿宋_GB2312"/>
                <w:szCs w:val="21"/>
              </w:rPr>
            </w:pPr>
          </w:p>
        </w:tc>
        <w:tc>
          <w:tcPr>
            <w:tcW w:w="782" w:type="dxa"/>
            <w:tcBorders>
              <w:top w:val="nil"/>
              <w:bottom w:val="nil"/>
            </w:tcBorders>
            <w:shd w:val="clear" w:color="auto" w:fill="auto"/>
            <w:vAlign w:val="center"/>
          </w:tcPr>
          <w:p w14:paraId="0CB845E0">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b/>
                <w:bCs/>
                <w:color w:val="000000"/>
                <w:kern w:val="0"/>
                <w:szCs w:val="21"/>
                <w:lang w:bidi="ar"/>
              </w:rPr>
              <w:t>性质</w:t>
            </w:r>
          </w:p>
        </w:tc>
        <w:tc>
          <w:tcPr>
            <w:tcW w:w="626" w:type="dxa"/>
            <w:vMerge w:val="continue"/>
            <w:tcBorders>
              <w:top w:val="nil"/>
              <w:bottom w:val="nil"/>
            </w:tcBorders>
            <w:shd w:val="clear" w:color="auto" w:fill="auto"/>
            <w:vAlign w:val="center"/>
          </w:tcPr>
          <w:p w14:paraId="6E5FC2BF">
            <w:pPr>
              <w:jc w:val="center"/>
              <w:rPr>
                <w:rFonts w:hint="eastAsia" w:ascii="仿宋_GB2312" w:hAnsi="仿宋_GB2312" w:eastAsia="仿宋_GB2312" w:cs="仿宋_GB2312"/>
                <w:szCs w:val="21"/>
              </w:rPr>
            </w:pPr>
          </w:p>
        </w:tc>
        <w:tc>
          <w:tcPr>
            <w:tcW w:w="696" w:type="dxa"/>
            <w:vMerge w:val="continue"/>
            <w:tcBorders>
              <w:top w:val="nil"/>
              <w:bottom w:val="nil"/>
            </w:tcBorders>
            <w:shd w:val="clear" w:color="auto" w:fill="auto"/>
            <w:vAlign w:val="center"/>
          </w:tcPr>
          <w:p w14:paraId="538DB477">
            <w:pPr>
              <w:jc w:val="center"/>
              <w:rPr>
                <w:rFonts w:hint="eastAsia" w:ascii="仿宋_GB2312" w:hAnsi="仿宋_GB2312" w:eastAsia="仿宋_GB2312" w:cs="仿宋_GB2312"/>
                <w:szCs w:val="21"/>
              </w:rPr>
            </w:pPr>
          </w:p>
        </w:tc>
        <w:tc>
          <w:tcPr>
            <w:tcW w:w="652" w:type="dxa"/>
            <w:vMerge w:val="continue"/>
            <w:tcBorders>
              <w:top w:val="nil"/>
              <w:bottom w:val="nil"/>
            </w:tcBorders>
            <w:shd w:val="clear" w:color="auto" w:fill="auto"/>
            <w:vAlign w:val="center"/>
          </w:tcPr>
          <w:p w14:paraId="18E1A67F">
            <w:pPr>
              <w:jc w:val="center"/>
              <w:rPr>
                <w:rFonts w:hint="eastAsia" w:ascii="仿宋_GB2312" w:hAnsi="仿宋_GB2312" w:eastAsia="仿宋_GB2312" w:cs="仿宋_GB2312"/>
                <w:szCs w:val="21"/>
              </w:rPr>
            </w:pPr>
          </w:p>
        </w:tc>
        <w:tc>
          <w:tcPr>
            <w:tcW w:w="696" w:type="dxa"/>
            <w:tcBorders>
              <w:top w:val="nil"/>
              <w:bottom w:val="nil"/>
            </w:tcBorders>
            <w:shd w:val="clear" w:color="auto" w:fill="auto"/>
            <w:vAlign w:val="center"/>
          </w:tcPr>
          <w:p w14:paraId="0DCB6A0F">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b/>
                <w:bCs/>
                <w:color w:val="000000"/>
                <w:kern w:val="0"/>
                <w:szCs w:val="21"/>
                <w:lang w:bidi="ar"/>
              </w:rPr>
              <w:t>学时</w:t>
            </w:r>
          </w:p>
        </w:tc>
        <w:tc>
          <w:tcPr>
            <w:tcW w:w="657" w:type="dxa"/>
            <w:shd w:val="clear" w:color="auto" w:fill="C1E0E8"/>
            <w:vAlign w:val="center"/>
          </w:tcPr>
          <w:p w14:paraId="550E2E6B">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b/>
                <w:bCs/>
                <w:color w:val="000000"/>
                <w:kern w:val="0"/>
                <w:szCs w:val="21"/>
                <w:lang w:bidi="ar"/>
              </w:rPr>
              <w:t>1</w:t>
            </w:r>
          </w:p>
        </w:tc>
        <w:tc>
          <w:tcPr>
            <w:tcW w:w="579" w:type="dxa"/>
            <w:shd w:val="clear" w:color="auto" w:fill="auto"/>
            <w:vAlign w:val="center"/>
          </w:tcPr>
          <w:p w14:paraId="5ADC3E01">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b/>
                <w:bCs/>
                <w:color w:val="000000"/>
                <w:kern w:val="0"/>
                <w:szCs w:val="21"/>
                <w:lang w:bidi="ar"/>
              </w:rPr>
              <w:t>2</w:t>
            </w:r>
          </w:p>
        </w:tc>
        <w:tc>
          <w:tcPr>
            <w:tcW w:w="605" w:type="dxa"/>
            <w:shd w:val="clear" w:color="auto" w:fill="C1E0E8"/>
            <w:vAlign w:val="center"/>
          </w:tcPr>
          <w:p w14:paraId="7E90B737">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b/>
                <w:bCs/>
                <w:color w:val="000000"/>
                <w:kern w:val="0"/>
                <w:szCs w:val="21"/>
                <w:lang w:bidi="ar"/>
              </w:rPr>
              <w:t>3</w:t>
            </w:r>
          </w:p>
        </w:tc>
        <w:tc>
          <w:tcPr>
            <w:tcW w:w="579" w:type="dxa"/>
            <w:shd w:val="clear" w:color="auto" w:fill="auto"/>
            <w:vAlign w:val="center"/>
          </w:tcPr>
          <w:p w14:paraId="2996427A">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b/>
                <w:bCs/>
                <w:color w:val="000000"/>
                <w:kern w:val="0"/>
                <w:szCs w:val="21"/>
                <w:lang w:bidi="ar"/>
              </w:rPr>
              <w:t>4</w:t>
            </w:r>
          </w:p>
        </w:tc>
        <w:tc>
          <w:tcPr>
            <w:tcW w:w="630" w:type="dxa"/>
            <w:shd w:val="clear" w:color="auto" w:fill="C1E0E8"/>
            <w:vAlign w:val="center"/>
          </w:tcPr>
          <w:p w14:paraId="21BB62D2">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b/>
                <w:bCs/>
                <w:color w:val="000000"/>
                <w:kern w:val="0"/>
                <w:szCs w:val="21"/>
                <w:lang w:bidi="ar"/>
              </w:rPr>
              <w:t>5</w:t>
            </w:r>
          </w:p>
        </w:tc>
        <w:tc>
          <w:tcPr>
            <w:tcW w:w="580" w:type="dxa"/>
            <w:shd w:val="clear" w:color="auto" w:fill="auto"/>
            <w:vAlign w:val="center"/>
          </w:tcPr>
          <w:p w14:paraId="5410140B">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b/>
                <w:bCs/>
                <w:color w:val="000000"/>
                <w:kern w:val="0"/>
                <w:szCs w:val="21"/>
                <w:lang w:bidi="ar"/>
              </w:rPr>
              <w:t>6</w:t>
            </w:r>
          </w:p>
        </w:tc>
        <w:tc>
          <w:tcPr>
            <w:tcW w:w="767" w:type="dxa"/>
            <w:vMerge w:val="continue"/>
            <w:tcBorders>
              <w:top w:val="nil"/>
              <w:bottom w:val="nil"/>
            </w:tcBorders>
            <w:shd w:val="clear" w:color="auto" w:fill="auto"/>
            <w:vAlign w:val="center"/>
          </w:tcPr>
          <w:p w14:paraId="32E6D06B">
            <w:pPr>
              <w:jc w:val="center"/>
              <w:rPr>
                <w:rFonts w:hint="eastAsia" w:ascii="仿宋_GB2312" w:hAnsi="仿宋_GB2312" w:eastAsia="仿宋_GB2312" w:cs="仿宋_GB2312"/>
                <w:szCs w:val="21"/>
              </w:rPr>
            </w:pPr>
          </w:p>
        </w:tc>
      </w:tr>
      <w:tr w14:paraId="0904D28B">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1" w:hRule="atLeast"/>
          <w:tblHeader/>
          <w:jc w:val="center"/>
        </w:trPr>
        <w:tc>
          <w:tcPr>
            <w:tcW w:w="2045" w:type="dxa"/>
            <w:gridSpan w:val="2"/>
            <w:vMerge w:val="continue"/>
            <w:tcBorders>
              <w:top w:val="nil"/>
              <w:left w:val="single" w:color="FFFFFF" w:sz="2" w:space="0"/>
              <w:right w:val="single" w:color="FFFFFF" w:sz="2" w:space="0"/>
            </w:tcBorders>
            <w:shd w:val="clear" w:color="auto" w:fill="auto"/>
            <w:vAlign w:val="center"/>
          </w:tcPr>
          <w:p w14:paraId="70EABD3C">
            <w:pPr>
              <w:jc w:val="center"/>
              <w:rPr>
                <w:rFonts w:hint="eastAsia" w:ascii="仿宋_GB2312" w:hAnsi="仿宋_GB2312" w:eastAsia="仿宋_GB2312" w:cs="仿宋_GB2312"/>
                <w:szCs w:val="21"/>
              </w:rPr>
            </w:pPr>
          </w:p>
        </w:tc>
        <w:tc>
          <w:tcPr>
            <w:tcW w:w="978" w:type="dxa"/>
            <w:vMerge w:val="continue"/>
            <w:tcBorders>
              <w:top w:val="nil"/>
            </w:tcBorders>
            <w:shd w:val="clear" w:color="auto" w:fill="auto"/>
            <w:vAlign w:val="center"/>
          </w:tcPr>
          <w:p w14:paraId="11960035">
            <w:pPr>
              <w:jc w:val="center"/>
              <w:rPr>
                <w:rFonts w:hint="eastAsia" w:ascii="仿宋_GB2312" w:hAnsi="仿宋_GB2312" w:eastAsia="仿宋_GB2312" w:cs="仿宋_GB2312"/>
                <w:szCs w:val="21"/>
              </w:rPr>
            </w:pPr>
          </w:p>
        </w:tc>
        <w:tc>
          <w:tcPr>
            <w:tcW w:w="3114" w:type="dxa"/>
            <w:gridSpan w:val="2"/>
            <w:vMerge w:val="continue"/>
            <w:tcBorders>
              <w:top w:val="nil"/>
            </w:tcBorders>
            <w:shd w:val="clear" w:color="auto" w:fill="auto"/>
            <w:vAlign w:val="center"/>
          </w:tcPr>
          <w:p w14:paraId="7B1CFEB1">
            <w:pPr>
              <w:jc w:val="center"/>
              <w:rPr>
                <w:rFonts w:hint="eastAsia" w:ascii="仿宋_GB2312" w:hAnsi="仿宋_GB2312" w:eastAsia="仿宋_GB2312" w:cs="仿宋_GB2312"/>
                <w:szCs w:val="21"/>
              </w:rPr>
            </w:pPr>
          </w:p>
        </w:tc>
        <w:tc>
          <w:tcPr>
            <w:tcW w:w="782" w:type="dxa"/>
            <w:tcBorders>
              <w:top w:val="nil"/>
            </w:tcBorders>
            <w:shd w:val="clear" w:color="auto" w:fill="auto"/>
            <w:vAlign w:val="center"/>
          </w:tcPr>
          <w:p w14:paraId="6A028A9E">
            <w:pPr>
              <w:rPr>
                <w:rFonts w:hint="eastAsia" w:ascii="仿宋_GB2312" w:hAnsi="仿宋_GB2312" w:eastAsia="仿宋_GB2312" w:cs="仿宋_GB2312"/>
                <w:szCs w:val="21"/>
              </w:rPr>
            </w:pPr>
          </w:p>
        </w:tc>
        <w:tc>
          <w:tcPr>
            <w:tcW w:w="626" w:type="dxa"/>
            <w:vMerge w:val="continue"/>
            <w:tcBorders>
              <w:top w:val="nil"/>
            </w:tcBorders>
            <w:shd w:val="clear" w:color="auto" w:fill="auto"/>
            <w:vAlign w:val="center"/>
          </w:tcPr>
          <w:p w14:paraId="0F42E892">
            <w:pPr>
              <w:jc w:val="center"/>
              <w:rPr>
                <w:rFonts w:hint="eastAsia" w:ascii="仿宋_GB2312" w:hAnsi="仿宋_GB2312" w:eastAsia="仿宋_GB2312" w:cs="仿宋_GB2312"/>
                <w:szCs w:val="21"/>
              </w:rPr>
            </w:pPr>
          </w:p>
        </w:tc>
        <w:tc>
          <w:tcPr>
            <w:tcW w:w="696" w:type="dxa"/>
            <w:vMerge w:val="continue"/>
            <w:tcBorders>
              <w:top w:val="nil"/>
            </w:tcBorders>
            <w:shd w:val="clear" w:color="auto" w:fill="auto"/>
            <w:vAlign w:val="center"/>
          </w:tcPr>
          <w:p w14:paraId="2075A0D4">
            <w:pPr>
              <w:jc w:val="center"/>
              <w:rPr>
                <w:rFonts w:hint="eastAsia" w:ascii="仿宋_GB2312" w:hAnsi="仿宋_GB2312" w:eastAsia="仿宋_GB2312" w:cs="仿宋_GB2312"/>
                <w:szCs w:val="21"/>
              </w:rPr>
            </w:pPr>
          </w:p>
        </w:tc>
        <w:tc>
          <w:tcPr>
            <w:tcW w:w="652" w:type="dxa"/>
            <w:vMerge w:val="continue"/>
            <w:tcBorders>
              <w:top w:val="nil"/>
            </w:tcBorders>
            <w:shd w:val="clear" w:color="auto" w:fill="auto"/>
            <w:vAlign w:val="center"/>
          </w:tcPr>
          <w:p w14:paraId="1F49115E">
            <w:pPr>
              <w:jc w:val="center"/>
              <w:rPr>
                <w:rFonts w:hint="eastAsia" w:ascii="仿宋_GB2312" w:hAnsi="仿宋_GB2312" w:eastAsia="仿宋_GB2312" w:cs="仿宋_GB2312"/>
                <w:szCs w:val="21"/>
              </w:rPr>
            </w:pPr>
          </w:p>
        </w:tc>
        <w:tc>
          <w:tcPr>
            <w:tcW w:w="696" w:type="dxa"/>
            <w:tcBorders>
              <w:top w:val="nil"/>
            </w:tcBorders>
            <w:shd w:val="clear" w:color="auto" w:fill="auto"/>
            <w:vAlign w:val="center"/>
          </w:tcPr>
          <w:p w14:paraId="48DA8A5C">
            <w:pPr>
              <w:rPr>
                <w:rFonts w:hint="eastAsia" w:ascii="仿宋_GB2312" w:hAnsi="仿宋_GB2312" w:eastAsia="仿宋_GB2312" w:cs="仿宋_GB2312"/>
                <w:szCs w:val="21"/>
              </w:rPr>
            </w:pPr>
          </w:p>
        </w:tc>
        <w:tc>
          <w:tcPr>
            <w:tcW w:w="657" w:type="dxa"/>
            <w:shd w:val="clear" w:color="auto" w:fill="C1E0E8"/>
            <w:vAlign w:val="center"/>
          </w:tcPr>
          <w:p w14:paraId="38781120">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b/>
                <w:bCs/>
                <w:color w:val="000000"/>
                <w:kern w:val="0"/>
                <w:szCs w:val="21"/>
                <w:lang w:bidi="ar"/>
              </w:rPr>
              <w:t>18周</w:t>
            </w:r>
          </w:p>
        </w:tc>
        <w:tc>
          <w:tcPr>
            <w:tcW w:w="579" w:type="dxa"/>
            <w:shd w:val="clear" w:color="auto" w:fill="D9ECF1"/>
            <w:vAlign w:val="center"/>
          </w:tcPr>
          <w:p w14:paraId="47E9A265">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b/>
                <w:bCs/>
                <w:color w:val="000000"/>
                <w:kern w:val="0"/>
                <w:szCs w:val="21"/>
                <w:lang w:bidi="ar"/>
              </w:rPr>
              <w:t>18周</w:t>
            </w:r>
          </w:p>
        </w:tc>
        <w:tc>
          <w:tcPr>
            <w:tcW w:w="605" w:type="dxa"/>
            <w:shd w:val="clear" w:color="auto" w:fill="C1E0E8"/>
            <w:vAlign w:val="center"/>
          </w:tcPr>
          <w:p w14:paraId="1F5F7991">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b/>
                <w:bCs/>
                <w:color w:val="000000"/>
                <w:kern w:val="0"/>
                <w:szCs w:val="21"/>
                <w:lang w:bidi="ar"/>
              </w:rPr>
              <w:t>18周</w:t>
            </w:r>
          </w:p>
        </w:tc>
        <w:tc>
          <w:tcPr>
            <w:tcW w:w="579" w:type="dxa"/>
            <w:shd w:val="clear" w:color="auto" w:fill="D9ECF1"/>
            <w:vAlign w:val="center"/>
          </w:tcPr>
          <w:p w14:paraId="52D30D34">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b/>
                <w:bCs/>
                <w:color w:val="000000"/>
                <w:kern w:val="0"/>
                <w:szCs w:val="21"/>
                <w:lang w:bidi="ar"/>
              </w:rPr>
              <w:t>18周</w:t>
            </w:r>
          </w:p>
        </w:tc>
        <w:tc>
          <w:tcPr>
            <w:tcW w:w="630" w:type="dxa"/>
            <w:shd w:val="clear" w:color="auto" w:fill="C1E0E8"/>
            <w:vAlign w:val="center"/>
          </w:tcPr>
          <w:p w14:paraId="4B366ED7">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b/>
                <w:bCs/>
                <w:color w:val="000000"/>
                <w:kern w:val="0"/>
                <w:szCs w:val="21"/>
                <w:lang w:bidi="ar"/>
              </w:rPr>
              <w:t>18周</w:t>
            </w:r>
          </w:p>
        </w:tc>
        <w:tc>
          <w:tcPr>
            <w:tcW w:w="580" w:type="dxa"/>
            <w:shd w:val="clear" w:color="auto" w:fill="D9ECF1"/>
            <w:vAlign w:val="center"/>
          </w:tcPr>
          <w:p w14:paraId="55C19D3D">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b/>
                <w:bCs/>
                <w:color w:val="000000"/>
                <w:kern w:val="0"/>
                <w:szCs w:val="21"/>
                <w:lang w:bidi="ar"/>
              </w:rPr>
              <w:t>20周</w:t>
            </w:r>
          </w:p>
        </w:tc>
        <w:tc>
          <w:tcPr>
            <w:tcW w:w="767" w:type="dxa"/>
            <w:vMerge w:val="continue"/>
            <w:tcBorders>
              <w:top w:val="nil"/>
            </w:tcBorders>
            <w:shd w:val="clear" w:color="auto" w:fill="auto"/>
            <w:vAlign w:val="center"/>
          </w:tcPr>
          <w:p w14:paraId="30C73AE9">
            <w:pPr>
              <w:jc w:val="center"/>
              <w:rPr>
                <w:rFonts w:hint="eastAsia" w:ascii="仿宋_GB2312" w:hAnsi="仿宋_GB2312" w:eastAsia="仿宋_GB2312" w:cs="仿宋_GB2312"/>
                <w:szCs w:val="21"/>
              </w:rPr>
            </w:pPr>
          </w:p>
        </w:tc>
      </w:tr>
      <w:tr w14:paraId="76C7E548">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1022" w:type="dxa"/>
            <w:vMerge w:val="restart"/>
            <w:tcBorders>
              <w:left w:val="single" w:color="FFFFFF" w:sz="2" w:space="0"/>
              <w:right w:val="single" w:color="FFFFFF" w:sz="2" w:space="0"/>
            </w:tcBorders>
            <w:shd w:val="clear" w:color="auto" w:fill="C1E0E8"/>
            <w:vAlign w:val="center"/>
          </w:tcPr>
          <w:p w14:paraId="4F54700E">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公共基础课</w:t>
            </w:r>
          </w:p>
        </w:tc>
        <w:tc>
          <w:tcPr>
            <w:tcW w:w="1023" w:type="dxa"/>
            <w:tcBorders>
              <w:left w:val="single" w:color="FFFFFF" w:sz="2" w:space="0"/>
              <w:bottom w:val="nil"/>
            </w:tcBorders>
            <w:shd w:val="clear" w:color="auto" w:fill="auto"/>
            <w:vAlign w:val="center"/>
          </w:tcPr>
          <w:p w14:paraId="0F888BC2">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公共基础</w:t>
            </w:r>
          </w:p>
        </w:tc>
        <w:tc>
          <w:tcPr>
            <w:tcW w:w="978" w:type="dxa"/>
            <w:shd w:val="clear" w:color="auto" w:fill="C1E0E8"/>
            <w:vAlign w:val="center"/>
          </w:tcPr>
          <w:p w14:paraId="725D38F3">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YZGG001</w:t>
            </w:r>
          </w:p>
        </w:tc>
        <w:tc>
          <w:tcPr>
            <w:tcW w:w="1557" w:type="dxa"/>
            <w:tcBorders>
              <w:bottom w:val="nil"/>
            </w:tcBorders>
            <w:shd w:val="clear" w:color="auto" w:fill="auto"/>
            <w:vAlign w:val="center"/>
          </w:tcPr>
          <w:p w14:paraId="6F58F177">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思想</w:t>
            </w:r>
          </w:p>
        </w:tc>
        <w:tc>
          <w:tcPr>
            <w:tcW w:w="1557" w:type="dxa"/>
            <w:shd w:val="clear" w:color="auto" w:fill="C1E0E8"/>
            <w:vAlign w:val="center"/>
          </w:tcPr>
          <w:p w14:paraId="302FF252">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中国特色社会主义</w:t>
            </w:r>
          </w:p>
        </w:tc>
        <w:tc>
          <w:tcPr>
            <w:tcW w:w="782" w:type="dxa"/>
            <w:shd w:val="clear" w:color="auto" w:fill="auto"/>
            <w:vAlign w:val="center"/>
          </w:tcPr>
          <w:p w14:paraId="27E1358C">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必修</w:t>
            </w:r>
          </w:p>
        </w:tc>
        <w:tc>
          <w:tcPr>
            <w:tcW w:w="626" w:type="dxa"/>
            <w:shd w:val="clear" w:color="auto" w:fill="C1E0E8"/>
            <w:vAlign w:val="center"/>
          </w:tcPr>
          <w:p w14:paraId="59103508">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2</w:t>
            </w:r>
          </w:p>
        </w:tc>
        <w:tc>
          <w:tcPr>
            <w:tcW w:w="696" w:type="dxa"/>
            <w:shd w:val="clear" w:color="auto" w:fill="auto"/>
            <w:vAlign w:val="center"/>
          </w:tcPr>
          <w:p w14:paraId="792E815D">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36</w:t>
            </w:r>
          </w:p>
        </w:tc>
        <w:tc>
          <w:tcPr>
            <w:tcW w:w="652" w:type="dxa"/>
            <w:shd w:val="clear" w:color="auto" w:fill="FFFFFF"/>
            <w:vAlign w:val="center"/>
          </w:tcPr>
          <w:p w14:paraId="04BE5455">
            <w:pPr>
              <w:widowControl/>
              <w:jc w:val="center"/>
              <w:textAlignment w:val="center"/>
              <w:rPr>
                <w:rFonts w:hint="eastAsia" w:ascii="仿宋_GB2312" w:hAnsi="仿宋_GB2312" w:eastAsia="仿宋_GB2312" w:cs="仿宋_GB2312"/>
                <w:color w:val="000000"/>
                <w:szCs w:val="21"/>
              </w:rPr>
            </w:pPr>
            <w:r>
              <w:rPr>
                <w:rFonts w:hint="eastAsia" w:ascii="仿宋_GB2312" w:hAnsi="等线" w:eastAsia="仿宋_GB2312" w:cs="仿宋_GB2312"/>
                <w:color w:val="000000"/>
                <w:kern w:val="0"/>
                <w:szCs w:val="21"/>
                <w:lang w:bidi="ar"/>
              </w:rPr>
              <w:t>24</w:t>
            </w:r>
          </w:p>
        </w:tc>
        <w:tc>
          <w:tcPr>
            <w:tcW w:w="696" w:type="dxa"/>
            <w:shd w:val="clear" w:color="auto" w:fill="FFFFFF"/>
            <w:vAlign w:val="center"/>
          </w:tcPr>
          <w:p w14:paraId="34B71040">
            <w:pPr>
              <w:widowControl/>
              <w:jc w:val="center"/>
              <w:textAlignment w:val="center"/>
              <w:rPr>
                <w:rFonts w:hint="eastAsia" w:ascii="仿宋_GB2312" w:hAnsi="仿宋_GB2312" w:eastAsia="仿宋_GB2312" w:cs="仿宋_GB2312"/>
                <w:color w:val="000000"/>
                <w:szCs w:val="21"/>
              </w:rPr>
            </w:pPr>
            <w:r>
              <w:rPr>
                <w:rFonts w:hint="eastAsia" w:ascii="仿宋_GB2312" w:hAnsi="等线" w:eastAsia="仿宋_GB2312" w:cs="仿宋_GB2312"/>
                <w:color w:val="000000"/>
                <w:kern w:val="0"/>
                <w:szCs w:val="21"/>
                <w:lang w:bidi="ar"/>
              </w:rPr>
              <w:t>12</w:t>
            </w:r>
          </w:p>
        </w:tc>
        <w:tc>
          <w:tcPr>
            <w:tcW w:w="657" w:type="dxa"/>
            <w:shd w:val="clear" w:color="auto" w:fill="FFFFFF"/>
            <w:vAlign w:val="center"/>
          </w:tcPr>
          <w:p w14:paraId="0722ECAE">
            <w:pPr>
              <w:widowControl/>
              <w:jc w:val="center"/>
              <w:textAlignment w:val="center"/>
              <w:rPr>
                <w:rFonts w:hint="eastAsia" w:ascii="仿宋_GB2312" w:hAnsi="仿宋_GB2312" w:eastAsia="仿宋_GB2312" w:cs="仿宋_GB2312"/>
                <w:color w:val="000000"/>
                <w:szCs w:val="21"/>
              </w:rPr>
            </w:pPr>
            <w:r>
              <w:rPr>
                <w:rFonts w:hint="eastAsia" w:ascii="仿宋_GB2312" w:hAnsi="等线" w:eastAsia="仿宋_GB2312" w:cs="仿宋_GB2312"/>
                <w:color w:val="000000"/>
                <w:kern w:val="0"/>
                <w:szCs w:val="21"/>
                <w:lang w:bidi="ar"/>
              </w:rPr>
              <w:t>2</w:t>
            </w:r>
          </w:p>
        </w:tc>
        <w:tc>
          <w:tcPr>
            <w:tcW w:w="579" w:type="dxa"/>
            <w:shd w:val="clear" w:color="auto" w:fill="FFFFFF"/>
            <w:vAlign w:val="center"/>
          </w:tcPr>
          <w:p w14:paraId="0257FD7E">
            <w:pPr>
              <w:jc w:val="center"/>
              <w:rPr>
                <w:rFonts w:hint="eastAsia" w:ascii="仿宋_GB2312" w:hAnsi="仿宋_GB2312" w:eastAsia="仿宋_GB2312" w:cs="仿宋_GB2312"/>
                <w:color w:val="000000"/>
                <w:szCs w:val="21"/>
              </w:rPr>
            </w:pPr>
          </w:p>
        </w:tc>
        <w:tc>
          <w:tcPr>
            <w:tcW w:w="605" w:type="dxa"/>
            <w:shd w:val="clear" w:color="auto" w:fill="FFFFFF"/>
            <w:vAlign w:val="center"/>
          </w:tcPr>
          <w:p w14:paraId="036B1BF2">
            <w:pPr>
              <w:jc w:val="center"/>
              <w:rPr>
                <w:rFonts w:hint="eastAsia" w:ascii="仿宋_GB2312" w:hAnsi="仿宋_GB2312" w:eastAsia="仿宋_GB2312" w:cs="仿宋_GB2312"/>
                <w:color w:val="000000"/>
                <w:szCs w:val="21"/>
              </w:rPr>
            </w:pPr>
          </w:p>
        </w:tc>
        <w:tc>
          <w:tcPr>
            <w:tcW w:w="579" w:type="dxa"/>
            <w:shd w:val="clear" w:color="auto" w:fill="FFFFFF"/>
            <w:vAlign w:val="center"/>
          </w:tcPr>
          <w:p w14:paraId="103282C3">
            <w:pPr>
              <w:jc w:val="center"/>
              <w:rPr>
                <w:rFonts w:hint="eastAsia" w:ascii="仿宋_GB2312" w:hAnsi="仿宋_GB2312" w:eastAsia="仿宋_GB2312" w:cs="仿宋_GB2312"/>
                <w:color w:val="000000"/>
                <w:szCs w:val="21"/>
              </w:rPr>
            </w:pPr>
          </w:p>
        </w:tc>
        <w:tc>
          <w:tcPr>
            <w:tcW w:w="630" w:type="dxa"/>
            <w:shd w:val="clear" w:color="auto" w:fill="C1E0E8"/>
            <w:vAlign w:val="center"/>
          </w:tcPr>
          <w:p w14:paraId="051B8A17">
            <w:pPr>
              <w:jc w:val="center"/>
              <w:rPr>
                <w:rFonts w:hint="eastAsia" w:ascii="仿宋_GB2312" w:hAnsi="仿宋_GB2312" w:eastAsia="仿宋_GB2312" w:cs="仿宋_GB2312"/>
                <w:szCs w:val="21"/>
              </w:rPr>
            </w:pPr>
          </w:p>
        </w:tc>
        <w:tc>
          <w:tcPr>
            <w:tcW w:w="580" w:type="dxa"/>
            <w:shd w:val="clear" w:color="auto" w:fill="auto"/>
            <w:vAlign w:val="center"/>
          </w:tcPr>
          <w:p w14:paraId="1951F29C">
            <w:pPr>
              <w:jc w:val="center"/>
              <w:rPr>
                <w:rFonts w:hint="eastAsia" w:ascii="仿宋_GB2312" w:hAnsi="仿宋_GB2312" w:eastAsia="仿宋_GB2312" w:cs="仿宋_GB2312"/>
                <w:szCs w:val="21"/>
              </w:rPr>
            </w:pPr>
          </w:p>
        </w:tc>
        <w:tc>
          <w:tcPr>
            <w:tcW w:w="767" w:type="dxa"/>
            <w:shd w:val="clear" w:color="auto" w:fill="C1E0E8"/>
            <w:vAlign w:val="center"/>
          </w:tcPr>
          <w:p w14:paraId="5AE33BD9">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考试</w:t>
            </w:r>
          </w:p>
        </w:tc>
      </w:tr>
      <w:tr w14:paraId="5DB5F316">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1022" w:type="dxa"/>
            <w:vMerge w:val="continue"/>
            <w:tcBorders>
              <w:left w:val="single" w:color="FFFFFF" w:sz="2" w:space="0"/>
              <w:right w:val="single" w:color="FFFFFF" w:sz="2" w:space="0"/>
            </w:tcBorders>
            <w:shd w:val="clear" w:color="auto" w:fill="auto"/>
            <w:vAlign w:val="center"/>
          </w:tcPr>
          <w:p w14:paraId="3338C74F">
            <w:pPr>
              <w:jc w:val="center"/>
              <w:rPr>
                <w:rFonts w:hint="eastAsia" w:ascii="仿宋_GB2312" w:hAnsi="仿宋_GB2312" w:eastAsia="仿宋_GB2312" w:cs="仿宋_GB2312"/>
                <w:szCs w:val="21"/>
              </w:rPr>
            </w:pPr>
          </w:p>
        </w:tc>
        <w:tc>
          <w:tcPr>
            <w:tcW w:w="1023" w:type="dxa"/>
            <w:tcBorders>
              <w:top w:val="nil"/>
              <w:left w:val="single" w:color="FFFFFF" w:sz="2" w:space="0"/>
              <w:bottom w:val="nil"/>
            </w:tcBorders>
            <w:shd w:val="clear" w:color="auto" w:fill="auto"/>
            <w:vAlign w:val="center"/>
          </w:tcPr>
          <w:p w14:paraId="47A62AF5">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必修课</w:t>
            </w:r>
          </w:p>
        </w:tc>
        <w:tc>
          <w:tcPr>
            <w:tcW w:w="978" w:type="dxa"/>
            <w:shd w:val="clear" w:color="auto" w:fill="C1E0E8"/>
            <w:vAlign w:val="center"/>
          </w:tcPr>
          <w:p w14:paraId="3ABAA857">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YZGG002</w:t>
            </w:r>
          </w:p>
        </w:tc>
        <w:tc>
          <w:tcPr>
            <w:tcW w:w="1557" w:type="dxa"/>
            <w:tcBorders>
              <w:top w:val="nil"/>
              <w:bottom w:val="nil"/>
            </w:tcBorders>
            <w:shd w:val="clear" w:color="auto" w:fill="auto"/>
            <w:vAlign w:val="center"/>
          </w:tcPr>
          <w:p w14:paraId="6794FDAC">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政治</w:t>
            </w:r>
          </w:p>
        </w:tc>
        <w:tc>
          <w:tcPr>
            <w:tcW w:w="1557" w:type="dxa"/>
            <w:shd w:val="clear" w:color="auto" w:fill="C1E0E8"/>
            <w:vAlign w:val="center"/>
          </w:tcPr>
          <w:p w14:paraId="2422BFEA">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心理健康与职业生涯</w:t>
            </w:r>
          </w:p>
        </w:tc>
        <w:tc>
          <w:tcPr>
            <w:tcW w:w="782" w:type="dxa"/>
            <w:shd w:val="clear" w:color="auto" w:fill="D9ECF1"/>
            <w:vAlign w:val="center"/>
          </w:tcPr>
          <w:p w14:paraId="43088062">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必修</w:t>
            </w:r>
          </w:p>
        </w:tc>
        <w:tc>
          <w:tcPr>
            <w:tcW w:w="626" w:type="dxa"/>
            <w:shd w:val="clear" w:color="auto" w:fill="C1E0E8"/>
            <w:vAlign w:val="center"/>
          </w:tcPr>
          <w:p w14:paraId="07C78FED">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2</w:t>
            </w:r>
          </w:p>
        </w:tc>
        <w:tc>
          <w:tcPr>
            <w:tcW w:w="696" w:type="dxa"/>
            <w:shd w:val="clear" w:color="auto" w:fill="D9ECF1"/>
            <w:vAlign w:val="center"/>
          </w:tcPr>
          <w:p w14:paraId="120D004C">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36</w:t>
            </w:r>
          </w:p>
        </w:tc>
        <w:tc>
          <w:tcPr>
            <w:tcW w:w="652" w:type="dxa"/>
            <w:shd w:val="clear" w:color="auto" w:fill="FFFFFF"/>
            <w:vAlign w:val="center"/>
          </w:tcPr>
          <w:p w14:paraId="412D49EC">
            <w:pPr>
              <w:widowControl/>
              <w:jc w:val="center"/>
              <w:textAlignment w:val="center"/>
              <w:rPr>
                <w:rFonts w:hint="eastAsia" w:ascii="仿宋_GB2312" w:hAnsi="仿宋_GB2312" w:eastAsia="仿宋_GB2312" w:cs="仿宋_GB2312"/>
                <w:color w:val="000000"/>
                <w:szCs w:val="21"/>
              </w:rPr>
            </w:pPr>
            <w:r>
              <w:rPr>
                <w:rFonts w:hint="eastAsia" w:ascii="仿宋_GB2312" w:hAnsi="等线" w:eastAsia="仿宋_GB2312" w:cs="仿宋_GB2312"/>
                <w:color w:val="000000"/>
                <w:kern w:val="0"/>
                <w:szCs w:val="21"/>
                <w:lang w:bidi="ar"/>
              </w:rPr>
              <w:t>24</w:t>
            </w:r>
          </w:p>
        </w:tc>
        <w:tc>
          <w:tcPr>
            <w:tcW w:w="696" w:type="dxa"/>
            <w:shd w:val="clear" w:color="auto" w:fill="FFFFFF"/>
            <w:vAlign w:val="center"/>
          </w:tcPr>
          <w:p w14:paraId="071F91CD">
            <w:pPr>
              <w:widowControl/>
              <w:jc w:val="center"/>
              <w:textAlignment w:val="center"/>
              <w:rPr>
                <w:rFonts w:hint="eastAsia" w:ascii="仿宋_GB2312" w:hAnsi="仿宋_GB2312" w:eastAsia="仿宋_GB2312" w:cs="仿宋_GB2312"/>
                <w:color w:val="000000"/>
                <w:szCs w:val="21"/>
              </w:rPr>
            </w:pPr>
            <w:r>
              <w:rPr>
                <w:rFonts w:hint="eastAsia" w:ascii="仿宋_GB2312" w:hAnsi="等线" w:eastAsia="仿宋_GB2312" w:cs="仿宋_GB2312"/>
                <w:color w:val="000000"/>
                <w:kern w:val="0"/>
                <w:szCs w:val="21"/>
                <w:lang w:bidi="ar"/>
              </w:rPr>
              <w:t>12</w:t>
            </w:r>
          </w:p>
        </w:tc>
        <w:tc>
          <w:tcPr>
            <w:tcW w:w="657" w:type="dxa"/>
            <w:shd w:val="clear" w:color="auto" w:fill="FFFFFF"/>
            <w:vAlign w:val="center"/>
          </w:tcPr>
          <w:p w14:paraId="4F65A6E4">
            <w:pPr>
              <w:jc w:val="center"/>
              <w:rPr>
                <w:rFonts w:hint="eastAsia" w:ascii="仿宋_GB2312" w:hAnsi="仿宋_GB2312" w:eastAsia="仿宋_GB2312" w:cs="仿宋_GB2312"/>
                <w:color w:val="000000"/>
                <w:szCs w:val="21"/>
              </w:rPr>
            </w:pPr>
          </w:p>
        </w:tc>
        <w:tc>
          <w:tcPr>
            <w:tcW w:w="579" w:type="dxa"/>
            <w:shd w:val="clear" w:color="auto" w:fill="FFFFFF"/>
            <w:vAlign w:val="center"/>
          </w:tcPr>
          <w:p w14:paraId="1E20EC02">
            <w:pPr>
              <w:widowControl/>
              <w:jc w:val="center"/>
              <w:textAlignment w:val="center"/>
              <w:rPr>
                <w:rFonts w:hint="eastAsia" w:ascii="仿宋_GB2312" w:hAnsi="仿宋_GB2312" w:eastAsia="仿宋_GB2312" w:cs="仿宋_GB2312"/>
                <w:color w:val="000000"/>
                <w:szCs w:val="21"/>
              </w:rPr>
            </w:pPr>
            <w:r>
              <w:rPr>
                <w:rFonts w:hint="eastAsia" w:ascii="仿宋_GB2312" w:hAnsi="等线" w:eastAsia="仿宋_GB2312" w:cs="仿宋_GB2312"/>
                <w:color w:val="000000"/>
                <w:kern w:val="0"/>
                <w:szCs w:val="21"/>
                <w:lang w:bidi="ar"/>
              </w:rPr>
              <w:t>2</w:t>
            </w:r>
          </w:p>
        </w:tc>
        <w:tc>
          <w:tcPr>
            <w:tcW w:w="605" w:type="dxa"/>
            <w:shd w:val="clear" w:color="auto" w:fill="FFFFFF"/>
            <w:vAlign w:val="center"/>
          </w:tcPr>
          <w:p w14:paraId="6DBC7B17">
            <w:pPr>
              <w:jc w:val="center"/>
              <w:rPr>
                <w:rFonts w:hint="eastAsia" w:ascii="仿宋_GB2312" w:hAnsi="仿宋_GB2312" w:eastAsia="仿宋_GB2312" w:cs="仿宋_GB2312"/>
                <w:color w:val="000000"/>
                <w:szCs w:val="21"/>
              </w:rPr>
            </w:pPr>
          </w:p>
        </w:tc>
        <w:tc>
          <w:tcPr>
            <w:tcW w:w="579" w:type="dxa"/>
            <w:shd w:val="clear" w:color="auto" w:fill="FFFFFF"/>
            <w:vAlign w:val="center"/>
          </w:tcPr>
          <w:p w14:paraId="1356FD23">
            <w:pPr>
              <w:jc w:val="center"/>
              <w:rPr>
                <w:rFonts w:hint="eastAsia" w:ascii="仿宋_GB2312" w:hAnsi="仿宋_GB2312" w:eastAsia="仿宋_GB2312" w:cs="仿宋_GB2312"/>
                <w:color w:val="000000"/>
                <w:szCs w:val="21"/>
              </w:rPr>
            </w:pPr>
          </w:p>
        </w:tc>
        <w:tc>
          <w:tcPr>
            <w:tcW w:w="630" w:type="dxa"/>
            <w:shd w:val="clear" w:color="auto" w:fill="C1E0E8"/>
            <w:vAlign w:val="center"/>
          </w:tcPr>
          <w:p w14:paraId="7D722EE8">
            <w:pPr>
              <w:jc w:val="center"/>
              <w:rPr>
                <w:rFonts w:hint="eastAsia" w:ascii="仿宋_GB2312" w:hAnsi="仿宋_GB2312" w:eastAsia="仿宋_GB2312" w:cs="仿宋_GB2312"/>
                <w:szCs w:val="21"/>
              </w:rPr>
            </w:pPr>
          </w:p>
        </w:tc>
        <w:tc>
          <w:tcPr>
            <w:tcW w:w="580" w:type="dxa"/>
            <w:shd w:val="clear" w:color="auto" w:fill="D9ECF1"/>
            <w:vAlign w:val="center"/>
          </w:tcPr>
          <w:p w14:paraId="71B16B6D">
            <w:pPr>
              <w:jc w:val="center"/>
              <w:rPr>
                <w:rFonts w:hint="eastAsia" w:ascii="仿宋_GB2312" w:hAnsi="仿宋_GB2312" w:eastAsia="仿宋_GB2312" w:cs="仿宋_GB2312"/>
                <w:szCs w:val="21"/>
              </w:rPr>
            </w:pPr>
          </w:p>
        </w:tc>
        <w:tc>
          <w:tcPr>
            <w:tcW w:w="767" w:type="dxa"/>
            <w:shd w:val="clear" w:color="auto" w:fill="C1E0E8"/>
            <w:vAlign w:val="center"/>
          </w:tcPr>
          <w:p w14:paraId="59E6FC71">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考试</w:t>
            </w:r>
          </w:p>
        </w:tc>
      </w:tr>
      <w:tr w14:paraId="2E52342B">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1" w:hRule="atLeast"/>
          <w:jc w:val="center"/>
        </w:trPr>
        <w:tc>
          <w:tcPr>
            <w:tcW w:w="1022" w:type="dxa"/>
            <w:vMerge w:val="continue"/>
            <w:tcBorders>
              <w:left w:val="single" w:color="FFFFFF" w:sz="2" w:space="0"/>
              <w:right w:val="single" w:color="FFFFFF" w:sz="2" w:space="0"/>
            </w:tcBorders>
            <w:shd w:val="clear" w:color="auto" w:fill="auto"/>
            <w:vAlign w:val="center"/>
          </w:tcPr>
          <w:p w14:paraId="7CE09757">
            <w:pPr>
              <w:jc w:val="center"/>
              <w:rPr>
                <w:rFonts w:hint="eastAsia" w:ascii="仿宋_GB2312" w:hAnsi="仿宋_GB2312" w:eastAsia="仿宋_GB2312" w:cs="仿宋_GB2312"/>
                <w:szCs w:val="21"/>
              </w:rPr>
            </w:pPr>
          </w:p>
        </w:tc>
        <w:tc>
          <w:tcPr>
            <w:tcW w:w="1023" w:type="dxa"/>
            <w:tcBorders>
              <w:top w:val="nil"/>
              <w:left w:val="single" w:color="FFFFFF" w:sz="2" w:space="0"/>
              <w:bottom w:val="nil"/>
            </w:tcBorders>
            <w:shd w:val="clear" w:color="auto" w:fill="auto"/>
            <w:vAlign w:val="center"/>
          </w:tcPr>
          <w:p w14:paraId="53F57096">
            <w:pPr>
              <w:rPr>
                <w:rFonts w:hint="eastAsia" w:ascii="仿宋_GB2312" w:hAnsi="仿宋_GB2312" w:eastAsia="仿宋_GB2312" w:cs="仿宋_GB2312"/>
                <w:szCs w:val="21"/>
              </w:rPr>
            </w:pPr>
          </w:p>
        </w:tc>
        <w:tc>
          <w:tcPr>
            <w:tcW w:w="978" w:type="dxa"/>
            <w:shd w:val="clear" w:color="auto" w:fill="C1E0E8"/>
            <w:vAlign w:val="center"/>
          </w:tcPr>
          <w:p w14:paraId="2879406D">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YZGG003</w:t>
            </w:r>
          </w:p>
        </w:tc>
        <w:tc>
          <w:tcPr>
            <w:tcW w:w="1557" w:type="dxa"/>
            <w:tcBorders>
              <w:top w:val="nil"/>
              <w:bottom w:val="nil"/>
            </w:tcBorders>
            <w:shd w:val="clear" w:color="auto" w:fill="auto"/>
            <w:vAlign w:val="center"/>
          </w:tcPr>
          <w:p w14:paraId="3C578139">
            <w:pPr>
              <w:rPr>
                <w:rFonts w:hint="eastAsia" w:ascii="仿宋_GB2312" w:hAnsi="仿宋_GB2312" w:eastAsia="仿宋_GB2312" w:cs="仿宋_GB2312"/>
                <w:szCs w:val="21"/>
              </w:rPr>
            </w:pPr>
          </w:p>
        </w:tc>
        <w:tc>
          <w:tcPr>
            <w:tcW w:w="1557" w:type="dxa"/>
            <w:shd w:val="clear" w:color="auto" w:fill="C1E0E8"/>
            <w:vAlign w:val="center"/>
          </w:tcPr>
          <w:p w14:paraId="0F0BCCCB">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哲学与人生</w:t>
            </w:r>
          </w:p>
        </w:tc>
        <w:tc>
          <w:tcPr>
            <w:tcW w:w="782" w:type="dxa"/>
            <w:shd w:val="clear" w:color="auto" w:fill="auto"/>
            <w:vAlign w:val="center"/>
          </w:tcPr>
          <w:p w14:paraId="6159890C">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必修</w:t>
            </w:r>
          </w:p>
        </w:tc>
        <w:tc>
          <w:tcPr>
            <w:tcW w:w="626" w:type="dxa"/>
            <w:shd w:val="clear" w:color="auto" w:fill="C1E0E8"/>
            <w:vAlign w:val="center"/>
          </w:tcPr>
          <w:p w14:paraId="3B20FA4D">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2</w:t>
            </w:r>
          </w:p>
        </w:tc>
        <w:tc>
          <w:tcPr>
            <w:tcW w:w="696" w:type="dxa"/>
            <w:shd w:val="clear" w:color="auto" w:fill="auto"/>
            <w:vAlign w:val="center"/>
          </w:tcPr>
          <w:p w14:paraId="4880D8D6">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36</w:t>
            </w:r>
          </w:p>
        </w:tc>
        <w:tc>
          <w:tcPr>
            <w:tcW w:w="652" w:type="dxa"/>
            <w:shd w:val="clear" w:color="auto" w:fill="FFFFFF"/>
            <w:vAlign w:val="center"/>
          </w:tcPr>
          <w:p w14:paraId="1A62636F">
            <w:pPr>
              <w:widowControl/>
              <w:jc w:val="center"/>
              <w:textAlignment w:val="center"/>
              <w:rPr>
                <w:rFonts w:hint="eastAsia" w:ascii="仿宋_GB2312" w:hAnsi="仿宋_GB2312" w:eastAsia="仿宋_GB2312" w:cs="仿宋_GB2312"/>
                <w:color w:val="000000"/>
                <w:szCs w:val="21"/>
              </w:rPr>
            </w:pPr>
            <w:r>
              <w:rPr>
                <w:rFonts w:hint="eastAsia" w:ascii="仿宋_GB2312" w:hAnsi="等线" w:eastAsia="仿宋_GB2312" w:cs="仿宋_GB2312"/>
                <w:color w:val="000000"/>
                <w:kern w:val="0"/>
                <w:szCs w:val="21"/>
                <w:lang w:bidi="ar"/>
              </w:rPr>
              <w:t>24</w:t>
            </w:r>
          </w:p>
        </w:tc>
        <w:tc>
          <w:tcPr>
            <w:tcW w:w="696" w:type="dxa"/>
            <w:shd w:val="clear" w:color="auto" w:fill="FFFFFF"/>
            <w:vAlign w:val="center"/>
          </w:tcPr>
          <w:p w14:paraId="70ECC312">
            <w:pPr>
              <w:widowControl/>
              <w:jc w:val="center"/>
              <w:textAlignment w:val="center"/>
              <w:rPr>
                <w:rFonts w:hint="eastAsia" w:ascii="仿宋_GB2312" w:hAnsi="仿宋_GB2312" w:eastAsia="仿宋_GB2312" w:cs="仿宋_GB2312"/>
                <w:color w:val="000000"/>
                <w:szCs w:val="21"/>
              </w:rPr>
            </w:pPr>
            <w:r>
              <w:rPr>
                <w:rFonts w:hint="eastAsia" w:ascii="仿宋_GB2312" w:hAnsi="等线" w:eastAsia="仿宋_GB2312" w:cs="仿宋_GB2312"/>
                <w:color w:val="000000"/>
                <w:kern w:val="0"/>
                <w:szCs w:val="21"/>
                <w:lang w:bidi="ar"/>
              </w:rPr>
              <w:t>12</w:t>
            </w:r>
          </w:p>
        </w:tc>
        <w:tc>
          <w:tcPr>
            <w:tcW w:w="657" w:type="dxa"/>
            <w:shd w:val="clear" w:color="auto" w:fill="FFFFFF"/>
            <w:vAlign w:val="center"/>
          </w:tcPr>
          <w:p w14:paraId="01A9B6C2">
            <w:pPr>
              <w:jc w:val="center"/>
              <w:rPr>
                <w:rFonts w:hint="eastAsia" w:ascii="仿宋_GB2312" w:hAnsi="仿宋_GB2312" w:eastAsia="仿宋_GB2312" w:cs="仿宋_GB2312"/>
                <w:color w:val="000000"/>
                <w:szCs w:val="21"/>
              </w:rPr>
            </w:pPr>
          </w:p>
        </w:tc>
        <w:tc>
          <w:tcPr>
            <w:tcW w:w="579" w:type="dxa"/>
            <w:shd w:val="clear" w:color="auto" w:fill="FFFFFF"/>
            <w:vAlign w:val="center"/>
          </w:tcPr>
          <w:p w14:paraId="7111162B">
            <w:pPr>
              <w:jc w:val="center"/>
              <w:rPr>
                <w:rFonts w:hint="eastAsia" w:ascii="仿宋_GB2312" w:hAnsi="仿宋_GB2312" w:eastAsia="仿宋_GB2312" w:cs="仿宋_GB2312"/>
                <w:color w:val="000000"/>
                <w:szCs w:val="21"/>
              </w:rPr>
            </w:pPr>
          </w:p>
        </w:tc>
        <w:tc>
          <w:tcPr>
            <w:tcW w:w="605" w:type="dxa"/>
            <w:shd w:val="clear" w:color="auto" w:fill="FFFFFF"/>
            <w:vAlign w:val="center"/>
          </w:tcPr>
          <w:p w14:paraId="000D7F5E">
            <w:pPr>
              <w:widowControl/>
              <w:jc w:val="center"/>
              <w:textAlignment w:val="center"/>
              <w:rPr>
                <w:rFonts w:hint="eastAsia" w:ascii="仿宋_GB2312" w:hAnsi="仿宋_GB2312" w:eastAsia="仿宋_GB2312" w:cs="仿宋_GB2312"/>
                <w:color w:val="000000"/>
                <w:szCs w:val="21"/>
              </w:rPr>
            </w:pPr>
            <w:r>
              <w:rPr>
                <w:rFonts w:hint="eastAsia" w:ascii="仿宋_GB2312" w:hAnsi="等线" w:eastAsia="仿宋_GB2312" w:cs="仿宋_GB2312"/>
                <w:color w:val="000000"/>
                <w:kern w:val="0"/>
                <w:szCs w:val="21"/>
                <w:lang w:bidi="ar"/>
              </w:rPr>
              <w:t>2</w:t>
            </w:r>
          </w:p>
        </w:tc>
        <w:tc>
          <w:tcPr>
            <w:tcW w:w="579" w:type="dxa"/>
            <w:shd w:val="clear" w:color="auto" w:fill="FFFFFF"/>
            <w:vAlign w:val="center"/>
          </w:tcPr>
          <w:p w14:paraId="7D550F31">
            <w:pPr>
              <w:jc w:val="center"/>
              <w:rPr>
                <w:rFonts w:hint="eastAsia" w:ascii="仿宋_GB2312" w:hAnsi="仿宋_GB2312" w:eastAsia="仿宋_GB2312" w:cs="仿宋_GB2312"/>
                <w:color w:val="000000"/>
                <w:szCs w:val="21"/>
              </w:rPr>
            </w:pPr>
          </w:p>
        </w:tc>
        <w:tc>
          <w:tcPr>
            <w:tcW w:w="630" w:type="dxa"/>
            <w:shd w:val="clear" w:color="auto" w:fill="C1E0E8"/>
            <w:vAlign w:val="center"/>
          </w:tcPr>
          <w:p w14:paraId="702657B0">
            <w:pPr>
              <w:jc w:val="center"/>
              <w:rPr>
                <w:rFonts w:hint="eastAsia" w:ascii="仿宋_GB2312" w:hAnsi="仿宋_GB2312" w:eastAsia="仿宋_GB2312" w:cs="仿宋_GB2312"/>
                <w:szCs w:val="21"/>
              </w:rPr>
            </w:pPr>
          </w:p>
        </w:tc>
        <w:tc>
          <w:tcPr>
            <w:tcW w:w="580" w:type="dxa"/>
            <w:shd w:val="clear" w:color="auto" w:fill="auto"/>
            <w:vAlign w:val="center"/>
          </w:tcPr>
          <w:p w14:paraId="07836366">
            <w:pPr>
              <w:jc w:val="center"/>
              <w:rPr>
                <w:rFonts w:hint="eastAsia" w:ascii="仿宋_GB2312" w:hAnsi="仿宋_GB2312" w:eastAsia="仿宋_GB2312" w:cs="仿宋_GB2312"/>
                <w:szCs w:val="21"/>
              </w:rPr>
            </w:pPr>
          </w:p>
        </w:tc>
        <w:tc>
          <w:tcPr>
            <w:tcW w:w="767" w:type="dxa"/>
            <w:shd w:val="clear" w:color="auto" w:fill="C1E0E8"/>
            <w:vAlign w:val="center"/>
          </w:tcPr>
          <w:p w14:paraId="779D55CC">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考试</w:t>
            </w:r>
          </w:p>
        </w:tc>
      </w:tr>
      <w:tr w14:paraId="101DC17F">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1022" w:type="dxa"/>
            <w:vMerge w:val="continue"/>
            <w:tcBorders>
              <w:left w:val="single" w:color="FFFFFF" w:sz="2" w:space="0"/>
              <w:right w:val="single" w:color="FFFFFF" w:sz="2" w:space="0"/>
            </w:tcBorders>
            <w:shd w:val="clear" w:color="auto" w:fill="auto"/>
            <w:vAlign w:val="center"/>
          </w:tcPr>
          <w:p w14:paraId="7F002D03">
            <w:pPr>
              <w:jc w:val="center"/>
              <w:rPr>
                <w:rFonts w:hint="eastAsia" w:ascii="仿宋_GB2312" w:hAnsi="仿宋_GB2312" w:eastAsia="仿宋_GB2312" w:cs="仿宋_GB2312"/>
                <w:szCs w:val="21"/>
              </w:rPr>
            </w:pPr>
          </w:p>
        </w:tc>
        <w:tc>
          <w:tcPr>
            <w:tcW w:w="1023" w:type="dxa"/>
            <w:tcBorders>
              <w:top w:val="nil"/>
              <w:left w:val="single" w:color="FFFFFF" w:sz="2" w:space="0"/>
              <w:bottom w:val="nil"/>
            </w:tcBorders>
            <w:shd w:val="clear" w:color="auto" w:fill="auto"/>
            <w:vAlign w:val="center"/>
          </w:tcPr>
          <w:p w14:paraId="57F20AD5">
            <w:pPr>
              <w:rPr>
                <w:rFonts w:hint="eastAsia" w:ascii="仿宋_GB2312" w:hAnsi="仿宋_GB2312" w:eastAsia="仿宋_GB2312" w:cs="仿宋_GB2312"/>
                <w:szCs w:val="21"/>
              </w:rPr>
            </w:pPr>
          </w:p>
        </w:tc>
        <w:tc>
          <w:tcPr>
            <w:tcW w:w="978" w:type="dxa"/>
            <w:shd w:val="clear" w:color="auto" w:fill="C1E0E8"/>
            <w:vAlign w:val="center"/>
          </w:tcPr>
          <w:p w14:paraId="64112688">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YZGG004</w:t>
            </w:r>
          </w:p>
        </w:tc>
        <w:tc>
          <w:tcPr>
            <w:tcW w:w="1557" w:type="dxa"/>
            <w:tcBorders>
              <w:top w:val="nil"/>
            </w:tcBorders>
            <w:shd w:val="clear" w:color="auto" w:fill="auto"/>
            <w:vAlign w:val="center"/>
          </w:tcPr>
          <w:p w14:paraId="082454F2">
            <w:pPr>
              <w:rPr>
                <w:rFonts w:hint="eastAsia" w:ascii="仿宋_GB2312" w:hAnsi="仿宋_GB2312" w:eastAsia="仿宋_GB2312" w:cs="仿宋_GB2312"/>
                <w:szCs w:val="21"/>
              </w:rPr>
            </w:pPr>
          </w:p>
        </w:tc>
        <w:tc>
          <w:tcPr>
            <w:tcW w:w="1557" w:type="dxa"/>
            <w:shd w:val="clear" w:color="auto" w:fill="C1E0E8"/>
            <w:vAlign w:val="center"/>
          </w:tcPr>
          <w:p w14:paraId="4D54BFA7">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职业道德与法治</w:t>
            </w:r>
          </w:p>
        </w:tc>
        <w:tc>
          <w:tcPr>
            <w:tcW w:w="782" w:type="dxa"/>
            <w:shd w:val="clear" w:color="auto" w:fill="D9ECF1"/>
            <w:vAlign w:val="center"/>
          </w:tcPr>
          <w:p w14:paraId="3FA7F26A">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必修</w:t>
            </w:r>
          </w:p>
        </w:tc>
        <w:tc>
          <w:tcPr>
            <w:tcW w:w="626" w:type="dxa"/>
            <w:shd w:val="clear" w:color="auto" w:fill="C1E0E8"/>
            <w:vAlign w:val="center"/>
          </w:tcPr>
          <w:p w14:paraId="17C6934A">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2</w:t>
            </w:r>
          </w:p>
        </w:tc>
        <w:tc>
          <w:tcPr>
            <w:tcW w:w="696" w:type="dxa"/>
            <w:shd w:val="clear" w:color="auto" w:fill="D9ECF1"/>
            <w:vAlign w:val="center"/>
          </w:tcPr>
          <w:p w14:paraId="6AF1BB9E">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36</w:t>
            </w:r>
          </w:p>
        </w:tc>
        <w:tc>
          <w:tcPr>
            <w:tcW w:w="652" w:type="dxa"/>
            <w:shd w:val="clear" w:color="auto" w:fill="FFFFFF"/>
            <w:vAlign w:val="center"/>
          </w:tcPr>
          <w:p w14:paraId="1AC3F2FF">
            <w:pPr>
              <w:widowControl/>
              <w:jc w:val="center"/>
              <w:textAlignment w:val="center"/>
              <w:rPr>
                <w:rFonts w:hint="eastAsia" w:ascii="仿宋_GB2312" w:hAnsi="仿宋_GB2312" w:eastAsia="仿宋_GB2312" w:cs="仿宋_GB2312"/>
                <w:color w:val="000000"/>
                <w:szCs w:val="21"/>
              </w:rPr>
            </w:pPr>
            <w:r>
              <w:rPr>
                <w:rFonts w:hint="eastAsia" w:ascii="仿宋_GB2312" w:hAnsi="等线" w:eastAsia="仿宋_GB2312" w:cs="仿宋_GB2312"/>
                <w:color w:val="000000"/>
                <w:kern w:val="0"/>
                <w:szCs w:val="21"/>
                <w:lang w:bidi="ar"/>
              </w:rPr>
              <w:t>24</w:t>
            </w:r>
          </w:p>
        </w:tc>
        <w:tc>
          <w:tcPr>
            <w:tcW w:w="696" w:type="dxa"/>
            <w:shd w:val="clear" w:color="auto" w:fill="FFFFFF"/>
            <w:vAlign w:val="center"/>
          </w:tcPr>
          <w:p w14:paraId="1C81755D">
            <w:pPr>
              <w:widowControl/>
              <w:jc w:val="center"/>
              <w:textAlignment w:val="center"/>
              <w:rPr>
                <w:rFonts w:hint="eastAsia" w:ascii="仿宋_GB2312" w:hAnsi="仿宋_GB2312" w:eastAsia="仿宋_GB2312" w:cs="仿宋_GB2312"/>
                <w:color w:val="000000"/>
                <w:szCs w:val="21"/>
              </w:rPr>
            </w:pPr>
            <w:r>
              <w:rPr>
                <w:rFonts w:hint="eastAsia" w:ascii="仿宋_GB2312" w:hAnsi="等线" w:eastAsia="仿宋_GB2312" w:cs="仿宋_GB2312"/>
                <w:color w:val="000000"/>
                <w:kern w:val="0"/>
                <w:szCs w:val="21"/>
                <w:lang w:bidi="ar"/>
              </w:rPr>
              <w:t>12</w:t>
            </w:r>
          </w:p>
        </w:tc>
        <w:tc>
          <w:tcPr>
            <w:tcW w:w="657" w:type="dxa"/>
            <w:shd w:val="clear" w:color="auto" w:fill="FFFFFF"/>
            <w:vAlign w:val="center"/>
          </w:tcPr>
          <w:p w14:paraId="27C539D4">
            <w:pPr>
              <w:jc w:val="center"/>
              <w:rPr>
                <w:rFonts w:hint="eastAsia" w:ascii="仿宋_GB2312" w:hAnsi="仿宋_GB2312" w:eastAsia="仿宋_GB2312" w:cs="仿宋_GB2312"/>
                <w:color w:val="000000"/>
                <w:szCs w:val="21"/>
              </w:rPr>
            </w:pPr>
          </w:p>
        </w:tc>
        <w:tc>
          <w:tcPr>
            <w:tcW w:w="579" w:type="dxa"/>
            <w:shd w:val="clear" w:color="auto" w:fill="FFFFFF"/>
            <w:vAlign w:val="center"/>
          </w:tcPr>
          <w:p w14:paraId="05CBEBF1">
            <w:pPr>
              <w:jc w:val="center"/>
              <w:rPr>
                <w:rFonts w:hint="eastAsia" w:ascii="仿宋_GB2312" w:hAnsi="仿宋_GB2312" w:eastAsia="仿宋_GB2312" w:cs="仿宋_GB2312"/>
                <w:color w:val="000000"/>
                <w:szCs w:val="21"/>
              </w:rPr>
            </w:pPr>
          </w:p>
        </w:tc>
        <w:tc>
          <w:tcPr>
            <w:tcW w:w="605" w:type="dxa"/>
            <w:shd w:val="clear" w:color="auto" w:fill="FFFFFF"/>
            <w:vAlign w:val="center"/>
          </w:tcPr>
          <w:p w14:paraId="1B4E35FB">
            <w:pPr>
              <w:jc w:val="center"/>
              <w:rPr>
                <w:rFonts w:hint="eastAsia" w:ascii="仿宋_GB2312" w:hAnsi="仿宋_GB2312" w:eastAsia="仿宋_GB2312" w:cs="仿宋_GB2312"/>
                <w:color w:val="000000"/>
                <w:szCs w:val="21"/>
              </w:rPr>
            </w:pPr>
          </w:p>
        </w:tc>
        <w:tc>
          <w:tcPr>
            <w:tcW w:w="579" w:type="dxa"/>
            <w:shd w:val="clear" w:color="auto" w:fill="FFFFFF"/>
            <w:vAlign w:val="center"/>
          </w:tcPr>
          <w:p w14:paraId="71FD5393">
            <w:pPr>
              <w:widowControl/>
              <w:jc w:val="center"/>
              <w:textAlignment w:val="center"/>
              <w:rPr>
                <w:rFonts w:hint="eastAsia" w:ascii="仿宋_GB2312" w:hAnsi="仿宋_GB2312" w:eastAsia="仿宋_GB2312" w:cs="仿宋_GB2312"/>
                <w:color w:val="000000"/>
                <w:szCs w:val="21"/>
              </w:rPr>
            </w:pPr>
            <w:r>
              <w:rPr>
                <w:rFonts w:hint="eastAsia" w:ascii="仿宋_GB2312" w:hAnsi="等线" w:eastAsia="仿宋_GB2312" w:cs="仿宋_GB2312"/>
                <w:color w:val="000000"/>
                <w:kern w:val="0"/>
                <w:szCs w:val="21"/>
                <w:lang w:bidi="ar"/>
              </w:rPr>
              <w:t>2</w:t>
            </w:r>
          </w:p>
        </w:tc>
        <w:tc>
          <w:tcPr>
            <w:tcW w:w="630" w:type="dxa"/>
            <w:shd w:val="clear" w:color="auto" w:fill="C1E0E8"/>
            <w:vAlign w:val="center"/>
          </w:tcPr>
          <w:p w14:paraId="506E5B32">
            <w:pPr>
              <w:jc w:val="center"/>
              <w:rPr>
                <w:rFonts w:hint="eastAsia" w:ascii="仿宋_GB2312" w:hAnsi="仿宋_GB2312" w:eastAsia="仿宋_GB2312" w:cs="仿宋_GB2312"/>
                <w:szCs w:val="21"/>
              </w:rPr>
            </w:pPr>
          </w:p>
        </w:tc>
        <w:tc>
          <w:tcPr>
            <w:tcW w:w="580" w:type="dxa"/>
            <w:shd w:val="clear" w:color="auto" w:fill="D9ECF1"/>
            <w:vAlign w:val="center"/>
          </w:tcPr>
          <w:p w14:paraId="0DF7E226">
            <w:pPr>
              <w:jc w:val="center"/>
              <w:rPr>
                <w:rFonts w:hint="eastAsia" w:ascii="仿宋_GB2312" w:hAnsi="仿宋_GB2312" w:eastAsia="仿宋_GB2312" w:cs="仿宋_GB2312"/>
                <w:szCs w:val="21"/>
              </w:rPr>
            </w:pPr>
          </w:p>
        </w:tc>
        <w:tc>
          <w:tcPr>
            <w:tcW w:w="767" w:type="dxa"/>
            <w:shd w:val="clear" w:color="auto" w:fill="C1E0E8"/>
            <w:vAlign w:val="center"/>
          </w:tcPr>
          <w:p w14:paraId="56867A80">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考试</w:t>
            </w:r>
          </w:p>
        </w:tc>
      </w:tr>
      <w:tr w14:paraId="549D8B24">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1022" w:type="dxa"/>
            <w:vMerge w:val="continue"/>
            <w:tcBorders>
              <w:left w:val="single" w:color="FFFFFF" w:sz="2" w:space="0"/>
              <w:right w:val="single" w:color="FFFFFF" w:sz="2" w:space="0"/>
            </w:tcBorders>
            <w:shd w:val="clear" w:color="auto" w:fill="auto"/>
            <w:vAlign w:val="center"/>
          </w:tcPr>
          <w:p w14:paraId="3839D078">
            <w:pPr>
              <w:jc w:val="center"/>
              <w:rPr>
                <w:rFonts w:hint="eastAsia" w:ascii="仿宋_GB2312" w:hAnsi="仿宋_GB2312" w:eastAsia="仿宋_GB2312" w:cs="仿宋_GB2312"/>
                <w:szCs w:val="21"/>
              </w:rPr>
            </w:pPr>
          </w:p>
        </w:tc>
        <w:tc>
          <w:tcPr>
            <w:tcW w:w="1023" w:type="dxa"/>
            <w:tcBorders>
              <w:top w:val="nil"/>
              <w:left w:val="single" w:color="FFFFFF" w:sz="2" w:space="0"/>
              <w:bottom w:val="nil"/>
            </w:tcBorders>
            <w:shd w:val="clear" w:color="auto" w:fill="auto"/>
            <w:vAlign w:val="center"/>
          </w:tcPr>
          <w:p w14:paraId="1BE0410D">
            <w:pPr>
              <w:rPr>
                <w:rFonts w:hint="eastAsia" w:ascii="仿宋_GB2312" w:hAnsi="仿宋_GB2312" w:eastAsia="仿宋_GB2312" w:cs="仿宋_GB2312"/>
                <w:szCs w:val="21"/>
              </w:rPr>
            </w:pPr>
          </w:p>
        </w:tc>
        <w:tc>
          <w:tcPr>
            <w:tcW w:w="978" w:type="dxa"/>
            <w:vMerge w:val="restart"/>
            <w:shd w:val="clear" w:color="auto" w:fill="C1E0E8"/>
            <w:vAlign w:val="center"/>
          </w:tcPr>
          <w:p w14:paraId="127506B0">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YZGG005</w:t>
            </w:r>
          </w:p>
        </w:tc>
        <w:tc>
          <w:tcPr>
            <w:tcW w:w="3114" w:type="dxa"/>
            <w:gridSpan w:val="2"/>
            <w:shd w:val="clear" w:color="auto" w:fill="auto"/>
            <w:vAlign w:val="center"/>
          </w:tcPr>
          <w:p w14:paraId="282DD51F">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习近平新时代中国特色</w:t>
            </w:r>
          </w:p>
        </w:tc>
        <w:tc>
          <w:tcPr>
            <w:tcW w:w="782" w:type="dxa"/>
            <w:vMerge w:val="restart"/>
            <w:shd w:val="clear" w:color="auto" w:fill="C1E0E8"/>
            <w:vAlign w:val="center"/>
          </w:tcPr>
          <w:p w14:paraId="5245129F">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必修</w:t>
            </w:r>
          </w:p>
        </w:tc>
        <w:tc>
          <w:tcPr>
            <w:tcW w:w="626" w:type="dxa"/>
            <w:vMerge w:val="restart"/>
            <w:shd w:val="clear" w:color="auto" w:fill="auto"/>
            <w:vAlign w:val="center"/>
          </w:tcPr>
          <w:p w14:paraId="23364450">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1</w:t>
            </w:r>
          </w:p>
        </w:tc>
        <w:tc>
          <w:tcPr>
            <w:tcW w:w="696" w:type="dxa"/>
            <w:vMerge w:val="restart"/>
            <w:shd w:val="clear" w:color="auto" w:fill="C1E0E8"/>
            <w:vAlign w:val="center"/>
          </w:tcPr>
          <w:p w14:paraId="5B3C80CA">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18</w:t>
            </w:r>
          </w:p>
        </w:tc>
        <w:tc>
          <w:tcPr>
            <w:tcW w:w="652" w:type="dxa"/>
            <w:vMerge w:val="restart"/>
            <w:shd w:val="clear" w:color="auto" w:fill="FFFFFF"/>
            <w:vAlign w:val="center"/>
          </w:tcPr>
          <w:p w14:paraId="56D38FCD">
            <w:pPr>
              <w:jc w:val="center"/>
              <w:rPr>
                <w:rFonts w:hint="eastAsia" w:ascii="仿宋_GB2312" w:hAnsi="仿宋_GB2312" w:eastAsia="仿宋_GB2312" w:cs="仿宋_GB2312"/>
                <w:color w:val="000000"/>
                <w:szCs w:val="21"/>
              </w:rPr>
            </w:pPr>
          </w:p>
        </w:tc>
        <w:tc>
          <w:tcPr>
            <w:tcW w:w="696" w:type="dxa"/>
            <w:vMerge w:val="restart"/>
            <w:shd w:val="clear" w:color="auto" w:fill="FFFFFF"/>
            <w:vAlign w:val="center"/>
          </w:tcPr>
          <w:p w14:paraId="27F24710">
            <w:pPr>
              <w:widowControl/>
              <w:jc w:val="center"/>
              <w:textAlignment w:val="center"/>
              <w:rPr>
                <w:rFonts w:hint="eastAsia" w:ascii="仿宋_GB2312" w:hAnsi="仿宋_GB2312" w:eastAsia="仿宋_GB2312" w:cs="仿宋_GB2312"/>
                <w:color w:val="000000"/>
                <w:szCs w:val="21"/>
              </w:rPr>
            </w:pPr>
            <w:r>
              <w:rPr>
                <w:rFonts w:hint="eastAsia" w:ascii="仿宋_GB2312" w:hAnsi="等线" w:eastAsia="仿宋_GB2312" w:cs="仿宋_GB2312"/>
                <w:color w:val="000000"/>
                <w:kern w:val="0"/>
                <w:szCs w:val="21"/>
                <w:lang w:bidi="ar"/>
              </w:rPr>
              <w:t>18</w:t>
            </w:r>
          </w:p>
        </w:tc>
        <w:tc>
          <w:tcPr>
            <w:tcW w:w="657" w:type="dxa"/>
            <w:vMerge w:val="restart"/>
            <w:shd w:val="clear" w:color="auto" w:fill="FFFFFF"/>
            <w:vAlign w:val="center"/>
          </w:tcPr>
          <w:p w14:paraId="1BCFD97E">
            <w:pPr>
              <w:widowControl/>
              <w:jc w:val="center"/>
              <w:textAlignment w:val="center"/>
              <w:rPr>
                <w:rFonts w:hint="eastAsia" w:ascii="仿宋_GB2312" w:hAnsi="仿宋_GB2312" w:eastAsia="仿宋_GB2312" w:cs="仿宋_GB2312"/>
                <w:color w:val="000000"/>
                <w:szCs w:val="21"/>
              </w:rPr>
            </w:pPr>
            <w:r>
              <w:rPr>
                <w:rFonts w:hint="eastAsia" w:ascii="仿宋_GB2312" w:hAnsi="等线" w:eastAsia="仿宋_GB2312" w:cs="仿宋_GB2312"/>
                <w:color w:val="000000"/>
                <w:kern w:val="0"/>
                <w:szCs w:val="21"/>
                <w:lang w:bidi="ar"/>
              </w:rPr>
              <w:t>1</w:t>
            </w:r>
          </w:p>
        </w:tc>
        <w:tc>
          <w:tcPr>
            <w:tcW w:w="579" w:type="dxa"/>
            <w:vMerge w:val="restart"/>
            <w:shd w:val="clear" w:color="auto" w:fill="FFFFFF"/>
            <w:vAlign w:val="center"/>
          </w:tcPr>
          <w:p w14:paraId="3BFF828F">
            <w:pPr>
              <w:jc w:val="center"/>
              <w:rPr>
                <w:rFonts w:hint="eastAsia" w:ascii="仿宋_GB2312" w:hAnsi="仿宋_GB2312" w:eastAsia="仿宋_GB2312" w:cs="仿宋_GB2312"/>
                <w:color w:val="000000"/>
                <w:szCs w:val="21"/>
              </w:rPr>
            </w:pPr>
          </w:p>
        </w:tc>
        <w:tc>
          <w:tcPr>
            <w:tcW w:w="605" w:type="dxa"/>
            <w:vMerge w:val="restart"/>
            <w:shd w:val="clear" w:color="auto" w:fill="FFFFFF"/>
            <w:vAlign w:val="center"/>
          </w:tcPr>
          <w:p w14:paraId="7B71F799">
            <w:pPr>
              <w:jc w:val="center"/>
              <w:rPr>
                <w:rFonts w:hint="eastAsia" w:ascii="仿宋_GB2312" w:hAnsi="仿宋_GB2312" w:eastAsia="仿宋_GB2312" w:cs="仿宋_GB2312"/>
                <w:color w:val="000000"/>
                <w:szCs w:val="21"/>
              </w:rPr>
            </w:pPr>
          </w:p>
        </w:tc>
        <w:tc>
          <w:tcPr>
            <w:tcW w:w="579" w:type="dxa"/>
            <w:vMerge w:val="restart"/>
            <w:shd w:val="clear" w:color="auto" w:fill="C1E0E8"/>
            <w:vAlign w:val="center"/>
          </w:tcPr>
          <w:p w14:paraId="42AD231E">
            <w:pPr>
              <w:jc w:val="center"/>
              <w:rPr>
                <w:rFonts w:hint="eastAsia" w:ascii="仿宋_GB2312" w:hAnsi="仿宋_GB2312" w:eastAsia="仿宋_GB2312" w:cs="仿宋_GB2312"/>
                <w:szCs w:val="21"/>
              </w:rPr>
            </w:pPr>
          </w:p>
        </w:tc>
        <w:tc>
          <w:tcPr>
            <w:tcW w:w="630" w:type="dxa"/>
            <w:vMerge w:val="restart"/>
            <w:shd w:val="clear" w:color="auto" w:fill="auto"/>
            <w:vAlign w:val="center"/>
          </w:tcPr>
          <w:p w14:paraId="55DD1050">
            <w:pPr>
              <w:jc w:val="center"/>
              <w:rPr>
                <w:rFonts w:hint="eastAsia" w:ascii="仿宋_GB2312" w:hAnsi="仿宋_GB2312" w:eastAsia="仿宋_GB2312" w:cs="仿宋_GB2312"/>
                <w:szCs w:val="21"/>
              </w:rPr>
            </w:pPr>
          </w:p>
        </w:tc>
        <w:tc>
          <w:tcPr>
            <w:tcW w:w="580" w:type="dxa"/>
            <w:vMerge w:val="restart"/>
            <w:shd w:val="clear" w:color="auto" w:fill="C1E0E8"/>
            <w:vAlign w:val="center"/>
          </w:tcPr>
          <w:p w14:paraId="4B43E93D">
            <w:pPr>
              <w:jc w:val="center"/>
              <w:rPr>
                <w:rFonts w:hint="eastAsia" w:ascii="仿宋_GB2312" w:hAnsi="仿宋_GB2312" w:eastAsia="仿宋_GB2312" w:cs="仿宋_GB2312"/>
                <w:szCs w:val="21"/>
              </w:rPr>
            </w:pPr>
          </w:p>
        </w:tc>
        <w:tc>
          <w:tcPr>
            <w:tcW w:w="767" w:type="dxa"/>
            <w:shd w:val="clear" w:color="auto" w:fill="auto"/>
            <w:vAlign w:val="center"/>
          </w:tcPr>
          <w:p w14:paraId="6EB7C60F">
            <w:pPr>
              <w:jc w:val="center"/>
              <w:rPr>
                <w:rFonts w:hint="eastAsia" w:ascii="仿宋_GB2312" w:hAnsi="仿宋_GB2312" w:eastAsia="仿宋_GB2312" w:cs="仿宋_GB2312"/>
                <w:szCs w:val="21"/>
              </w:rPr>
            </w:pPr>
          </w:p>
        </w:tc>
      </w:tr>
      <w:tr w14:paraId="7D3C0CBA">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1" w:hRule="atLeast"/>
          <w:jc w:val="center"/>
        </w:trPr>
        <w:tc>
          <w:tcPr>
            <w:tcW w:w="1022" w:type="dxa"/>
            <w:vMerge w:val="continue"/>
            <w:tcBorders>
              <w:left w:val="single" w:color="FFFFFF" w:sz="2" w:space="0"/>
              <w:right w:val="single" w:color="FFFFFF" w:sz="2" w:space="0"/>
            </w:tcBorders>
            <w:shd w:val="clear" w:color="auto" w:fill="auto"/>
            <w:vAlign w:val="center"/>
          </w:tcPr>
          <w:p w14:paraId="00AE7352">
            <w:pPr>
              <w:jc w:val="center"/>
              <w:rPr>
                <w:rFonts w:hint="eastAsia" w:ascii="仿宋_GB2312" w:hAnsi="仿宋_GB2312" w:eastAsia="仿宋_GB2312" w:cs="仿宋_GB2312"/>
                <w:szCs w:val="21"/>
              </w:rPr>
            </w:pPr>
          </w:p>
        </w:tc>
        <w:tc>
          <w:tcPr>
            <w:tcW w:w="1023" w:type="dxa"/>
            <w:tcBorders>
              <w:top w:val="nil"/>
              <w:left w:val="single" w:color="FFFFFF" w:sz="2" w:space="0"/>
              <w:bottom w:val="nil"/>
            </w:tcBorders>
            <w:shd w:val="clear" w:color="auto" w:fill="auto"/>
            <w:vAlign w:val="center"/>
          </w:tcPr>
          <w:p w14:paraId="7061EC7D">
            <w:pPr>
              <w:rPr>
                <w:rFonts w:hint="eastAsia" w:ascii="仿宋_GB2312" w:hAnsi="仿宋_GB2312" w:eastAsia="仿宋_GB2312" w:cs="仿宋_GB2312"/>
                <w:szCs w:val="21"/>
              </w:rPr>
            </w:pPr>
          </w:p>
        </w:tc>
        <w:tc>
          <w:tcPr>
            <w:tcW w:w="978" w:type="dxa"/>
            <w:vMerge w:val="continue"/>
            <w:shd w:val="clear" w:color="auto" w:fill="C1E0E8"/>
            <w:vAlign w:val="center"/>
          </w:tcPr>
          <w:p w14:paraId="3EAF1B0F">
            <w:pPr>
              <w:jc w:val="center"/>
              <w:rPr>
                <w:rFonts w:hint="eastAsia" w:ascii="仿宋_GB2312" w:hAnsi="仿宋_GB2312" w:eastAsia="仿宋_GB2312" w:cs="仿宋_GB2312"/>
                <w:szCs w:val="21"/>
              </w:rPr>
            </w:pPr>
          </w:p>
        </w:tc>
        <w:tc>
          <w:tcPr>
            <w:tcW w:w="3114" w:type="dxa"/>
            <w:gridSpan w:val="2"/>
            <w:shd w:val="clear" w:color="auto" w:fill="D9ECF1"/>
            <w:vAlign w:val="center"/>
          </w:tcPr>
          <w:p w14:paraId="28DE86D2">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社会主义思想学生读本</w:t>
            </w:r>
          </w:p>
        </w:tc>
        <w:tc>
          <w:tcPr>
            <w:tcW w:w="782" w:type="dxa"/>
            <w:vMerge w:val="continue"/>
            <w:shd w:val="clear" w:color="auto" w:fill="C1E0E8"/>
            <w:vAlign w:val="center"/>
          </w:tcPr>
          <w:p w14:paraId="3F5D2F34">
            <w:pPr>
              <w:jc w:val="center"/>
              <w:rPr>
                <w:rFonts w:hint="eastAsia" w:ascii="仿宋_GB2312" w:hAnsi="仿宋_GB2312" w:eastAsia="仿宋_GB2312" w:cs="仿宋_GB2312"/>
                <w:szCs w:val="21"/>
              </w:rPr>
            </w:pPr>
          </w:p>
        </w:tc>
        <w:tc>
          <w:tcPr>
            <w:tcW w:w="626" w:type="dxa"/>
            <w:vMerge w:val="continue"/>
            <w:shd w:val="clear" w:color="auto" w:fill="D9ECF1"/>
            <w:vAlign w:val="center"/>
          </w:tcPr>
          <w:p w14:paraId="54D253F2">
            <w:pPr>
              <w:jc w:val="center"/>
              <w:rPr>
                <w:rFonts w:hint="eastAsia" w:ascii="仿宋_GB2312" w:hAnsi="仿宋_GB2312" w:eastAsia="仿宋_GB2312" w:cs="仿宋_GB2312"/>
                <w:szCs w:val="21"/>
              </w:rPr>
            </w:pPr>
          </w:p>
        </w:tc>
        <w:tc>
          <w:tcPr>
            <w:tcW w:w="696" w:type="dxa"/>
            <w:vMerge w:val="continue"/>
            <w:shd w:val="clear" w:color="auto" w:fill="C1E0E8"/>
            <w:vAlign w:val="center"/>
          </w:tcPr>
          <w:p w14:paraId="5F776104">
            <w:pPr>
              <w:jc w:val="center"/>
              <w:rPr>
                <w:rFonts w:hint="eastAsia" w:ascii="仿宋_GB2312" w:hAnsi="仿宋_GB2312" w:eastAsia="仿宋_GB2312" w:cs="仿宋_GB2312"/>
                <w:szCs w:val="21"/>
              </w:rPr>
            </w:pPr>
          </w:p>
        </w:tc>
        <w:tc>
          <w:tcPr>
            <w:tcW w:w="652" w:type="dxa"/>
            <w:vMerge w:val="continue"/>
            <w:shd w:val="clear" w:color="auto" w:fill="FFFFFF"/>
            <w:vAlign w:val="center"/>
          </w:tcPr>
          <w:p w14:paraId="5C817BD2">
            <w:pPr>
              <w:jc w:val="center"/>
              <w:rPr>
                <w:rFonts w:hint="eastAsia" w:ascii="仿宋_GB2312" w:hAnsi="仿宋_GB2312" w:eastAsia="仿宋_GB2312" w:cs="仿宋_GB2312"/>
                <w:color w:val="000000"/>
                <w:szCs w:val="21"/>
              </w:rPr>
            </w:pPr>
          </w:p>
        </w:tc>
        <w:tc>
          <w:tcPr>
            <w:tcW w:w="696" w:type="dxa"/>
            <w:vMerge w:val="continue"/>
            <w:shd w:val="clear" w:color="auto" w:fill="FFFFFF"/>
            <w:vAlign w:val="center"/>
          </w:tcPr>
          <w:p w14:paraId="50B381C3">
            <w:pPr>
              <w:jc w:val="center"/>
              <w:rPr>
                <w:rFonts w:hint="eastAsia" w:ascii="仿宋_GB2312" w:hAnsi="仿宋_GB2312" w:eastAsia="仿宋_GB2312" w:cs="仿宋_GB2312"/>
                <w:color w:val="000000"/>
                <w:szCs w:val="21"/>
              </w:rPr>
            </w:pPr>
          </w:p>
        </w:tc>
        <w:tc>
          <w:tcPr>
            <w:tcW w:w="657" w:type="dxa"/>
            <w:vMerge w:val="continue"/>
            <w:shd w:val="clear" w:color="auto" w:fill="FFFFFF"/>
            <w:vAlign w:val="center"/>
          </w:tcPr>
          <w:p w14:paraId="73E10802">
            <w:pPr>
              <w:jc w:val="center"/>
              <w:rPr>
                <w:rFonts w:hint="eastAsia" w:ascii="仿宋_GB2312" w:hAnsi="仿宋_GB2312" w:eastAsia="仿宋_GB2312" w:cs="仿宋_GB2312"/>
                <w:color w:val="000000"/>
                <w:szCs w:val="21"/>
              </w:rPr>
            </w:pPr>
          </w:p>
        </w:tc>
        <w:tc>
          <w:tcPr>
            <w:tcW w:w="579" w:type="dxa"/>
            <w:vMerge w:val="continue"/>
            <w:shd w:val="clear" w:color="auto" w:fill="FFFFFF"/>
            <w:vAlign w:val="center"/>
          </w:tcPr>
          <w:p w14:paraId="2CB5F421">
            <w:pPr>
              <w:jc w:val="center"/>
              <w:rPr>
                <w:rFonts w:hint="eastAsia" w:ascii="仿宋_GB2312" w:hAnsi="仿宋_GB2312" w:eastAsia="仿宋_GB2312" w:cs="仿宋_GB2312"/>
                <w:color w:val="000000"/>
                <w:szCs w:val="21"/>
              </w:rPr>
            </w:pPr>
          </w:p>
        </w:tc>
        <w:tc>
          <w:tcPr>
            <w:tcW w:w="605" w:type="dxa"/>
            <w:vMerge w:val="continue"/>
            <w:shd w:val="clear" w:color="auto" w:fill="FFFFFF"/>
            <w:vAlign w:val="center"/>
          </w:tcPr>
          <w:p w14:paraId="7537E1CF">
            <w:pPr>
              <w:jc w:val="center"/>
              <w:rPr>
                <w:rFonts w:hint="eastAsia" w:ascii="仿宋_GB2312" w:hAnsi="仿宋_GB2312" w:eastAsia="仿宋_GB2312" w:cs="仿宋_GB2312"/>
                <w:color w:val="000000"/>
                <w:szCs w:val="21"/>
              </w:rPr>
            </w:pPr>
          </w:p>
        </w:tc>
        <w:tc>
          <w:tcPr>
            <w:tcW w:w="579" w:type="dxa"/>
            <w:vMerge w:val="continue"/>
            <w:shd w:val="clear" w:color="auto" w:fill="C1E0E8"/>
            <w:vAlign w:val="center"/>
          </w:tcPr>
          <w:p w14:paraId="24918FD1">
            <w:pPr>
              <w:jc w:val="center"/>
              <w:rPr>
                <w:rFonts w:hint="eastAsia" w:ascii="仿宋_GB2312" w:hAnsi="仿宋_GB2312" w:eastAsia="仿宋_GB2312" w:cs="仿宋_GB2312"/>
                <w:szCs w:val="21"/>
              </w:rPr>
            </w:pPr>
          </w:p>
        </w:tc>
        <w:tc>
          <w:tcPr>
            <w:tcW w:w="630" w:type="dxa"/>
            <w:vMerge w:val="continue"/>
            <w:shd w:val="clear" w:color="auto" w:fill="D9ECF1"/>
            <w:vAlign w:val="center"/>
          </w:tcPr>
          <w:p w14:paraId="6B809B2D">
            <w:pPr>
              <w:jc w:val="center"/>
              <w:rPr>
                <w:rFonts w:hint="eastAsia" w:ascii="仿宋_GB2312" w:hAnsi="仿宋_GB2312" w:eastAsia="仿宋_GB2312" w:cs="仿宋_GB2312"/>
                <w:szCs w:val="21"/>
              </w:rPr>
            </w:pPr>
          </w:p>
        </w:tc>
        <w:tc>
          <w:tcPr>
            <w:tcW w:w="580" w:type="dxa"/>
            <w:vMerge w:val="continue"/>
            <w:shd w:val="clear" w:color="auto" w:fill="C1E0E8"/>
            <w:vAlign w:val="center"/>
          </w:tcPr>
          <w:p w14:paraId="314DA43A">
            <w:pPr>
              <w:jc w:val="center"/>
              <w:rPr>
                <w:rFonts w:hint="eastAsia" w:ascii="仿宋_GB2312" w:hAnsi="仿宋_GB2312" w:eastAsia="仿宋_GB2312" w:cs="仿宋_GB2312"/>
                <w:szCs w:val="21"/>
              </w:rPr>
            </w:pPr>
          </w:p>
        </w:tc>
        <w:tc>
          <w:tcPr>
            <w:tcW w:w="767" w:type="dxa"/>
            <w:shd w:val="clear" w:color="auto" w:fill="D9ECF1"/>
            <w:vAlign w:val="center"/>
          </w:tcPr>
          <w:p w14:paraId="38F4D1E4">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考试</w:t>
            </w:r>
          </w:p>
        </w:tc>
      </w:tr>
      <w:tr w14:paraId="1DBB34BF">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1022" w:type="dxa"/>
            <w:vMerge w:val="continue"/>
            <w:tcBorders>
              <w:left w:val="single" w:color="FFFFFF" w:sz="2" w:space="0"/>
              <w:right w:val="single" w:color="FFFFFF" w:sz="2" w:space="0"/>
            </w:tcBorders>
            <w:shd w:val="clear" w:color="auto" w:fill="auto"/>
            <w:vAlign w:val="center"/>
          </w:tcPr>
          <w:p w14:paraId="21581C91">
            <w:pPr>
              <w:jc w:val="center"/>
              <w:rPr>
                <w:rFonts w:hint="eastAsia" w:ascii="仿宋_GB2312" w:hAnsi="仿宋_GB2312" w:eastAsia="仿宋_GB2312" w:cs="仿宋_GB2312"/>
                <w:szCs w:val="21"/>
              </w:rPr>
            </w:pPr>
          </w:p>
        </w:tc>
        <w:tc>
          <w:tcPr>
            <w:tcW w:w="1023" w:type="dxa"/>
            <w:tcBorders>
              <w:top w:val="nil"/>
              <w:left w:val="single" w:color="FFFFFF" w:sz="2" w:space="0"/>
              <w:bottom w:val="nil"/>
            </w:tcBorders>
            <w:shd w:val="clear" w:color="auto" w:fill="auto"/>
            <w:vAlign w:val="center"/>
          </w:tcPr>
          <w:p w14:paraId="18138AAF">
            <w:pPr>
              <w:rPr>
                <w:rFonts w:hint="eastAsia" w:ascii="仿宋_GB2312" w:hAnsi="仿宋_GB2312" w:eastAsia="仿宋_GB2312" w:cs="仿宋_GB2312"/>
                <w:szCs w:val="21"/>
              </w:rPr>
            </w:pPr>
          </w:p>
        </w:tc>
        <w:tc>
          <w:tcPr>
            <w:tcW w:w="978" w:type="dxa"/>
            <w:shd w:val="clear" w:color="auto" w:fill="C1E0E8"/>
            <w:vAlign w:val="center"/>
          </w:tcPr>
          <w:p w14:paraId="3A05F80B">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YZGG006</w:t>
            </w:r>
          </w:p>
        </w:tc>
        <w:tc>
          <w:tcPr>
            <w:tcW w:w="3114" w:type="dxa"/>
            <w:gridSpan w:val="2"/>
            <w:shd w:val="clear" w:color="auto" w:fill="auto"/>
            <w:vAlign w:val="center"/>
          </w:tcPr>
          <w:p w14:paraId="423A0F27">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语文</w:t>
            </w:r>
          </w:p>
        </w:tc>
        <w:tc>
          <w:tcPr>
            <w:tcW w:w="782" w:type="dxa"/>
            <w:shd w:val="clear" w:color="auto" w:fill="C1E0E8"/>
            <w:vAlign w:val="center"/>
          </w:tcPr>
          <w:p w14:paraId="652CB26A">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必修</w:t>
            </w:r>
          </w:p>
        </w:tc>
        <w:tc>
          <w:tcPr>
            <w:tcW w:w="626" w:type="dxa"/>
            <w:shd w:val="clear" w:color="auto" w:fill="auto"/>
            <w:vAlign w:val="center"/>
          </w:tcPr>
          <w:p w14:paraId="3A1186D5">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11</w:t>
            </w:r>
          </w:p>
        </w:tc>
        <w:tc>
          <w:tcPr>
            <w:tcW w:w="696" w:type="dxa"/>
            <w:shd w:val="clear" w:color="auto" w:fill="C1E0E8"/>
            <w:vAlign w:val="center"/>
          </w:tcPr>
          <w:p w14:paraId="4D4E5F72">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198</w:t>
            </w:r>
          </w:p>
        </w:tc>
        <w:tc>
          <w:tcPr>
            <w:tcW w:w="652" w:type="dxa"/>
            <w:shd w:val="clear" w:color="auto" w:fill="FFFFFF"/>
            <w:vAlign w:val="center"/>
          </w:tcPr>
          <w:p w14:paraId="6B33892F">
            <w:pPr>
              <w:widowControl/>
              <w:jc w:val="center"/>
              <w:textAlignment w:val="center"/>
              <w:rPr>
                <w:rFonts w:hint="eastAsia" w:ascii="仿宋_GB2312" w:hAnsi="仿宋_GB2312" w:eastAsia="仿宋_GB2312" w:cs="仿宋_GB2312"/>
                <w:color w:val="000000"/>
                <w:szCs w:val="21"/>
              </w:rPr>
            </w:pPr>
            <w:r>
              <w:rPr>
                <w:rFonts w:hint="eastAsia" w:ascii="仿宋_GB2312" w:hAnsi="等线" w:eastAsia="仿宋_GB2312" w:cs="仿宋_GB2312"/>
                <w:color w:val="000000"/>
                <w:kern w:val="0"/>
                <w:szCs w:val="21"/>
                <w:lang w:bidi="ar"/>
              </w:rPr>
              <w:t>198</w:t>
            </w:r>
          </w:p>
        </w:tc>
        <w:tc>
          <w:tcPr>
            <w:tcW w:w="696" w:type="dxa"/>
            <w:shd w:val="clear" w:color="auto" w:fill="FFFFFF"/>
            <w:vAlign w:val="center"/>
          </w:tcPr>
          <w:p w14:paraId="4E45D14C">
            <w:pPr>
              <w:jc w:val="center"/>
              <w:rPr>
                <w:rFonts w:hint="eastAsia" w:ascii="仿宋_GB2312" w:hAnsi="仿宋_GB2312" w:eastAsia="仿宋_GB2312" w:cs="仿宋_GB2312"/>
                <w:color w:val="000000"/>
                <w:szCs w:val="21"/>
              </w:rPr>
            </w:pPr>
          </w:p>
        </w:tc>
        <w:tc>
          <w:tcPr>
            <w:tcW w:w="657" w:type="dxa"/>
            <w:shd w:val="clear" w:color="auto" w:fill="FFFFFF"/>
            <w:vAlign w:val="center"/>
          </w:tcPr>
          <w:p w14:paraId="6B69B591">
            <w:pPr>
              <w:widowControl/>
              <w:jc w:val="center"/>
              <w:textAlignment w:val="center"/>
              <w:rPr>
                <w:rFonts w:hint="eastAsia" w:ascii="仿宋_GB2312" w:hAnsi="仿宋_GB2312" w:eastAsia="仿宋_GB2312" w:cs="仿宋_GB2312"/>
                <w:color w:val="000000"/>
                <w:szCs w:val="21"/>
              </w:rPr>
            </w:pPr>
            <w:r>
              <w:rPr>
                <w:rFonts w:hint="eastAsia" w:ascii="仿宋_GB2312" w:hAnsi="等线" w:eastAsia="仿宋_GB2312" w:cs="仿宋_GB2312"/>
                <w:color w:val="000000"/>
                <w:kern w:val="0"/>
                <w:szCs w:val="21"/>
                <w:lang w:bidi="ar"/>
              </w:rPr>
              <w:t>3</w:t>
            </w:r>
          </w:p>
        </w:tc>
        <w:tc>
          <w:tcPr>
            <w:tcW w:w="579" w:type="dxa"/>
            <w:shd w:val="clear" w:color="auto" w:fill="FFFFFF"/>
            <w:vAlign w:val="center"/>
          </w:tcPr>
          <w:p w14:paraId="0A3D0096">
            <w:pPr>
              <w:widowControl/>
              <w:jc w:val="center"/>
              <w:textAlignment w:val="center"/>
              <w:rPr>
                <w:rFonts w:hint="eastAsia" w:ascii="仿宋_GB2312" w:hAnsi="仿宋_GB2312" w:eastAsia="仿宋_GB2312" w:cs="仿宋_GB2312"/>
                <w:color w:val="000000"/>
                <w:szCs w:val="21"/>
              </w:rPr>
            </w:pPr>
            <w:r>
              <w:rPr>
                <w:rFonts w:hint="eastAsia" w:ascii="仿宋_GB2312" w:hAnsi="等线" w:eastAsia="仿宋_GB2312" w:cs="仿宋_GB2312"/>
                <w:color w:val="000000"/>
                <w:kern w:val="0"/>
                <w:szCs w:val="21"/>
                <w:lang w:bidi="ar"/>
              </w:rPr>
              <w:t>3</w:t>
            </w:r>
          </w:p>
        </w:tc>
        <w:tc>
          <w:tcPr>
            <w:tcW w:w="605" w:type="dxa"/>
            <w:shd w:val="clear" w:color="auto" w:fill="FFFFFF"/>
            <w:vAlign w:val="center"/>
          </w:tcPr>
          <w:p w14:paraId="5F5357E8">
            <w:pPr>
              <w:widowControl/>
              <w:jc w:val="center"/>
              <w:textAlignment w:val="center"/>
              <w:rPr>
                <w:rFonts w:hint="eastAsia" w:ascii="仿宋_GB2312" w:hAnsi="仿宋_GB2312" w:eastAsia="仿宋_GB2312" w:cs="仿宋_GB2312"/>
                <w:color w:val="000000"/>
                <w:szCs w:val="21"/>
              </w:rPr>
            </w:pPr>
            <w:r>
              <w:rPr>
                <w:rFonts w:hint="eastAsia" w:ascii="仿宋_GB2312" w:hAnsi="等线" w:eastAsia="仿宋_GB2312" w:cs="仿宋_GB2312"/>
                <w:color w:val="000000"/>
                <w:kern w:val="0"/>
                <w:szCs w:val="21"/>
                <w:lang w:bidi="ar"/>
              </w:rPr>
              <w:t>2</w:t>
            </w:r>
          </w:p>
        </w:tc>
        <w:tc>
          <w:tcPr>
            <w:tcW w:w="579" w:type="dxa"/>
            <w:shd w:val="clear" w:color="auto" w:fill="C1E0E8"/>
            <w:vAlign w:val="center"/>
          </w:tcPr>
          <w:p w14:paraId="6CAC5B90">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2</w:t>
            </w:r>
          </w:p>
        </w:tc>
        <w:tc>
          <w:tcPr>
            <w:tcW w:w="630" w:type="dxa"/>
            <w:shd w:val="clear" w:color="auto" w:fill="auto"/>
            <w:vAlign w:val="center"/>
          </w:tcPr>
          <w:p w14:paraId="53BC064B">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1</w:t>
            </w:r>
          </w:p>
        </w:tc>
        <w:tc>
          <w:tcPr>
            <w:tcW w:w="580" w:type="dxa"/>
            <w:shd w:val="clear" w:color="auto" w:fill="C1E0E8"/>
            <w:vAlign w:val="center"/>
          </w:tcPr>
          <w:p w14:paraId="30C82762">
            <w:pPr>
              <w:jc w:val="center"/>
              <w:rPr>
                <w:rFonts w:hint="eastAsia" w:ascii="仿宋_GB2312" w:hAnsi="仿宋_GB2312" w:eastAsia="仿宋_GB2312" w:cs="仿宋_GB2312"/>
                <w:szCs w:val="21"/>
              </w:rPr>
            </w:pPr>
          </w:p>
        </w:tc>
        <w:tc>
          <w:tcPr>
            <w:tcW w:w="767" w:type="dxa"/>
            <w:shd w:val="clear" w:color="auto" w:fill="auto"/>
            <w:vAlign w:val="center"/>
          </w:tcPr>
          <w:p w14:paraId="767D2469">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考试</w:t>
            </w:r>
          </w:p>
        </w:tc>
      </w:tr>
      <w:tr w14:paraId="7E651481">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1022" w:type="dxa"/>
            <w:vMerge w:val="continue"/>
            <w:tcBorders>
              <w:left w:val="single" w:color="FFFFFF" w:sz="2" w:space="0"/>
              <w:right w:val="single" w:color="FFFFFF" w:sz="2" w:space="0"/>
            </w:tcBorders>
            <w:shd w:val="clear" w:color="auto" w:fill="auto"/>
            <w:vAlign w:val="center"/>
          </w:tcPr>
          <w:p w14:paraId="28114DF0">
            <w:pPr>
              <w:jc w:val="center"/>
              <w:rPr>
                <w:rFonts w:hint="eastAsia" w:ascii="仿宋_GB2312" w:hAnsi="仿宋_GB2312" w:eastAsia="仿宋_GB2312" w:cs="仿宋_GB2312"/>
                <w:szCs w:val="21"/>
              </w:rPr>
            </w:pPr>
          </w:p>
        </w:tc>
        <w:tc>
          <w:tcPr>
            <w:tcW w:w="1023" w:type="dxa"/>
            <w:tcBorders>
              <w:top w:val="nil"/>
              <w:left w:val="single" w:color="FFFFFF" w:sz="2" w:space="0"/>
              <w:bottom w:val="nil"/>
            </w:tcBorders>
            <w:shd w:val="clear" w:color="auto" w:fill="auto"/>
            <w:vAlign w:val="center"/>
          </w:tcPr>
          <w:p w14:paraId="5651AA73">
            <w:pPr>
              <w:rPr>
                <w:rFonts w:hint="eastAsia" w:ascii="仿宋_GB2312" w:hAnsi="仿宋_GB2312" w:eastAsia="仿宋_GB2312" w:cs="仿宋_GB2312"/>
                <w:szCs w:val="21"/>
              </w:rPr>
            </w:pPr>
          </w:p>
        </w:tc>
        <w:tc>
          <w:tcPr>
            <w:tcW w:w="978" w:type="dxa"/>
            <w:shd w:val="clear" w:color="auto" w:fill="C1E0E8"/>
            <w:vAlign w:val="center"/>
          </w:tcPr>
          <w:p w14:paraId="546337E3">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YZGG007</w:t>
            </w:r>
          </w:p>
        </w:tc>
        <w:tc>
          <w:tcPr>
            <w:tcW w:w="3114" w:type="dxa"/>
            <w:gridSpan w:val="2"/>
            <w:shd w:val="clear" w:color="auto" w:fill="D9ECF1"/>
            <w:vAlign w:val="center"/>
          </w:tcPr>
          <w:p w14:paraId="427ADAE3">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数学</w:t>
            </w:r>
          </w:p>
        </w:tc>
        <w:tc>
          <w:tcPr>
            <w:tcW w:w="782" w:type="dxa"/>
            <w:shd w:val="clear" w:color="auto" w:fill="C1E0E8"/>
            <w:vAlign w:val="center"/>
          </w:tcPr>
          <w:p w14:paraId="7A297AA8">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必修</w:t>
            </w:r>
          </w:p>
        </w:tc>
        <w:tc>
          <w:tcPr>
            <w:tcW w:w="626" w:type="dxa"/>
            <w:shd w:val="clear" w:color="auto" w:fill="D9ECF1"/>
            <w:vAlign w:val="center"/>
          </w:tcPr>
          <w:p w14:paraId="28BF51AA">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8</w:t>
            </w:r>
          </w:p>
        </w:tc>
        <w:tc>
          <w:tcPr>
            <w:tcW w:w="696" w:type="dxa"/>
            <w:shd w:val="clear" w:color="auto" w:fill="C1E0E8"/>
            <w:vAlign w:val="center"/>
          </w:tcPr>
          <w:p w14:paraId="19D5A619">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144</w:t>
            </w:r>
          </w:p>
        </w:tc>
        <w:tc>
          <w:tcPr>
            <w:tcW w:w="652" w:type="dxa"/>
            <w:shd w:val="clear" w:color="auto" w:fill="FFFFFF"/>
            <w:vAlign w:val="center"/>
          </w:tcPr>
          <w:p w14:paraId="206F9670">
            <w:pPr>
              <w:widowControl/>
              <w:jc w:val="center"/>
              <w:textAlignment w:val="center"/>
              <w:rPr>
                <w:rFonts w:hint="eastAsia" w:ascii="仿宋_GB2312" w:hAnsi="仿宋_GB2312" w:eastAsia="仿宋_GB2312" w:cs="仿宋_GB2312"/>
                <w:color w:val="000000"/>
                <w:szCs w:val="21"/>
              </w:rPr>
            </w:pPr>
            <w:r>
              <w:rPr>
                <w:rFonts w:hint="eastAsia" w:ascii="仿宋_GB2312" w:hAnsi="等线" w:eastAsia="仿宋_GB2312" w:cs="仿宋_GB2312"/>
                <w:color w:val="000000"/>
                <w:kern w:val="0"/>
                <w:szCs w:val="21"/>
                <w:lang w:bidi="ar"/>
              </w:rPr>
              <w:t>144</w:t>
            </w:r>
          </w:p>
        </w:tc>
        <w:tc>
          <w:tcPr>
            <w:tcW w:w="696" w:type="dxa"/>
            <w:shd w:val="clear" w:color="auto" w:fill="FFFFFF"/>
            <w:vAlign w:val="center"/>
          </w:tcPr>
          <w:p w14:paraId="7893D3B1">
            <w:pPr>
              <w:jc w:val="center"/>
              <w:rPr>
                <w:rFonts w:hint="eastAsia" w:ascii="仿宋_GB2312" w:hAnsi="仿宋_GB2312" w:eastAsia="仿宋_GB2312" w:cs="仿宋_GB2312"/>
                <w:color w:val="000000"/>
                <w:szCs w:val="21"/>
              </w:rPr>
            </w:pPr>
          </w:p>
        </w:tc>
        <w:tc>
          <w:tcPr>
            <w:tcW w:w="657" w:type="dxa"/>
            <w:shd w:val="clear" w:color="auto" w:fill="FFFFFF"/>
            <w:vAlign w:val="center"/>
          </w:tcPr>
          <w:p w14:paraId="1A96ACC9">
            <w:pPr>
              <w:widowControl/>
              <w:jc w:val="center"/>
              <w:textAlignment w:val="center"/>
              <w:rPr>
                <w:rFonts w:hint="eastAsia" w:ascii="仿宋_GB2312" w:hAnsi="仿宋_GB2312" w:eastAsia="仿宋_GB2312" w:cs="仿宋_GB2312"/>
                <w:color w:val="000000"/>
                <w:szCs w:val="21"/>
              </w:rPr>
            </w:pPr>
            <w:r>
              <w:rPr>
                <w:rFonts w:hint="eastAsia" w:ascii="仿宋_GB2312" w:hAnsi="等线" w:eastAsia="仿宋_GB2312" w:cs="仿宋_GB2312"/>
                <w:color w:val="000000"/>
                <w:kern w:val="0"/>
                <w:szCs w:val="21"/>
                <w:lang w:bidi="ar"/>
              </w:rPr>
              <w:t>2</w:t>
            </w:r>
          </w:p>
        </w:tc>
        <w:tc>
          <w:tcPr>
            <w:tcW w:w="579" w:type="dxa"/>
            <w:shd w:val="clear" w:color="auto" w:fill="FFFFFF"/>
            <w:vAlign w:val="center"/>
          </w:tcPr>
          <w:p w14:paraId="03A75093">
            <w:pPr>
              <w:widowControl/>
              <w:jc w:val="center"/>
              <w:textAlignment w:val="center"/>
              <w:rPr>
                <w:rFonts w:hint="eastAsia" w:ascii="仿宋_GB2312" w:hAnsi="仿宋_GB2312" w:eastAsia="仿宋_GB2312" w:cs="仿宋_GB2312"/>
                <w:color w:val="000000"/>
                <w:szCs w:val="21"/>
              </w:rPr>
            </w:pPr>
            <w:r>
              <w:rPr>
                <w:rFonts w:hint="eastAsia" w:ascii="仿宋_GB2312" w:hAnsi="等线" w:eastAsia="仿宋_GB2312" w:cs="仿宋_GB2312"/>
                <w:color w:val="000000"/>
                <w:kern w:val="0"/>
                <w:szCs w:val="21"/>
                <w:lang w:bidi="ar"/>
              </w:rPr>
              <w:t>2</w:t>
            </w:r>
          </w:p>
        </w:tc>
        <w:tc>
          <w:tcPr>
            <w:tcW w:w="605" w:type="dxa"/>
            <w:shd w:val="clear" w:color="auto" w:fill="FFFFFF"/>
            <w:vAlign w:val="center"/>
          </w:tcPr>
          <w:p w14:paraId="5CBF7E60">
            <w:pPr>
              <w:widowControl/>
              <w:jc w:val="center"/>
              <w:textAlignment w:val="center"/>
              <w:rPr>
                <w:rFonts w:hint="eastAsia" w:ascii="仿宋_GB2312" w:hAnsi="仿宋_GB2312" w:eastAsia="仿宋_GB2312" w:cs="仿宋_GB2312"/>
                <w:color w:val="000000"/>
                <w:szCs w:val="21"/>
              </w:rPr>
            </w:pPr>
            <w:r>
              <w:rPr>
                <w:rFonts w:hint="eastAsia" w:ascii="仿宋_GB2312" w:hAnsi="等线" w:eastAsia="仿宋_GB2312" w:cs="仿宋_GB2312"/>
                <w:color w:val="000000"/>
                <w:kern w:val="0"/>
                <w:szCs w:val="21"/>
                <w:lang w:bidi="ar"/>
              </w:rPr>
              <w:t>2</w:t>
            </w:r>
          </w:p>
        </w:tc>
        <w:tc>
          <w:tcPr>
            <w:tcW w:w="579" w:type="dxa"/>
            <w:shd w:val="clear" w:color="auto" w:fill="FFFFFF"/>
            <w:vAlign w:val="center"/>
          </w:tcPr>
          <w:p w14:paraId="6891630B">
            <w:pPr>
              <w:widowControl/>
              <w:jc w:val="center"/>
              <w:textAlignment w:val="center"/>
              <w:rPr>
                <w:rFonts w:hint="eastAsia" w:ascii="仿宋_GB2312" w:hAnsi="仿宋_GB2312" w:eastAsia="仿宋_GB2312" w:cs="仿宋_GB2312"/>
                <w:color w:val="000000"/>
                <w:szCs w:val="21"/>
              </w:rPr>
            </w:pPr>
            <w:r>
              <w:rPr>
                <w:rFonts w:hint="eastAsia" w:ascii="仿宋_GB2312" w:hAnsi="等线" w:eastAsia="仿宋_GB2312" w:cs="仿宋_GB2312"/>
                <w:color w:val="000000"/>
                <w:kern w:val="0"/>
                <w:szCs w:val="21"/>
                <w:lang w:bidi="ar"/>
              </w:rPr>
              <w:t>1</w:t>
            </w:r>
          </w:p>
        </w:tc>
        <w:tc>
          <w:tcPr>
            <w:tcW w:w="630" w:type="dxa"/>
            <w:shd w:val="clear" w:color="auto" w:fill="D9ECF1"/>
            <w:vAlign w:val="center"/>
          </w:tcPr>
          <w:p w14:paraId="170314CC">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1</w:t>
            </w:r>
          </w:p>
        </w:tc>
        <w:tc>
          <w:tcPr>
            <w:tcW w:w="580" w:type="dxa"/>
            <w:shd w:val="clear" w:color="auto" w:fill="C1E0E8"/>
            <w:vAlign w:val="center"/>
          </w:tcPr>
          <w:p w14:paraId="5D7CD5EC">
            <w:pPr>
              <w:jc w:val="center"/>
              <w:rPr>
                <w:rFonts w:hint="eastAsia" w:ascii="仿宋_GB2312" w:hAnsi="仿宋_GB2312" w:eastAsia="仿宋_GB2312" w:cs="仿宋_GB2312"/>
                <w:szCs w:val="21"/>
              </w:rPr>
            </w:pPr>
          </w:p>
        </w:tc>
        <w:tc>
          <w:tcPr>
            <w:tcW w:w="767" w:type="dxa"/>
            <w:shd w:val="clear" w:color="auto" w:fill="D9ECF1"/>
            <w:vAlign w:val="center"/>
          </w:tcPr>
          <w:p w14:paraId="071C59FB">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考试</w:t>
            </w:r>
          </w:p>
        </w:tc>
      </w:tr>
      <w:tr w14:paraId="09DC9EDC">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1022" w:type="dxa"/>
            <w:vMerge w:val="continue"/>
            <w:tcBorders>
              <w:left w:val="single" w:color="FFFFFF" w:sz="2" w:space="0"/>
              <w:right w:val="single" w:color="FFFFFF" w:sz="2" w:space="0"/>
            </w:tcBorders>
            <w:shd w:val="clear" w:color="auto" w:fill="auto"/>
            <w:vAlign w:val="center"/>
          </w:tcPr>
          <w:p w14:paraId="2C999B3F">
            <w:pPr>
              <w:jc w:val="center"/>
              <w:rPr>
                <w:rFonts w:hint="eastAsia" w:ascii="仿宋_GB2312" w:hAnsi="仿宋_GB2312" w:eastAsia="仿宋_GB2312" w:cs="仿宋_GB2312"/>
                <w:szCs w:val="21"/>
              </w:rPr>
            </w:pPr>
          </w:p>
        </w:tc>
        <w:tc>
          <w:tcPr>
            <w:tcW w:w="1023" w:type="dxa"/>
            <w:tcBorders>
              <w:top w:val="nil"/>
              <w:left w:val="single" w:color="FFFFFF" w:sz="2" w:space="0"/>
              <w:bottom w:val="nil"/>
            </w:tcBorders>
            <w:shd w:val="clear" w:color="auto" w:fill="auto"/>
            <w:vAlign w:val="center"/>
          </w:tcPr>
          <w:p w14:paraId="1EA0F219">
            <w:pPr>
              <w:rPr>
                <w:rFonts w:hint="eastAsia" w:ascii="仿宋_GB2312" w:hAnsi="仿宋_GB2312" w:eastAsia="仿宋_GB2312" w:cs="仿宋_GB2312"/>
                <w:szCs w:val="21"/>
              </w:rPr>
            </w:pPr>
          </w:p>
        </w:tc>
        <w:tc>
          <w:tcPr>
            <w:tcW w:w="978" w:type="dxa"/>
            <w:shd w:val="clear" w:color="auto" w:fill="C1E0E8"/>
            <w:vAlign w:val="center"/>
          </w:tcPr>
          <w:p w14:paraId="5FE211BE">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YZGG008</w:t>
            </w:r>
          </w:p>
        </w:tc>
        <w:tc>
          <w:tcPr>
            <w:tcW w:w="3114" w:type="dxa"/>
            <w:gridSpan w:val="2"/>
            <w:shd w:val="clear" w:color="auto" w:fill="auto"/>
            <w:vAlign w:val="center"/>
          </w:tcPr>
          <w:p w14:paraId="5B983380">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英语</w:t>
            </w:r>
          </w:p>
        </w:tc>
        <w:tc>
          <w:tcPr>
            <w:tcW w:w="782" w:type="dxa"/>
            <w:shd w:val="clear" w:color="auto" w:fill="C1E0E8"/>
            <w:vAlign w:val="center"/>
          </w:tcPr>
          <w:p w14:paraId="6A372AFC">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必修</w:t>
            </w:r>
          </w:p>
        </w:tc>
        <w:tc>
          <w:tcPr>
            <w:tcW w:w="626" w:type="dxa"/>
            <w:shd w:val="clear" w:color="auto" w:fill="auto"/>
            <w:vAlign w:val="center"/>
          </w:tcPr>
          <w:p w14:paraId="24E1EE93">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8</w:t>
            </w:r>
          </w:p>
        </w:tc>
        <w:tc>
          <w:tcPr>
            <w:tcW w:w="696" w:type="dxa"/>
            <w:shd w:val="clear" w:color="auto" w:fill="C1E0E8"/>
            <w:vAlign w:val="center"/>
          </w:tcPr>
          <w:p w14:paraId="4852498E">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144</w:t>
            </w:r>
          </w:p>
        </w:tc>
        <w:tc>
          <w:tcPr>
            <w:tcW w:w="652" w:type="dxa"/>
            <w:shd w:val="clear" w:color="auto" w:fill="FFFFFF"/>
            <w:vAlign w:val="center"/>
          </w:tcPr>
          <w:p w14:paraId="398F7DD4">
            <w:pPr>
              <w:widowControl/>
              <w:jc w:val="center"/>
              <w:textAlignment w:val="center"/>
              <w:rPr>
                <w:rFonts w:hint="eastAsia" w:ascii="仿宋_GB2312" w:hAnsi="仿宋_GB2312" w:eastAsia="仿宋_GB2312" w:cs="仿宋_GB2312"/>
                <w:color w:val="000000"/>
                <w:szCs w:val="21"/>
              </w:rPr>
            </w:pPr>
            <w:r>
              <w:rPr>
                <w:rFonts w:hint="eastAsia" w:ascii="仿宋_GB2312" w:hAnsi="等线" w:eastAsia="仿宋_GB2312" w:cs="仿宋_GB2312"/>
                <w:color w:val="000000"/>
                <w:kern w:val="0"/>
                <w:szCs w:val="21"/>
                <w:lang w:bidi="ar"/>
              </w:rPr>
              <w:t>144</w:t>
            </w:r>
          </w:p>
        </w:tc>
        <w:tc>
          <w:tcPr>
            <w:tcW w:w="696" w:type="dxa"/>
            <w:shd w:val="clear" w:color="auto" w:fill="FFFFFF"/>
            <w:vAlign w:val="center"/>
          </w:tcPr>
          <w:p w14:paraId="5285CF29">
            <w:pPr>
              <w:jc w:val="center"/>
              <w:rPr>
                <w:rFonts w:hint="eastAsia" w:ascii="仿宋_GB2312" w:hAnsi="仿宋_GB2312" w:eastAsia="仿宋_GB2312" w:cs="仿宋_GB2312"/>
                <w:color w:val="000000"/>
                <w:szCs w:val="21"/>
              </w:rPr>
            </w:pPr>
          </w:p>
        </w:tc>
        <w:tc>
          <w:tcPr>
            <w:tcW w:w="657" w:type="dxa"/>
            <w:shd w:val="clear" w:color="auto" w:fill="FFFFFF"/>
            <w:vAlign w:val="center"/>
          </w:tcPr>
          <w:p w14:paraId="695CA123">
            <w:pPr>
              <w:widowControl/>
              <w:jc w:val="center"/>
              <w:textAlignment w:val="center"/>
              <w:rPr>
                <w:rFonts w:hint="eastAsia" w:ascii="仿宋_GB2312" w:hAnsi="仿宋_GB2312" w:eastAsia="仿宋_GB2312" w:cs="仿宋_GB2312"/>
                <w:color w:val="000000"/>
                <w:szCs w:val="21"/>
              </w:rPr>
            </w:pPr>
            <w:r>
              <w:rPr>
                <w:rFonts w:hint="eastAsia" w:ascii="仿宋_GB2312" w:hAnsi="等线" w:eastAsia="仿宋_GB2312" w:cs="仿宋_GB2312"/>
                <w:color w:val="000000"/>
                <w:kern w:val="0"/>
                <w:szCs w:val="21"/>
                <w:lang w:bidi="ar"/>
              </w:rPr>
              <w:t>2</w:t>
            </w:r>
          </w:p>
        </w:tc>
        <w:tc>
          <w:tcPr>
            <w:tcW w:w="579" w:type="dxa"/>
            <w:shd w:val="clear" w:color="auto" w:fill="FFFFFF"/>
            <w:vAlign w:val="center"/>
          </w:tcPr>
          <w:p w14:paraId="25AD4D73">
            <w:pPr>
              <w:widowControl/>
              <w:jc w:val="center"/>
              <w:textAlignment w:val="center"/>
              <w:rPr>
                <w:rFonts w:hint="eastAsia" w:ascii="仿宋_GB2312" w:hAnsi="仿宋_GB2312" w:eastAsia="仿宋_GB2312" w:cs="仿宋_GB2312"/>
                <w:color w:val="000000"/>
                <w:szCs w:val="21"/>
              </w:rPr>
            </w:pPr>
            <w:r>
              <w:rPr>
                <w:rFonts w:hint="eastAsia" w:ascii="仿宋_GB2312" w:hAnsi="等线" w:eastAsia="仿宋_GB2312" w:cs="仿宋_GB2312"/>
                <w:color w:val="000000"/>
                <w:kern w:val="0"/>
                <w:szCs w:val="21"/>
                <w:lang w:bidi="ar"/>
              </w:rPr>
              <w:t>2</w:t>
            </w:r>
          </w:p>
        </w:tc>
        <w:tc>
          <w:tcPr>
            <w:tcW w:w="605" w:type="dxa"/>
            <w:shd w:val="clear" w:color="auto" w:fill="FFFFFF"/>
            <w:vAlign w:val="center"/>
          </w:tcPr>
          <w:p w14:paraId="35051D12">
            <w:pPr>
              <w:widowControl/>
              <w:jc w:val="center"/>
              <w:textAlignment w:val="center"/>
              <w:rPr>
                <w:rFonts w:hint="eastAsia" w:ascii="仿宋_GB2312" w:hAnsi="仿宋_GB2312" w:eastAsia="仿宋_GB2312" w:cs="仿宋_GB2312"/>
                <w:color w:val="000000"/>
                <w:szCs w:val="21"/>
              </w:rPr>
            </w:pPr>
            <w:r>
              <w:rPr>
                <w:rFonts w:hint="eastAsia" w:ascii="仿宋_GB2312" w:hAnsi="等线" w:eastAsia="仿宋_GB2312" w:cs="仿宋_GB2312"/>
                <w:color w:val="000000"/>
                <w:kern w:val="0"/>
                <w:szCs w:val="21"/>
                <w:lang w:bidi="ar"/>
              </w:rPr>
              <w:t>2</w:t>
            </w:r>
          </w:p>
        </w:tc>
        <w:tc>
          <w:tcPr>
            <w:tcW w:w="579" w:type="dxa"/>
            <w:shd w:val="clear" w:color="auto" w:fill="FFFFFF"/>
            <w:vAlign w:val="center"/>
          </w:tcPr>
          <w:p w14:paraId="38B795CF">
            <w:pPr>
              <w:widowControl/>
              <w:jc w:val="center"/>
              <w:textAlignment w:val="center"/>
              <w:rPr>
                <w:rFonts w:hint="eastAsia" w:ascii="仿宋_GB2312" w:hAnsi="仿宋_GB2312" w:eastAsia="仿宋_GB2312" w:cs="仿宋_GB2312"/>
                <w:color w:val="000000"/>
                <w:szCs w:val="21"/>
              </w:rPr>
            </w:pPr>
            <w:r>
              <w:rPr>
                <w:rFonts w:hint="eastAsia" w:ascii="仿宋_GB2312" w:hAnsi="等线" w:eastAsia="仿宋_GB2312" w:cs="仿宋_GB2312"/>
                <w:color w:val="000000"/>
                <w:kern w:val="0"/>
                <w:szCs w:val="21"/>
                <w:lang w:bidi="ar"/>
              </w:rPr>
              <w:t>1</w:t>
            </w:r>
          </w:p>
        </w:tc>
        <w:tc>
          <w:tcPr>
            <w:tcW w:w="630" w:type="dxa"/>
            <w:shd w:val="clear" w:color="auto" w:fill="auto"/>
            <w:vAlign w:val="center"/>
          </w:tcPr>
          <w:p w14:paraId="05F0AADB">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1</w:t>
            </w:r>
          </w:p>
        </w:tc>
        <w:tc>
          <w:tcPr>
            <w:tcW w:w="580" w:type="dxa"/>
            <w:shd w:val="clear" w:color="auto" w:fill="C1E0E8"/>
            <w:vAlign w:val="center"/>
          </w:tcPr>
          <w:p w14:paraId="67BA67C9">
            <w:pPr>
              <w:jc w:val="center"/>
              <w:rPr>
                <w:rFonts w:hint="eastAsia" w:ascii="仿宋_GB2312" w:hAnsi="仿宋_GB2312" w:eastAsia="仿宋_GB2312" w:cs="仿宋_GB2312"/>
                <w:szCs w:val="21"/>
              </w:rPr>
            </w:pPr>
          </w:p>
        </w:tc>
        <w:tc>
          <w:tcPr>
            <w:tcW w:w="767" w:type="dxa"/>
            <w:shd w:val="clear" w:color="auto" w:fill="auto"/>
            <w:vAlign w:val="center"/>
          </w:tcPr>
          <w:p w14:paraId="46BB3126">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考试</w:t>
            </w:r>
          </w:p>
        </w:tc>
      </w:tr>
      <w:tr w14:paraId="125E0EB4">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1" w:hRule="atLeast"/>
          <w:jc w:val="center"/>
        </w:trPr>
        <w:tc>
          <w:tcPr>
            <w:tcW w:w="1022" w:type="dxa"/>
            <w:vMerge w:val="continue"/>
            <w:tcBorders>
              <w:left w:val="single" w:color="FFFFFF" w:sz="2" w:space="0"/>
              <w:right w:val="single" w:color="FFFFFF" w:sz="2" w:space="0"/>
            </w:tcBorders>
            <w:shd w:val="clear" w:color="auto" w:fill="auto"/>
            <w:vAlign w:val="center"/>
          </w:tcPr>
          <w:p w14:paraId="18B85C19">
            <w:pPr>
              <w:jc w:val="center"/>
              <w:rPr>
                <w:rFonts w:hint="eastAsia" w:ascii="仿宋_GB2312" w:hAnsi="仿宋_GB2312" w:eastAsia="仿宋_GB2312" w:cs="仿宋_GB2312"/>
                <w:szCs w:val="21"/>
              </w:rPr>
            </w:pPr>
          </w:p>
        </w:tc>
        <w:tc>
          <w:tcPr>
            <w:tcW w:w="1023" w:type="dxa"/>
            <w:tcBorders>
              <w:top w:val="nil"/>
              <w:left w:val="single" w:color="FFFFFF" w:sz="2" w:space="0"/>
              <w:bottom w:val="nil"/>
            </w:tcBorders>
            <w:shd w:val="clear" w:color="auto" w:fill="auto"/>
            <w:vAlign w:val="center"/>
          </w:tcPr>
          <w:p w14:paraId="2DFB1C1C">
            <w:pPr>
              <w:rPr>
                <w:rFonts w:hint="eastAsia" w:ascii="仿宋_GB2312" w:hAnsi="仿宋_GB2312" w:eastAsia="仿宋_GB2312" w:cs="仿宋_GB2312"/>
                <w:szCs w:val="21"/>
              </w:rPr>
            </w:pPr>
          </w:p>
        </w:tc>
        <w:tc>
          <w:tcPr>
            <w:tcW w:w="978" w:type="dxa"/>
            <w:shd w:val="clear" w:color="auto" w:fill="C1E0E8"/>
            <w:vAlign w:val="center"/>
          </w:tcPr>
          <w:p w14:paraId="4E02CFC4">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YZGG009</w:t>
            </w:r>
          </w:p>
        </w:tc>
        <w:tc>
          <w:tcPr>
            <w:tcW w:w="3114" w:type="dxa"/>
            <w:gridSpan w:val="2"/>
            <w:shd w:val="clear" w:color="auto" w:fill="D9ECF1"/>
            <w:vAlign w:val="center"/>
          </w:tcPr>
          <w:p w14:paraId="7934E0FC">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体育与健康</w:t>
            </w:r>
          </w:p>
        </w:tc>
        <w:tc>
          <w:tcPr>
            <w:tcW w:w="782" w:type="dxa"/>
            <w:shd w:val="clear" w:color="auto" w:fill="C1E0E8"/>
            <w:vAlign w:val="center"/>
          </w:tcPr>
          <w:p w14:paraId="3F409B5B">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必修</w:t>
            </w:r>
          </w:p>
        </w:tc>
        <w:tc>
          <w:tcPr>
            <w:tcW w:w="626" w:type="dxa"/>
            <w:shd w:val="clear" w:color="auto" w:fill="D9ECF1"/>
            <w:vAlign w:val="center"/>
          </w:tcPr>
          <w:p w14:paraId="311212DD">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8</w:t>
            </w:r>
          </w:p>
        </w:tc>
        <w:tc>
          <w:tcPr>
            <w:tcW w:w="696" w:type="dxa"/>
            <w:shd w:val="clear" w:color="auto" w:fill="C1E0E8"/>
            <w:vAlign w:val="center"/>
          </w:tcPr>
          <w:p w14:paraId="5CB3B3FA">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144</w:t>
            </w:r>
          </w:p>
        </w:tc>
        <w:tc>
          <w:tcPr>
            <w:tcW w:w="652" w:type="dxa"/>
            <w:shd w:val="clear" w:color="auto" w:fill="FFFFFF"/>
            <w:vAlign w:val="center"/>
          </w:tcPr>
          <w:p w14:paraId="2EC11CC6">
            <w:pPr>
              <w:widowControl/>
              <w:jc w:val="center"/>
              <w:textAlignment w:val="center"/>
              <w:rPr>
                <w:rFonts w:hint="eastAsia" w:ascii="仿宋_GB2312" w:hAnsi="仿宋_GB2312" w:eastAsia="仿宋_GB2312" w:cs="仿宋_GB2312"/>
                <w:color w:val="000000"/>
                <w:szCs w:val="21"/>
              </w:rPr>
            </w:pPr>
            <w:r>
              <w:rPr>
                <w:rFonts w:hint="eastAsia" w:ascii="仿宋_GB2312" w:hAnsi="等线" w:eastAsia="仿宋_GB2312" w:cs="仿宋_GB2312"/>
                <w:color w:val="000000"/>
                <w:kern w:val="0"/>
                <w:szCs w:val="21"/>
                <w:lang w:bidi="ar"/>
              </w:rPr>
              <w:t>54</w:t>
            </w:r>
          </w:p>
        </w:tc>
        <w:tc>
          <w:tcPr>
            <w:tcW w:w="696" w:type="dxa"/>
            <w:shd w:val="clear" w:color="auto" w:fill="FFFFFF"/>
            <w:vAlign w:val="center"/>
          </w:tcPr>
          <w:p w14:paraId="4EE0A022">
            <w:pPr>
              <w:widowControl/>
              <w:jc w:val="center"/>
              <w:textAlignment w:val="center"/>
              <w:rPr>
                <w:rFonts w:hint="eastAsia" w:ascii="仿宋_GB2312" w:hAnsi="仿宋_GB2312" w:eastAsia="仿宋_GB2312" w:cs="仿宋_GB2312"/>
                <w:color w:val="000000"/>
                <w:szCs w:val="21"/>
              </w:rPr>
            </w:pPr>
            <w:r>
              <w:rPr>
                <w:rFonts w:hint="eastAsia" w:ascii="仿宋_GB2312" w:hAnsi="等线" w:eastAsia="仿宋_GB2312" w:cs="仿宋_GB2312"/>
                <w:color w:val="000000"/>
                <w:kern w:val="0"/>
                <w:szCs w:val="21"/>
                <w:lang w:bidi="ar"/>
              </w:rPr>
              <w:t>90</w:t>
            </w:r>
          </w:p>
        </w:tc>
        <w:tc>
          <w:tcPr>
            <w:tcW w:w="657" w:type="dxa"/>
            <w:shd w:val="clear" w:color="auto" w:fill="FFFFFF"/>
            <w:vAlign w:val="center"/>
          </w:tcPr>
          <w:p w14:paraId="408730C9">
            <w:pPr>
              <w:widowControl/>
              <w:jc w:val="center"/>
              <w:textAlignment w:val="center"/>
              <w:rPr>
                <w:rFonts w:hint="eastAsia" w:ascii="仿宋_GB2312" w:hAnsi="仿宋_GB2312" w:eastAsia="仿宋_GB2312" w:cs="仿宋_GB2312"/>
                <w:color w:val="000000"/>
                <w:szCs w:val="21"/>
              </w:rPr>
            </w:pPr>
            <w:r>
              <w:rPr>
                <w:rFonts w:hint="eastAsia" w:ascii="仿宋_GB2312" w:hAnsi="等线" w:eastAsia="仿宋_GB2312" w:cs="仿宋_GB2312"/>
                <w:color w:val="000000"/>
                <w:kern w:val="0"/>
                <w:szCs w:val="21"/>
                <w:lang w:bidi="ar"/>
              </w:rPr>
              <w:t>2</w:t>
            </w:r>
          </w:p>
        </w:tc>
        <w:tc>
          <w:tcPr>
            <w:tcW w:w="579" w:type="dxa"/>
            <w:shd w:val="clear" w:color="auto" w:fill="FFFFFF"/>
            <w:vAlign w:val="center"/>
          </w:tcPr>
          <w:p w14:paraId="6DD780FE">
            <w:pPr>
              <w:widowControl/>
              <w:jc w:val="center"/>
              <w:textAlignment w:val="center"/>
              <w:rPr>
                <w:rFonts w:hint="eastAsia" w:ascii="仿宋_GB2312" w:hAnsi="仿宋_GB2312" w:eastAsia="仿宋_GB2312" w:cs="仿宋_GB2312"/>
                <w:color w:val="000000"/>
                <w:szCs w:val="21"/>
              </w:rPr>
            </w:pPr>
            <w:r>
              <w:rPr>
                <w:rFonts w:hint="eastAsia" w:ascii="仿宋_GB2312" w:hAnsi="等线" w:eastAsia="仿宋_GB2312" w:cs="仿宋_GB2312"/>
                <w:color w:val="000000"/>
                <w:kern w:val="0"/>
                <w:szCs w:val="21"/>
                <w:lang w:bidi="ar"/>
              </w:rPr>
              <w:t>2</w:t>
            </w:r>
          </w:p>
        </w:tc>
        <w:tc>
          <w:tcPr>
            <w:tcW w:w="605" w:type="dxa"/>
            <w:shd w:val="clear" w:color="auto" w:fill="FFFFFF"/>
            <w:vAlign w:val="center"/>
          </w:tcPr>
          <w:p w14:paraId="12AFDC92">
            <w:pPr>
              <w:widowControl/>
              <w:jc w:val="center"/>
              <w:textAlignment w:val="center"/>
              <w:rPr>
                <w:rFonts w:hint="eastAsia" w:ascii="仿宋_GB2312" w:hAnsi="仿宋_GB2312" w:eastAsia="仿宋_GB2312" w:cs="仿宋_GB2312"/>
                <w:color w:val="000000"/>
                <w:szCs w:val="21"/>
              </w:rPr>
            </w:pPr>
            <w:r>
              <w:rPr>
                <w:rFonts w:hint="eastAsia" w:ascii="仿宋_GB2312" w:hAnsi="等线" w:eastAsia="仿宋_GB2312" w:cs="仿宋_GB2312"/>
                <w:color w:val="000000"/>
                <w:kern w:val="0"/>
                <w:szCs w:val="21"/>
                <w:lang w:bidi="ar"/>
              </w:rPr>
              <w:t>2</w:t>
            </w:r>
          </w:p>
        </w:tc>
        <w:tc>
          <w:tcPr>
            <w:tcW w:w="579" w:type="dxa"/>
            <w:shd w:val="clear" w:color="auto" w:fill="FFFFFF"/>
            <w:vAlign w:val="center"/>
          </w:tcPr>
          <w:p w14:paraId="4006AD6E">
            <w:pPr>
              <w:widowControl/>
              <w:jc w:val="center"/>
              <w:textAlignment w:val="center"/>
              <w:rPr>
                <w:rFonts w:hint="eastAsia" w:ascii="仿宋_GB2312" w:hAnsi="仿宋_GB2312" w:eastAsia="仿宋_GB2312" w:cs="仿宋_GB2312"/>
                <w:color w:val="000000"/>
                <w:szCs w:val="21"/>
              </w:rPr>
            </w:pPr>
            <w:r>
              <w:rPr>
                <w:rFonts w:hint="eastAsia" w:ascii="仿宋_GB2312" w:hAnsi="等线" w:eastAsia="仿宋_GB2312" w:cs="仿宋_GB2312"/>
                <w:color w:val="000000"/>
                <w:kern w:val="0"/>
                <w:szCs w:val="21"/>
                <w:lang w:bidi="ar"/>
              </w:rPr>
              <w:t>1</w:t>
            </w:r>
          </w:p>
        </w:tc>
        <w:tc>
          <w:tcPr>
            <w:tcW w:w="630" w:type="dxa"/>
            <w:shd w:val="clear" w:color="auto" w:fill="FFFFFF"/>
            <w:vAlign w:val="center"/>
          </w:tcPr>
          <w:p w14:paraId="625217FA">
            <w:pPr>
              <w:widowControl/>
              <w:jc w:val="center"/>
              <w:textAlignment w:val="center"/>
              <w:rPr>
                <w:rFonts w:hint="eastAsia" w:ascii="仿宋_GB2312" w:hAnsi="仿宋_GB2312" w:eastAsia="仿宋_GB2312" w:cs="仿宋_GB2312"/>
                <w:color w:val="000000"/>
                <w:szCs w:val="21"/>
              </w:rPr>
            </w:pPr>
            <w:r>
              <w:rPr>
                <w:rFonts w:hint="eastAsia" w:ascii="仿宋_GB2312" w:hAnsi="等线" w:eastAsia="仿宋_GB2312" w:cs="仿宋_GB2312"/>
                <w:color w:val="000000"/>
                <w:kern w:val="0"/>
                <w:szCs w:val="21"/>
                <w:lang w:bidi="ar"/>
              </w:rPr>
              <w:t>1</w:t>
            </w:r>
          </w:p>
        </w:tc>
        <w:tc>
          <w:tcPr>
            <w:tcW w:w="580" w:type="dxa"/>
            <w:shd w:val="clear" w:color="auto" w:fill="C1E0E8"/>
            <w:vAlign w:val="center"/>
          </w:tcPr>
          <w:p w14:paraId="32256300">
            <w:pPr>
              <w:jc w:val="center"/>
              <w:rPr>
                <w:rFonts w:hint="eastAsia" w:ascii="仿宋_GB2312" w:hAnsi="仿宋_GB2312" w:eastAsia="仿宋_GB2312" w:cs="仿宋_GB2312"/>
                <w:szCs w:val="21"/>
              </w:rPr>
            </w:pPr>
          </w:p>
        </w:tc>
        <w:tc>
          <w:tcPr>
            <w:tcW w:w="767" w:type="dxa"/>
            <w:shd w:val="clear" w:color="auto" w:fill="D9ECF1"/>
            <w:vAlign w:val="center"/>
          </w:tcPr>
          <w:p w14:paraId="34EACB0F">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考试</w:t>
            </w:r>
          </w:p>
        </w:tc>
      </w:tr>
      <w:tr w14:paraId="52950D89">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1022" w:type="dxa"/>
            <w:vMerge w:val="continue"/>
            <w:tcBorders>
              <w:left w:val="single" w:color="FFFFFF" w:sz="2" w:space="0"/>
              <w:right w:val="single" w:color="FFFFFF" w:sz="2" w:space="0"/>
            </w:tcBorders>
            <w:shd w:val="clear" w:color="auto" w:fill="auto"/>
            <w:vAlign w:val="center"/>
          </w:tcPr>
          <w:p w14:paraId="573F51E8">
            <w:pPr>
              <w:jc w:val="center"/>
              <w:rPr>
                <w:rFonts w:hint="eastAsia" w:ascii="仿宋_GB2312" w:hAnsi="仿宋_GB2312" w:eastAsia="仿宋_GB2312" w:cs="仿宋_GB2312"/>
                <w:szCs w:val="21"/>
              </w:rPr>
            </w:pPr>
          </w:p>
        </w:tc>
        <w:tc>
          <w:tcPr>
            <w:tcW w:w="1023" w:type="dxa"/>
            <w:tcBorders>
              <w:top w:val="nil"/>
              <w:left w:val="single" w:color="FFFFFF" w:sz="2" w:space="0"/>
              <w:bottom w:val="nil"/>
            </w:tcBorders>
            <w:shd w:val="clear" w:color="auto" w:fill="auto"/>
            <w:vAlign w:val="center"/>
          </w:tcPr>
          <w:p w14:paraId="405B5E78">
            <w:pPr>
              <w:rPr>
                <w:rFonts w:hint="eastAsia" w:ascii="仿宋_GB2312" w:hAnsi="仿宋_GB2312" w:eastAsia="仿宋_GB2312" w:cs="仿宋_GB2312"/>
                <w:szCs w:val="21"/>
              </w:rPr>
            </w:pPr>
          </w:p>
        </w:tc>
        <w:tc>
          <w:tcPr>
            <w:tcW w:w="978" w:type="dxa"/>
            <w:shd w:val="clear" w:color="auto" w:fill="C1E0E8"/>
            <w:vAlign w:val="center"/>
          </w:tcPr>
          <w:p w14:paraId="49B21224">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YZGG010</w:t>
            </w:r>
          </w:p>
        </w:tc>
        <w:tc>
          <w:tcPr>
            <w:tcW w:w="3114" w:type="dxa"/>
            <w:gridSpan w:val="2"/>
            <w:shd w:val="clear" w:color="auto" w:fill="auto"/>
            <w:vAlign w:val="center"/>
          </w:tcPr>
          <w:p w14:paraId="0B5215E8">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信息技术</w:t>
            </w:r>
          </w:p>
        </w:tc>
        <w:tc>
          <w:tcPr>
            <w:tcW w:w="782" w:type="dxa"/>
            <w:shd w:val="clear" w:color="auto" w:fill="C1E0E8"/>
            <w:vAlign w:val="center"/>
          </w:tcPr>
          <w:p w14:paraId="250AA3AC">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必修</w:t>
            </w:r>
          </w:p>
        </w:tc>
        <w:tc>
          <w:tcPr>
            <w:tcW w:w="626" w:type="dxa"/>
            <w:shd w:val="clear" w:color="auto" w:fill="auto"/>
            <w:vAlign w:val="center"/>
          </w:tcPr>
          <w:p w14:paraId="2193CF00">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6</w:t>
            </w:r>
          </w:p>
        </w:tc>
        <w:tc>
          <w:tcPr>
            <w:tcW w:w="696" w:type="dxa"/>
            <w:shd w:val="clear" w:color="auto" w:fill="C1E0E8"/>
            <w:vAlign w:val="center"/>
          </w:tcPr>
          <w:p w14:paraId="5C4842B6">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108</w:t>
            </w:r>
          </w:p>
        </w:tc>
        <w:tc>
          <w:tcPr>
            <w:tcW w:w="652" w:type="dxa"/>
            <w:shd w:val="clear" w:color="auto" w:fill="auto"/>
            <w:vAlign w:val="center"/>
          </w:tcPr>
          <w:p w14:paraId="2E5E3647">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54</w:t>
            </w:r>
          </w:p>
        </w:tc>
        <w:tc>
          <w:tcPr>
            <w:tcW w:w="696" w:type="dxa"/>
            <w:shd w:val="clear" w:color="auto" w:fill="C1E0E8"/>
            <w:vAlign w:val="center"/>
          </w:tcPr>
          <w:p w14:paraId="0401D9F9">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54</w:t>
            </w:r>
          </w:p>
        </w:tc>
        <w:tc>
          <w:tcPr>
            <w:tcW w:w="657" w:type="dxa"/>
            <w:shd w:val="clear" w:color="auto" w:fill="auto"/>
            <w:vAlign w:val="center"/>
          </w:tcPr>
          <w:p w14:paraId="261F5CDA">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2</w:t>
            </w:r>
          </w:p>
        </w:tc>
        <w:tc>
          <w:tcPr>
            <w:tcW w:w="579" w:type="dxa"/>
            <w:shd w:val="clear" w:color="auto" w:fill="C1E0E8"/>
            <w:vAlign w:val="center"/>
          </w:tcPr>
          <w:p w14:paraId="6DC42D3B">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2</w:t>
            </w:r>
          </w:p>
        </w:tc>
        <w:tc>
          <w:tcPr>
            <w:tcW w:w="605" w:type="dxa"/>
            <w:shd w:val="clear" w:color="auto" w:fill="auto"/>
            <w:vAlign w:val="center"/>
          </w:tcPr>
          <w:p w14:paraId="60AD810C">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2</w:t>
            </w:r>
          </w:p>
        </w:tc>
        <w:tc>
          <w:tcPr>
            <w:tcW w:w="579" w:type="dxa"/>
            <w:shd w:val="clear" w:color="auto" w:fill="C1E0E8"/>
            <w:vAlign w:val="center"/>
          </w:tcPr>
          <w:p w14:paraId="5E41C93F">
            <w:pPr>
              <w:jc w:val="center"/>
              <w:rPr>
                <w:rFonts w:hint="eastAsia" w:ascii="仿宋_GB2312" w:hAnsi="仿宋_GB2312" w:eastAsia="仿宋_GB2312" w:cs="仿宋_GB2312"/>
                <w:szCs w:val="21"/>
              </w:rPr>
            </w:pPr>
          </w:p>
        </w:tc>
        <w:tc>
          <w:tcPr>
            <w:tcW w:w="630" w:type="dxa"/>
            <w:shd w:val="clear" w:color="auto" w:fill="auto"/>
            <w:vAlign w:val="center"/>
          </w:tcPr>
          <w:p w14:paraId="450B02E5">
            <w:pPr>
              <w:jc w:val="center"/>
              <w:rPr>
                <w:rFonts w:hint="eastAsia" w:ascii="仿宋_GB2312" w:hAnsi="仿宋_GB2312" w:eastAsia="仿宋_GB2312" w:cs="仿宋_GB2312"/>
                <w:szCs w:val="21"/>
              </w:rPr>
            </w:pPr>
          </w:p>
        </w:tc>
        <w:tc>
          <w:tcPr>
            <w:tcW w:w="580" w:type="dxa"/>
            <w:shd w:val="clear" w:color="auto" w:fill="C1E0E8"/>
            <w:vAlign w:val="center"/>
          </w:tcPr>
          <w:p w14:paraId="2BE02D6E">
            <w:pPr>
              <w:jc w:val="center"/>
              <w:rPr>
                <w:rFonts w:hint="eastAsia" w:ascii="仿宋_GB2312" w:hAnsi="仿宋_GB2312" w:eastAsia="仿宋_GB2312" w:cs="仿宋_GB2312"/>
                <w:szCs w:val="21"/>
              </w:rPr>
            </w:pPr>
          </w:p>
        </w:tc>
        <w:tc>
          <w:tcPr>
            <w:tcW w:w="767" w:type="dxa"/>
            <w:shd w:val="clear" w:color="auto" w:fill="auto"/>
            <w:vAlign w:val="center"/>
          </w:tcPr>
          <w:p w14:paraId="61EB949C">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考试</w:t>
            </w:r>
          </w:p>
        </w:tc>
      </w:tr>
      <w:tr w14:paraId="6267D532">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1022" w:type="dxa"/>
            <w:vMerge w:val="continue"/>
            <w:tcBorders>
              <w:left w:val="single" w:color="FFFFFF" w:sz="2" w:space="0"/>
              <w:right w:val="single" w:color="FFFFFF" w:sz="2" w:space="0"/>
            </w:tcBorders>
            <w:shd w:val="clear" w:color="auto" w:fill="auto"/>
            <w:vAlign w:val="center"/>
          </w:tcPr>
          <w:p w14:paraId="46EE8D1A">
            <w:pPr>
              <w:jc w:val="center"/>
              <w:rPr>
                <w:rFonts w:hint="eastAsia" w:ascii="仿宋_GB2312" w:hAnsi="仿宋_GB2312" w:eastAsia="仿宋_GB2312" w:cs="仿宋_GB2312"/>
                <w:szCs w:val="21"/>
              </w:rPr>
            </w:pPr>
          </w:p>
        </w:tc>
        <w:tc>
          <w:tcPr>
            <w:tcW w:w="1023" w:type="dxa"/>
            <w:tcBorders>
              <w:top w:val="nil"/>
              <w:left w:val="single" w:color="FFFFFF" w:sz="2" w:space="0"/>
              <w:bottom w:val="nil"/>
            </w:tcBorders>
            <w:shd w:val="clear" w:color="auto" w:fill="auto"/>
            <w:vAlign w:val="center"/>
          </w:tcPr>
          <w:p w14:paraId="709CAC66">
            <w:pPr>
              <w:rPr>
                <w:rFonts w:hint="eastAsia" w:ascii="仿宋_GB2312" w:hAnsi="仿宋_GB2312" w:eastAsia="仿宋_GB2312" w:cs="仿宋_GB2312"/>
                <w:szCs w:val="21"/>
              </w:rPr>
            </w:pPr>
          </w:p>
        </w:tc>
        <w:tc>
          <w:tcPr>
            <w:tcW w:w="978" w:type="dxa"/>
            <w:shd w:val="clear" w:color="auto" w:fill="C1E0E8"/>
            <w:vAlign w:val="center"/>
          </w:tcPr>
          <w:p w14:paraId="149F5763">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YZGG011</w:t>
            </w:r>
          </w:p>
        </w:tc>
        <w:tc>
          <w:tcPr>
            <w:tcW w:w="3114" w:type="dxa"/>
            <w:gridSpan w:val="2"/>
            <w:shd w:val="clear" w:color="auto" w:fill="D9ECF1"/>
            <w:vAlign w:val="center"/>
          </w:tcPr>
          <w:p w14:paraId="6FBA6A49">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劳动教育</w:t>
            </w:r>
          </w:p>
        </w:tc>
        <w:tc>
          <w:tcPr>
            <w:tcW w:w="782" w:type="dxa"/>
            <w:shd w:val="clear" w:color="auto" w:fill="C1E0E8"/>
            <w:vAlign w:val="center"/>
          </w:tcPr>
          <w:p w14:paraId="3F2B6B81">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必修</w:t>
            </w:r>
          </w:p>
        </w:tc>
        <w:tc>
          <w:tcPr>
            <w:tcW w:w="626" w:type="dxa"/>
            <w:shd w:val="clear" w:color="auto" w:fill="D9ECF1"/>
            <w:vAlign w:val="center"/>
          </w:tcPr>
          <w:p w14:paraId="7B76C00F">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2</w:t>
            </w:r>
          </w:p>
        </w:tc>
        <w:tc>
          <w:tcPr>
            <w:tcW w:w="696" w:type="dxa"/>
            <w:shd w:val="clear" w:color="auto" w:fill="C1E0E8"/>
            <w:vAlign w:val="center"/>
          </w:tcPr>
          <w:p w14:paraId="1BCF4EFD">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36</w:t>
            </w:r>
          </w:p>
        </w:tc>
        <w:tc>
          <w:tcPr>
            <w:tcW w:w="652" w:type="dxa"/>
            <w:shd w:val="clear" w:color="auto" w:fill="D9ECF1"/>
            <w:vAlign w:val="center"/>
          </w:tcPr>
          <w:p w14:paraId="45DD456F">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16</w:t>
            </w:r>
          </w:p>
        </w:tc>
        <w:tc>
          <w:tcPr>
            <w:tcW w:w="696" w:type="dxa"/>
            <w:shd w:val="clear" w:color="auto" w:fill="C1E0E8"/>
            <w:vAlign w:val="center"/>
          </w:tcPr>
          <w:p w14:paraId="61D350A9">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20</w:t>
            </w:r>
          </w:p>
        </w:tc>
        <w:tc>
          <w:tcPr>
            <w:tcW w:w="657" w:type="dxa"/>
            <w:shd w:val="clear" w:color="auto" w:fill="D9ECF1"/>
            <w:vAlign w:val="center"/>
          </w:tcPr>
          <w:p w14:paraId="2CFD057C">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1</w:t>
            </w:r>
          </w:p>
        </w:tc>
        <w:tc>
          <w:tcPr>
            <w:tcW w:w="579" w:type="dxa"/>
            <w:shd w:val="clear" w:color="auto" w:fill="C1E0E8"/>
            <w:vAlign w:val="center"/>
          </w:tcPr>
          <w:p w14:paraId="06488A0D">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1</w:t>
            </w:r>
          </w:p>
        </w:tc>
        <w:tc>
          <w:tcPr>
            <w:tcW w:w="605" w:type="dxa"/>
            <w:shd w:val="clear" w:color="auto" w:fill="D9ECF1"/>
            <w:vAlign w:val="center"/>
          </w:tcPr>
          <w:p w14:paraId="0ECACC62">
            <w:pPr>
              <w:jc w:val="center"/>
              <w:rPr>
                <w:rFonts w:hint="eastAsia" w:ascii="仿宋_GB2312" w:hAnsi="仿宋_GB2312" w:eastAsia="仿宋_GB2312" w:cs="仿宋_GB2312"/>
                <w:szCs w:val="21"/>
              </w:rPr>
            </w:pPr>
          </w:p>
        </w:tc>
        <w:tc>
          <w:tcPr>
            <w:tcW w:w="579" w:type="dxa"/>
            <w:shd w:val="clear" w:color="auto" w:fill="C1E0E8"/>
            <w:vAlign w:val="center"/>
          </w:tcPr>
          <w:p w14:paraId="6F00D681">
            <w:pPr>
              <w:jc w:val="center"/>
              <w:rPr>
                <w:rFonts w:hint="eastAsia" w:ascii="仿宋_GB2312" w:hAnsi="仿宋_GB2312" w:eastAsia="仿宋_GB2312" w:cs="仿宋_GB2312"/>
                <w:szCs w:val="21"/>
              </w:rPr>
            </w:pPr>
          </w:p>
        </w:tc>
        <w:tc>
          <w:tcPr>
            <w:tcW w:w="630" w:type="dxa"/>
            <w:shd w:val="clear" w:color="auto" w:fill="D9ECF1"/>
            <w:vAlign w:val="center"/>
          </w:tcPr>
          <w:p w14:paraId="2D86163F">
            <w:pPr>
              <w:jc w:val="center"/>
              <w:rPr>
                <w:rFonts w:hint="eastAsia" w:ascii="仿宋_GB2312" w:hAnsi="仿宋_GB2312" w:eastAsia="仿宋_GB2312" w:cs="仿宋_GB2312"/>
                <w:szCs w:val="21"/>
              </w:rPr>
            </w:pPr>
          </w:p>
        </w:tc>
        <w:tc>
          <w:tcPr>
            <w:tcW w:w="580" w:type="dxa"/>
            <w:shd w:val="clear" w:color="auto" w:fill="C1E0E8"/>
            <w:vAlign w:val="center"/>
          </w:tcPr>
          <w:p w14:paraId="27770FA4">
            <w:pPr>
              <w:jc w:val="center"/>
              <w:rPr>
                <w:rFonts w:hint="eastAsia" w:ascii="仿宋_GB2312" w:hAnsi="仿宋_GB2312" w:eastAsia="仿宋_GB2312" w:cs="仿宋_GB2312"/>
                <w:szCs w:val="21"/>
              </w:rPr>
            </w:pPr>
          </w:p>
        </w:tc>
        <w:tc>
          <w:tcPr>
            <w:tcW w:w="767" w:type="dxa"/>
            <w:shd w:val="clear" w:color="auto" w:fill="D9ECF1"/>
            <w:vAlign w:val="center"/>
          </w:tcPr>
          <w:p w14:paraId="1E8BE004">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考试</w:t>
            </w:r>
          </w:p>
        </w:tc>
      </w:tr>
      <w:tr w14:paraId="62A8CFFF">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1022" w:type="dxa"/>
            <w:vMerge w:val="continue"/>
            <w:tcBorders>
              <w:left w:val="single" w:color="FFFFFF" w:sz="2" w:space="0"/>
              <w:right w:val="single" w:color="FFFFFF" w:sz="2" w:space="0"/>
            </w:tcBorders>
            <w:shd w:val="clear" w:color="auto" w:fill="auto"/>
            <w:vAlign w:val="center"/>
          </w:tcPr>
          <w:p w14:paraId="160308CE">
            <w:pPr>
              <w:jc w:val="center"/>
              <w:rPr>
                <w:rFonts w:hint="eastAsia" w:ascii="仿宋_GB2312" w:hAnsi="仿宋_GB2312" w:eastAsia="仿宋_GB2312" w:cs="仿宋_GB2312"/>
                <w:szCs w:val="21"/>
              </w:rPr>
            </w:pPr>
          </w:p>
        </w:tc>
        <w:tc>
          <w:tcPr>
            <w:tcW w:w="1023" w:type="dxa"/>
            <w:tcBorders>
              <w:top w:val="nil"/>
              <w:left w:val="single" w:color="FFFFFF" w:sz="2" w:space="0"/>
            </w:tcBorders>
            <w:shd w:val="clear" w:color="auto" w:fill="auto"/>
            <w:vAlign w:val="center"/>
          </w:tcPr>
          <w:p w14:paraId="1D1157AF">
            <w:pPr>
              <w:rPr>
                <w:rFonts w:hint="eastAsia" w:ascii="仿宋_GB2312" w:hAnsi="仿宋_GB2312" w:eastAsia="仿宋_GB2312" w:cs="仿宋_GB2312"/>
                <w:szCs w:val="21"/>
              </w:rPr>
            </w:pPr>
          </w:p>
        </w:tc>
        <w:tc>
          <w:tcPr>
            <w:tcW w:w="978" w:type="dxa"/>
            <w:shd w:val="clear" w:color="auto" w:fill="C1E0E8"/>
            <w:vAlign w:val="center"/>
          </w:tcPr>
          <w:p w14:paraId="3EF7C78D">
            <w:pPr>
              <w:widowControl/>
              <w:jc w:val="center"/>
              <w:textAlignment w:val="center"/>
              <w:rPr>
                <w:rFonts w:hint="eastAsia" w:ascii="仿宋_GB2312" w:hAnsi="仿宋_GB2312" w:eastAsia="仿宋_GB2312" w:cs="仿宋_GB2312"/>
                <w:b/>
                <w:bCs/>
                <w:szCs w:val="21"/>
              </w:rPr>
            </w:pPr>
            <w:r>
              <w:rPr>
                <w:rFonts w:hint="eastAsia" w:ascii="仿宋_GB2312" w:hAnsi="等线" w:eastAsia="仿宋_GB2312" w:cs="仿宋_GB2312"/>
                <w:color w:val="000000"/>
                <w:kern w:val="0"/>
                <w:szCs w:val="21"/>
                <w:lang w:bidi="ar"/>
              </w:rPr>
              <w:t>YZGG012</w:t>
            </w:r>
          </w:p>
        </w:tc>
        <w:tc>
          <w:tcPr>
            <w:tcW w:w="3114" w:type="dxa"/>
            <w:gridSpan w:val="2"/>
            <w:shd w:val="clear" w:color="auto" w:fill="C1E0E8"/>
            <w:vAlign w:val="center"/>
          </w:tcPr>
          <w:p w14:paraId="05C72742">
            <w:pPr>
              <w:widowControl/>
              <w:jc w:val="center"/>
              <w:textAlignment w:val="center"/>
            </w:pPr>
            <w:r>
              <w:rPr>
                <w:rFonts w:hint="eastAsia" w:ascii="仿宋_GB2312" w:hAnsi="等线" w:eastAsia="仿宋_GB2312" w:cs="仿宋_GB2312"/>
                <w:color w:val="000000"/>
                <w:kern w:val="0"/>
                <w:szCs w:val="21"/>
                <w:lang w:bidi="ar"/>
              </w:rPr>
              <w:t>艺术</w:t>
            </w:r>
          </w:p>
        </w:tc>
        <w:tc>
          <w:tcPr>
            <w:tcW w:w="782" w:type="dxa"/>
            <w:shd w:val="clear" w:color="auto" w:fill="C1E0E8"/>
            <w:vAlign w:val="center"/>
          </w:tcPr>
          <w:p w14:paraId="4339B493">
            <w:pPr>
              <w:widowControl/>
              <w:jc w:val="center"/>
              <w:textAlignment w:val="center"/>
            </w:pPr>
            <w:r>
              <w:rPr>
                <w:rFonts w:hint="eastAsia" w:ascii="仿宋_GB2312" w:hAnsi="等线" w:eastAsia="仿宋_GB2312" w:cs="仿宋_GB2312"/>
                <w:color w:val="000000"/>
                <w:kern w:val="0"/>
                <w:szCs w:val="21"/>
                <w:lang w:bidi="ar"/>
              </w:rPr>
              <w:t>必修</w:t>
            </w:r>
          </w:p>
        </w:tc>
        <w:tc>
          <w:tcPr>
            <w:tcW w:w="626" w:type="dxa"/>
            <w:shd w:val="clear" w:color="auto" w:fill="auto"/>
            <w:vAlign w:val="center"/>
          </w:tcPr>
          <w:p w14:paraId="372062B1">
            <w:pPr>
              <w:widowControl/>
              <w:jc w:val="center"/>
              <w:textAlignment w:val="center"/>
              <w:rPr>
                <w:rFonts w:hint="eastAsia" w:ascii="仿宋_GB2312" w:hAnsi="仿宋_GB2312" w:eastAsia="仿宋_GB2312" w:cs="仿宋_GB2312"/>
                <w:b/>
                <w:bCs/>
                <w:szCs w:val="21"/>
              </w:rPr>
            </w:pPr>
            <w:r>
              <w:rPr>
                <w:rFonts w:hint="eastAsia" w:ascii="仿宋_GB2312" w:hAnsi="等线" w:eastAsia="仿宋_GB2312" w:cs="仿宋_GB2312"/>
                <w:color w:val="000000"/>
                <w:kern w:val="0"/>
                <w:szCs w:val="21"/>
                <w:lang w:bidi="ar"/>
              </w:rPr>
              <w:t>2</w:t>
            </w:r>
          </w:p>
        </w:tc>
        <w:tc>
          <w:tcPr>
            <w:tcW w:w="696" w:type="dxa"/>
            <w:shd w:val="clear" w:color="auto" w:fill="C1E0E8"/>
            <w:vAlign w:val="center"/>
          </w:tcPr>
          <w:p w14:paraId="0350F485">
            <w:pPr>
              <w:widowControl/>
              <w:jc w:val="center"/>
              <w:textAlignment w:val="center"/>
              <w:rPr>
                <w:rFonts w:hint="eastAsia" w:ascii="仿宋_GB2312" w:hAnsi="仿宋_GB2312" w:eastAsia="仿宋_GB2312" w:cs="仿宋_GB2312"/>
                <w:b/>
                <w:bCs/>
                <w:szCs w:val="21"/>
              </w:rPr>
            </w:pPr>
            <w:r>
              <w:rPr>
                <w:rFonts w:hint="eastAsia" w:ascii="仿宋_GB2312" w:hAnsi="等线" w:eastAsia="仿宋_GB2312" w:cs="仿宋_GB2312"/>
                <w:color w:val="000000"/>
                <w:kern w:val="0"/>
                <w:szCs w:val="21"/>
                <w:lang w:bidi="ar"/>
              </w:rPr>
              <w:t>36</w:t>
            </w:r>
          </w:p>
        </w:tc>
        <w:tc>
          <w:tcPr>
            <w:tcW w:w="652" w:type="dxa"/>
            <w:shd w:val="clear" w:color="auto" w:fill="auto"/>
            <w:vAlign w:val="center"/>
          </w:tcPr>
          <w:p w14:paraId="2DA5FBCE">
            <w:pPr>
              <w:widowControl/>
              <w:jc w:val="center"/>
              <w:textAlignment w:val="center"/>
              <w:rPr>
                <w:rFonts w:hint="eastAsia" w:ascii="仿宋_GB2312" w:hAnsi="仿宋_GB2312" w:eastAsia="仿宋_GB2312" w:cs="仿宋_GB2312"/>
                <w:b/>
                <w:bCs/>
                <w:szCs w:val="21"/>
              </w:rPr>
            </w:pPr>
            <w:r>
              <w:rPr>
                <w:rFonts w:hint="eastAsia" w:ascii="仿宋_GB2312" w:hAnsi="等线" w:eastAsia="仿宋_GB2312" w:cs="仿宋_GB2312"/>
                <w:color w:val="000000"/>
                <w:kern w:val="0"/>
                <w:szCs w:val="21"/>
                <w:lang w:bidi="ar"/>
              </w:rPr>
              <w:t>18</w:t>
            </w:r>
          </w:p>
        </w:tc>
        <w:tc>
          <w:tcPr>
            <w:tcW w:w="696" w:type="dxa"/>
            <w:shd w:val="clear" w:color="auto" w:fill="C1E0E8"/>
            <w:vAlign w:val="center"/>
          </w:tcPr>
          <w:p w14:paraId="62ECD8DD">
            <w:pPr>
              <w:widowControl/>
              <w:jc w:val="center"/>
              <w:textAlignment w:val="center"/>
              <w:rPr>
                <w:rFonts w:hint="eastAsia" w:ascii="仿宋_GB2312" w:hAnsi="仿宋_GB2312" w:eastAsia="仿宋_GB2312" w:cs="仿宋_GB2312"/>
                <w:b/>
                <w:bCs/>
                <w:szCs w:val="21"/>
              </w:rPr>
            </w:pPr>
            <w:r>
              <w:rPr>
                <w:rFonts w:hint="eastAsia" w:ascii="仿宋_GB2312" w:hAnsi="等线" w:eastAsia="仿宋_GB2312" w:cs="仿宋_GB2312"/>
                <w:color w:val="000000"/>
                <w:kern w:val="0"/>
                <w:szCs w:val="21"/>
                <w:lang w:bidi="ar"/>
              </w:rPr>
              <w:t>18</w:t>
            </w:r>
          </w:p>
        </w:tc>
        <w:tc>
          <w:tcPr>
            <w:tcW w:w="657" w:type="dxa"/>
            <w:shd w:val="clear" w:color="auto" w:fill="auto"/>
            <w:vAlign w:val="center"/>
          </w:tcPr>
          <w:p w14:paraId="61837ED1">
            <w:pPr>
              <w:widowControl/>
              <w:jc w:val="center"/>
              <w:textAlignment w:val="center"/>
              <w:rPr>
                <w:rFonts w:hint="eastAsia" w:ascii="仿宋_GB2312" w:hAnsi="仿宋_GB2312" w:eastAsia="仿宋_GB2312" w:cs="仿宋_GB2312"/>
                <w:b/>
                <w:bCs/>
                <w:szCs w:val="21"/>
              </w:rPr>
            </w:pPr>
            <w:r>
              <w:rPr>
                <w:rFonts w:hint="eastAsia" w:ascii="仿宋_GB2312" w:hAnsi="等线" w:eastAsia="仿宋_GB2312" w:cs="仿宋_GB2312"/>
                <w:color w:val="000000"/>
                <w:kern w:val="0"/>
                <w:szCs w:val="21"/>
                <w:lang w:bidi="ar"/>
              </w:rPr>
              <w:t>1</w:t>
            </w:r>
          </w:p>
        </w:tc>
        <w:tc>
          <w:tcPr>
            <w:tcW w:w="579" w:type="dxa"/>
            <w:shd w:val="clear" w:color="auto" w:fill="C1E0E8"/>
            <w:vAlign w:val="center"/>
          </w:tcPr>
          <w:p w14:paraId="36A0F199">
            <w:pPr>
              <w:widowControl/>
              <w:jc w:val="center"/>
              <w:textAlignment w:val="center"/>
              <w:rPr>
                <w:rFonts w:hint="eastAsia" w:ascii="仿宋_GB2312" w:hAnsi="仿宋_GB2312" w:eastAsia="仿宋_GB2312" w:cs="仿宋_GB2312"/>
                <w:b/>
                <w:bCs/>
                <w:szCs w:val="21"/>
              </w:rPr>
            </w:pPr>
            <w:r>
              <w:rPr>
                <w:rFonts w:hint="eastAsia" w:ascii="仿宋_GB2312" w:hAnsi="等线" w:eastAsia="仿宋_GB2312" w:cs="仿宋_GB2312"/>
                <w:color w:val="000000"/>
                <w:kern w:val="0"/>
                <w:szCs w:val="21"/>
                <w:lang w:bidi="ar"/>
              </w:rPr>
              <w:t>1</w:t>
            </w:r>
          </w:p>
        </w:tc>
        <w:tc>
          <w:tcPr>
            <w:tcW w:w="605" w:type="dxa"/>
            <w:shd w:val="clear" w:color="auto" w:fill="auto"/>
            <w:vAlign w:val="center"/>
          </w:tcPr>
          <w:p w14:paraId="2D4D7761">
            <w:pPr>
              <w:jc w:val="center"/>
              <w:rPr>
                <w:rFonts w:hint="eastAsia" w:ascii="仿宋_GB2312" w:hAnsi="仿宋_GB2312" w:eastAsia="仿宋_GB2312" w:cs="仿宋_GB2312"/>
                <w:b/>
                <w:bCs/>
                <w:szCs w:val="21"/>
              </w:rPr>
            </w:pPr>
          </w:p>
        </w:tc>
        <w:tc>
          <w:tcPr>
            <w:tcW w:w="579" w:type="dxa"/>
            <w:shd w:val="clear" w:color="auto" w:fill="C1E0E8"/>
            <w:vAlign w:val="center"/>
          </w:tcPr>
          <w:p w14:paraId="7AD63F70">
            <w:pPr>
              <w:jc w:val="center"/>
              <w:rPr>
                <w:rFonts w:hint="eastAsia" w:ascii="仿宋_GB2312" w:hAnsi="仿宋_GB2312" w:eastAsia="仿宋_GB2312" w:cs="仿宋_GB2312"/>
                <w:b/>
                <w:bCs/>
                <w:szCs w:val="21"/>
              </w:rPr>
            </w:pPr>
          </w:p>
        </w:tc>
        <w:tc>
          <w:tcPr>
            <w:tcW w:w="630" w:type="dxa"/>
            <w:shd w:val="clear" w:color="auto" w:fill="auto"/>
            <w:vAlign w:val="center"/>
          </w:tcPr>
          <w:p w14:paraId="47251535">
            <w:pPr>
              <w:jc w:val="center"/>
              <w:rPr>
                <w:rFonts w:hint="eastAsia" w:ascii="仿宋_GB2312" w:hAnsi="仿宋_GB2312" w:eastAsia="仿宋_GB2312" w:cs="仿宋_GB2312"/>
                <w:b/>
                <w:bCs/>
                <w:szCs w:val="21"/>
              </w:rPr>
            </w:pPr>
          </w:p>
        </w:tc>
        <w:tc>
          <w:tcPr>
            <w:tcW w:w="580" w:type="dxa"/>
            <w:shd w:val="clear" w:color="auto" w:fill="C1E0E8"/>
            <w:vAlign w:val="center"/>
          </w:tcPr>
          <w:p w14:paraId="0F4426BC">
            <w:pPr>
              <w:jc w:val="center"/>
              <w:rPr>
                <w:rFonts w:hint="eastAsia" w:ascii="仿宋_GB2312" w:hAnsi="仿宋_GB2312" w:eastAsia="仿宋_GB2312" w:cs="仿宋_GB2312"/>
                <w:b/>
                <w:bCs/>
                <w:szCs w:val="21"/>
              </w:rPr>
            </w:pPr>
          </w:p>
        </w:tc>
        <w:tc>
          <w:tcPr>
            <w:tcW w:w="767" w:type="dxa"/>
            <w:shd w:val="clear" w:color="auto" w:fill="auto"/>
            <w:vAlign w:val="center"/>
          </w:tcPr>
          <w:p w14:paraId="2F84A190">
            <w:pPr>
              <w:widowControl/>
              <w:jc w:val="center"/>
              <w:textAlignment w:val="center"/>
              <w:rPr>
                <w:rFonts w:hint="eastAsia" w:ascii="仿宋_GB2312" w:hAnsi="仿宋_GB2312" w:eastAsia="仿宋_GB2312" w:cs="仿宋_GB2312"/>
                <w:b/>
                <w:bCs/>
                <w:szCs w:val="21"/>
              </w:rPr>
            </w:pPr>
            <w:r>
              <w:rPr>
                <w:rFonts w:hint="eastAsia" w:ascii="仿宋_GB2312" w:hAnsi="等线" w:eastAsia="仿宋_GB2312" w:cs="仿宋_GB2312"/>
                <w:color w:val="000000"/>
                <w:kern w:val="0"/>
                <w:szCs w:val="21"/>
                <w:lang w:bidi="ar"/>
              </w:rPr>
              <w:t>考试</w:t>
            </w:r>
          </w:p>
        </w:tc>
      </w:tr>
      <w:tr w14:paraId="1C1DD26F">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1022" w:type="dxa"/>
            <w:vMerge w:val="continue"/>
            <w:tcBorders>
              <w:left w:val="single" w:color="FFFFFF" w:sz="2" w:space="0"/>
              <w:right w:val="single" w:color="FFFFFF" w:sz="2" w:space="0"/>
            </w:tcBorders>
            <w:shd w:val="clear" w:color="auto" w:fill="auto"/>
            <w:vAlign w:val="center"/>
          </w:tcPr>
          <w:p w14:paraId="07E802A9">
            <w:pPr>
              <w:jc w:val="center"/>
              <w:rPr>
                <w:rFonts w:hint="eastAsia" w:ascii="仿宋_GB2312" w:hAnsi="仿宋_GB2312" w:eastAsia="仿宋_GB2312" w:cs="仿宋_GB2312"/>
                <w:szCs w:val="21"/>
              </w:rPr>
            </w:pPr>
          </w:p>
        </w:tc>
        <w:tc>
          <w:tcPr>
            <w:tcW w:w="1023" w:type="dxa"/>
            <w:tcBorders>
              <w:left w:val="single" w:color="FFFFFF" w:sz="2" w:space="0"/>
            </w:tcBorders>
            <w:shd w:val="clear" w:color="auto" w:fill="D9ECF1"/>
            <w:vAlign w:val="center"/>
          </w:tcPr>
          <w:p w14:paraId="3A17F672">
            <w:pPr>
              <w:rPr>
                <w:rFonts w:hint="eastAsia" w:ascii="仿宋_GB2312" w:hAnsi="仿宋_GB2312" w:eastAsia="仿宋_GB2312" w:cs="仿宋_GB2312"/>
                <w:szCs w:val="21"/>
              </w:rPr>
            </w:pPr>
          </w:p>
        </w:tc>
        <w:tc>
          <w:tcPr>
            <w:tcW w:w="978" w:type="dxa"/>
            <w:shd w:val="clear" w:color="auto" w:fill="C1E0E8"/>
            <w:vAlign w:val="center"/>
          </w:tcPr>
          <w:p w14:paraId="5EC28196">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YZGG013</w:t>
            </w:r>
          </w:p>
        </w:tc>
        <w:tc>
          <w:tcPr>
            <w:tcW w:w="3114" w:type="dxa"/>
            <w:gridSpan w:val="2"/>
            <w:shd w:val="clear" w:color="auto" w:fill="auto"/>
            <w:vAlign w:val="center"/>
          </w:tcPr>
          <w:p w14:paraId="2A26BBDD">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历史</w:t>
            </w:r>
          </w:p>
        </w:tc>
        <w:tc>
          <w:tcPr>
            <w:tcW w:w="782" w:type="dxa"/>
            <w:shd w:val="clear" w:color="auto" w:fill="C1E0E8"/>
            <w:vAlign w:val="center"/>
          </w:tcPr>
          <w:p w14:paraId="0F2454A9">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必修</w:t>
            </w:r>
          </w:p>
        </w:tc>
        <w:tc>
          <w:tcPr>
            <w:tcW w:w="626" w:type="dxa"/>
            <w:shd w:val="clear" w:color="auto" w:fill="auto"/>
            <w:vAlign w:val="center"/>
          </w:tcPr>
          <w:p w14:paraId="064FD873">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4</w:t>
            </w:r>
          </w:p>
        </w:tc>
        <w:tc>
          <w:tcPr>
            <w:tcW w:w="696" w:type="dxa"/>
            <w:shd w:val="clear" w:color="auto" w:fill="C1E0E8"/>
            <w:vAlign w:val="center"/>
          </w:tcPr>
          <w:p w14:paraId="74EF446F">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72</w:t>
            </w:r>
          </w:p>
        </w:tc>
        <w:tc>
          <w:tcPr>
            <w:tcW w:w="652" w:type="dxa"/>
            <w:shd w:val="clear" w:color="auto" w:fill="auto"/>
            <w:vAlign w:val="center"/>
          </w:tcPr>
          <w:p w14:paraId="2C097247">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72</w:t>
            </w:r>
          </w:p>
        </w:tc>
        <w:tc>
          <w:tcPr>
            <w:tcW w:w="696" w:type="dxa"/>
            <w:shd w:val="clear" w:color="auto" w:fill="C1E0E8"/>
            <w:vAlign w:val="center"/>
          </w:tcPr>
          <w:p w14:paraId="5CBC8F34">
            <w:pPr>
              <w:jc w:val="center"/>
              <w:rPr>
                <w:rFonts w:hint="eastAsia" w:ascii="仿宋_GB2312" w:hAnsi="仿宋_GB2312" w:eastAsia="仿宋_GB2312" w:cs="仿宋_GB2312"/>
                <w:szCs w:val="21"/>
              </w:rPr>
            </w:pPr>
          </w:p>
        </w:tc>
        <w:tc>
          <w:tcPr>
            <w:tcW w:w="657" w:type="dxa"/>
            <w:shd w:val="clear" w:color="auto" w:fill="auto"/>
            <w:vAlign w:val="center"/>
          </w:tcPr>
          <w:p w14:paraId="544091A6">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2</w:t>
            </w:r>
          </w:p>
        </w:tc>
        <w:tc>
          <w:tcPr>
            <w:tcW w:w="579" w:type="dxa"/>
            <w:shd w:val="clear" w:color="auto" w:fill="C1E0E8"/>
            <w:vAlign w:val="center"/>
          </w:tcPr>
          <w:p w14:paraId="246A9F02">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2</w:t>
            </w:r>
          </w:p>
        </w:tc>
        <w:tc>
          <w:tcPr>
            <w:tcW w:w="605" w:type="dxa"/>
            <w:shd w:val="clear" w:color="auto" w:fill="D9ECF1"/>
            <w:vAlign w:val="center"/>
          </w:tcPr>
          <w:p w14:paraId="4E91B297">
            <w:pPr>
              <w:jc w:val="center"/>
              <w:rPr>
                <w:rFonts w:hint="eastAsia" w:ascii="仿宋_GB2312" w:hAnsi="仿宋_GB2312" w:eastAsia="仿宋_GB2312" w:cs="仿宋_GB2312"/>
                <w:szCs w:val="21"/>
              </w:rPr>
            </w:pPr>
          </w:p>
        </w:tc>
        <w:tc>
          <w:tcPr>
            <w:tcW w:w="579" w:type="dxa"/>
            <w:shd w:val="clear" w:color="auto" w:fill="C1E0E8"/>
            <w:vAlign w:val="center"/>
          </w:tcPr>
          <w:p w14:paraId="551484F3">
            <w:pPr>
              <w:jc w:val="center"/>
              <w:rPr>
                <w:rFonts w:hint="eastAsia" w:ascii="仿宋_GB2312" w:hAnsi="仿宋_GB2312" w:eastAsia="仿宋_GB2312" w:cs="仿宋_GB2312"/>
                <w:szCs w:val="21"/>
              </w:rPr>
            </w:pPr>
          </w:p>
        </w:tc>
        <w:tc>
          <w:tcPr>
            <w:tcW w:w="630" w:type="dxa"/>
            <w:shd w:val="clear" w:color="auto" w:fill="D9ECF1"/>
            <w:vAlign w:val="center"/>
          </w:tcPr>
          <w:p w14:paraId="353A4451">
            <w:pPr>
              <w:jc w:val="center"/>
              <w:rPr>
                <w:rFonts w:hint="eastAsia" w:ascii="仿宋_GB2312" w:hAnsi="仿宋_GB2312" w:eastAsia="仿宋_GB2312" w:cs="仿宋_GB2312"/>
                <w:szCs w:val="21"/>
              </w:rPr>
            </w:pPr>
          </w:p>
        </w:tc>
        <w:tc>
          <w:tcPr>
            <w:tcW w:w="580" w:type="dxa"/>
            <w:shd w:val="clear" w:color="auto" w:fill="C1E0E8"/>
            <w:vAlign w:val="center"/>
          </w:tcPr>
          <w:p w14:paraId="24CFDFAB">
            <w:pPr>
              <w:jc w:val="center"/>
              <w:rPr>
                <w:rFonts w:hint="eastAsia" w:ascii="仿宋_GB2312" w:hAnsi="仿宋_GB2312" w:eastAsia="仿宋_GB2312" w:cs="仿宋_GB2312"/>
                <w:szCs w:val="21"/>
              </w:rPr>
            </w:pPr>
          </w:p>
        </w:tc>
        <w:tc>
          <w:tcPr>
            <w:tcW w:w="767" w:type="dxa"/>
            <w:shd w:val="clear" w:color="auto" w:fill="D9ECF1"/>
            <w:vAlign w:val="center"/>
          </w:tcPr>
          <w:p w14:paraId="7296DA54">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考试</w:t>
            </w:r>
          </w:p>
        </w:tc>
      </w:tr>
      <w:tr w14:paraId="5E7160C4">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1022" w:type="dxa"/>
            <w:vMerge w:val="continue"/>
            <w:tcBorders>
              <w:left w:val="single" w:color="FFFFFF" w:sz="2" w:space="0"/>
              <w:right w:val="single" w:color="FFFFFF" w:sz="2" w:space="0"/>
            </w:tcBorders>
            <w:shd w:val="clear" w:color="auto" w:fill="auto"/>
            <w:vAlign w:val="center"/>
          </w:tcPr>
          <w:p w14:paraId="0CF6367C">
            <w:pPr>
              <w:jc w:val="center"/>
              <w:rPr>
                <w:rFonts w:hint="eastAsia" w:ascii="仿宋_GB2312" w:hAnsi="仿宋_GB2312" w:eastAsia="仿宋_GB2312" w:cs="仿宋_GB2312"/>
                <w:szCs w:val="21"/>
              </w:rPr>
            </w:pPr>
          </w:p>
        </w:tc>
        <w:tc>
          <w:tcPr>
            <w:tcW w:w="1023" w:type="dxa"/>
            <w:tcBorders>
              <w:left w:val="single" w:color="FFFFFF" w:sz="2" w:space="0"/>
            </w:tcBorders>
            <w:shd w:val="clear" w:color="auto" w:fill="auto"/>
            <w:vAlign w:val="center"/>
          </w:tcPr>
          <w:p w14:paraId="4B4E9C2A">
            <w:pPr>
              <w:rPr>
                <w:rFonts w:hint="eastAsia" w:ascii="仿宋_GB2312" w:hAnsi="仿宋_GB2312" w:eastAsia="仿宋_GB2312" w:cs="仿宋_GB2312"/>
                <w:szCs w:val="21"/>
              </w:rPr>
            </w:pPr>
          </w:p>
        </w:tc>
        <w:tc>
          <w:tcPr>
            <w:tcW w:w="4874" w:type="dxa"/>
            <w:gridSpan w:val="4"/>
            <w:shd w:val="clear" w:color="auto" w:fill="C1E0E8"/>
            <w:vAlign w:val="center"/>
          </w:tcPr>
          <w:p w14:paraId="360016F3">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b/>
                <w:bCs/>
                <w:color w:val="000000"/>
                <w:kern w:val="0"/>
                <w:szCs w:val="21"/>
                <w:lang w:bidi="ar"/>
              </w:rPr>
              <w:t>小计</w:t>
            </w:r>
          </w:p>
        </w:tc>
        <w:tc>
          <w:tcPr>
            <w:tcW w:w="626" w:type="dxa"/>
            <w:shd w:val="clear" w:color="auto" w:fill="D9ECF1"/>
            <w:vAlign w:val="center"/>
          </w:tcPr>
          <w:p w14:paraId="41CCE503">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b/>
                <w:bCs/>
                <w:color w:val="000000"/>
                <w:kern w:val="0"/>
                <w:szCs w:val="21"/>
                <w:lang w:bidi="ar"/>
              </w:rPr>
              <w:t>58</w:t>
            </w:r>
          </w:p>
        </w:tc>
        <w:tc>
          <w:tcPr>
            <w:tcW w:w="696" w:type="dxa"/>
            <w:shd w:val="clear" w:color="auto" w:fill="C1E0E8"/>
            <w:vAlign w:val="center"/>
          </w:tcPr>
          <w:p w14:paraId="48E3FD71">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b/>
                <w:bCs/>
                <w:color w:val="000000"/>
                <w:kern w:val="0"/>
                <w:szCs w:val="21"/>
                <w:lang w:bidi="ar"/>
              </w:rPr>
              <w:t>1044</w:t>
            </w:r>
          </w:p>
        </w:tc>
        <w:tc>
          <w:tcPr>
            <w:tcW w:w="652" w:type="dxa"/>
            <w:shd w:val="clear" w:color="auto" w:fill="D9ECF1"/>
            <w:vAlign w:val="center"/>
          </w:tcPr>
          <w:p w14:paraId="5D0524AE">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b/>
                <w:bCs/>
                <w:color w:val="000000"/>
                <w:kern w:val="0"/>
                <w:szCs w:val="21"/>
                <w:lang w:bidi="ar"/>
              </w:rPr>
              <w:t>796</w:t>
            </w:r>
          </w:p>
        </w:tc>
        <w:tc>
          <w:tcPr>
            <w:tcW w:w="696" w:type="dxa"/>
            <w:shd w:val="clear" w:color="auto" w:fill="C1E0E8"/>
            <w:vAlign w:val="center"/>
          </w:tcPr>
          <w:p w14:paraId="44BFF7FE">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b/>
                <w:bCs/>
                <w:color w:val="000000"/>
                <w:kern w:val="0"/>
                <w:szCs w:val="21"/>
                <w:lang w:bidi="ar"/>
              </w:rPr>
              <w:t>248</w:t>
            </w:r>
          </w:p>
        </w:tc>
        <w:tc>
          <w:tcPr>
            <w:tcW w:w="657" w:type="dxa"/>
            <w:shd w:val="clear" w:color="auto" w:fill="D9ECF1"/>
            <w:vAlign w:val="center"/>
          </w:tcPr>
          <w:p w14:paraId="404B5E30">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b/>
                <w:bCs/>
                <w:color w:val="000000"/>
                <w:kern w:val="0"/>
                <w:szCs w:val="21"/>
                <w:lang w:bidi="ar"/>
              </w:rPr>
              <w:t>18</w:t>
            </w:r>
          </w:p>
        </w:tc>
        <w:tc>
          <w:tcPr>
            <w:tcW w:w="579" w:type="dxa"/>
            <w:shd w:val="clear" w:color="auto" w:fill="C1E0E8"/>
            <w:vAlign w:val="center"/>
          </w:tcPr>
          <w:p w14:paraId="5B6B1F1B">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b/>
                <w:bCs/>
                <w:color w:val="000000"/>
                <w:kern w:val="0"/>
                <w:szCs w:val="21"/>
                <w:lang w:bidi="ar"/>
              </w:rPr>
              <w:t>17</w:t>
            </w:r>
          </w:p>
        </w:tc>
        <w:tc>
          <w:tcPr>
            <w:tcW w:w="605" w:type="dxa"/>
            <w:shd w:val="clear" w:color="auto" w:fill="auto"/>
            <w:vAlign w:val="center"/>
          </w:tcPr>
          <w:p w14:paraId="6480885E">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b/>
                <w:bCs/>
                <w:color w:val="000000"/>
                <w:kern w:val="0"/>
                <w:szCs w:val="21"/>
                <w:lang w:bidi="ar"/>
              </w:rPr>
              <w:t>12</w:t>
            </w:r>
          </w:p>
        </w:tc>
        <w:tc>
          <w:tcPr>
            <w:tcW w:w="579" w:type="dxa"/>
            <w:shd w:val="clear" w:color="auto" w:fill="C1E0E8"/>
            <w:vAlign w:val="center"/>
          </w:tcPr>
          <w:p w14:paraId="4D6012CB">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b/>
                <w:bCs/>
                <w:color w:val="000000"/>
                <w:kern w:val="0"/>
                <w:szCs w:val="21"/>
                <w:lang w:bidi="ar"/>
              </w:rPr>
              <w:t>7</w:t>
            </w:r>
          </w:p>
        </w:tc>
        <w:tc>
          <w:tcPr>
            <w:tcW w:w="630" w:type="dxa"/>
            <w:shd w:val="clear" w:color="auto" w:fill="auto"/>
            <w:vAlign w:val="center"/>
          </w:tcPr>
          <w:p w14:paraId="03241FC1">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b/>
                <w:bCs/>
                <w:color w:val="000000"/>
                <w:kern w:val="0"/>
                <w:szCs w:val="21"/>
                <w:lang w:bidi="ar"/>
              </w:rPr>
              <w:t>4</w:t>
            </w:r>
          </w:p>
        </w:tc>
        <w:tc>
          <w:tcPr>
            <w:tcW w:w="580" w:type="dxa"/>
            <w:shd w:val="clear" w:color="auto" w:fill="C1E0E8"/>
            <w:vAlign w:val="center"/>
          </w:tcPr>
          <w:p w14:paraId="049DA67D">
            <w:pPr>
              <w:jc w:val="center"/>
              <w:rPr>
                <w:rFonts w:hint="eastAsia" w:ascii="仿宋_GB2312" w:hAnsi="仿宋_GB2312" w:eastAsia="仿宋_GB2312" w:cs="仿宋_GB2312"/>
                <w:szCs w:val="21"/>
              </w:rPr>
            </w:pPr>
          </w:p>
        </w:tc>
        <w:tc>
          <w:tcPr>
            <w:tcW w:w="767" w:type="dxa"/>
            <w:shd w:val="clear" w:color="auto" w:fill="auto"/>
            <w:vAlign w:val="center"/>
          </w:tcPr>
          <w:p w14:paraId="2C904AB3">
            <w:pPr>
              <w:jc w:val="center"/>
              <w:rPr>
                <w:rFonts w:hint="eastAsia" w:ascii="仿宋_GB2312" w:hAnsi="仿宋_GB2312" w:eastAsia="仿宋_GB2312" w:cs="仿宋_GB2312"/>
                <w:szCs w:val="21"/>
              </w:rPr>
            </w:pPr>
          </w:p>
        </w:tc>
      </w:tr>
      <w:tr w14:paraId="477FD0ED">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1022" w:type="dxa"/>
            <w:vMerge w:val="continue"/>
            <w:tcBorders>
              <w:left w:val="single" w:color="FFFFFF" w:sz="2" w:space="0"/>
              <w:right w:val="single" w:color="FFFFFF" w:sz="2" w:space="0"/>
            </w:tcBorders>
            <w:shd w:val="clear" w:color="auto" w:fill="auto"/>
            <w:vAlign w:val="center"/>
          </w:tcPr>
          <w:p w14:paraId="24AD1A2A">
            <w:pPr>
              <w:jc w:val="center"/>
              <w:rPr>
                <w:rFonts w:hint="eastAsia" w:ascii="仿宋_GB2312" w:hAnsi="仿宋_GB2312" w:eastAsia="仿宋_GB2312" w:cs="仿宋_GB2312"/>
                <w:szCs w:val="21"/>
              </w:rPr>
            </w:pPr>
          </w:p>
        </w:tc>
        <w:tc>
          <w:tcPr>
            <w:tcW w:w="1023" w:type="dxa"/>
            <w:tcBorders>
              <w:left w:val="single" w:color="FFFFFF" w:sz="2" w:space="0"/>
            </w:tcBorders>
            <w:shd w:val="clear" w:color="auto" w:fill="auto"/>
            <w:vAlign w:val="center"/>
          </w:tcPr>
          <w:p w14:paraId="7A7171EC">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公共基础</w:t>
            </w:r>
          </w:p>
        </w:tc>
        <w:tc>
          <w:tcPr>
            <w:tcW w:w="978" w:type="dxa"/>
            <w:shd w:val="clear" w:color="auto" w:fill="C1E0E8"/>
            <w:vAlign w:val="center"/>
          </w:tcPr>
          <w:p w14:paraId="6E0D1B89">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YZGG014</w:t>
            </w:r>
          </w:p>
        </w:tc>
        <w:tc>
          <w:tcPr>
            <w:tcW w:w="3114" w:type="dxa"/>
            <w:gridSpan w:val="2"/>
            <w:shd w:val="clear" w:color="auto" w:fill="D9ECF1"/>
            <w:vAlign w:val="center"/>
          </w:tcPr>
          <w:p w14:paraId="714852A6">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中职礼仪</w:t>
            </w:r>
          </w:p>
        </w:tc>
        <w:tc>
          <w:tcPr>
            <w:tcW w:w="782" w:type="dxa"/>
            <w:shd w:val="clear" w:color="auto" w:fill="C1E0E8"/>
            <w:vAlign w:val="center"/>
          </w:tcPr>
          <w:p w14:paraId="7D83C2B4">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限选</w:t>
            </w:r>
          </w:p>
        </w:tc>
        <w:tc>
          <w:tcPr>
            <w:tcW w:w="626" w:type="dxa"/>
            <w:shd w:val="clear" w:color="auto" w:fill="D9ECF1"/>
            <w:vAlign w:val="center"/>
          </w:tcPr>
          <w:p w14:paraId="2A648306">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2</w:t>
            </w:r>
          </w:p>
        </w:tc>
        <w:tc>
          <w:tcPr>
            <w:tcW w:w="696" w:type="dxa"/>
            <w:shd w:val="clear" w:color="auto" w:fill="C1E0E8"/>
            <w:vAlign w:val="center"/>
          </w:tcPr>
          <w:p w14:paraId="22790BC3">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36</w:t>
            </w:r>
          </w:p>
        </w:tc>
        <w:tc>
          <w:tcPr>
            <w:tcW w:w="652" w:type="dxa"/>
            <w:shd w:val="clear" w:color="auto" w:fill="D9ECF1"/>
            <w:vAlign w:val="center"/>
          </w:tcPr>
          <w:p w14:paraId="5CCFA269">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16</w:t>
            </w:r>
          </w:p>
        </w:tc>
        <w:tc>
          <w:tcPr>
            <w:tcW w:w="696" w:type="dxa"/>
            <w:shd w:val="clear" w:color="auto" w:fill="C1E0E8"/>
            <w:vAlign w:val="center"/>
          </w:tcPr>
          <w:p w14:paraId="7AC0F4F3">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20</w:t>
            </w:r>
          </w:p>
        </w:tc>
        <w:tc>
          <w:tcPr>
            <w:tcW w:w="657" w:type="dxa"/>
            <w:shd w:val="clear" w:color="auto" w:fill="D9ECF1"/>
            <w:vAlign w:val="center"/>
          </w:tcPr>
          <w:p w14:paraId="48A6460F">
            <w:pPr>
              <w:jc w:val="center"/>
              <w:rPr>
                <w:rFonts w:hint="eastAsia" w:ascii="仿宋_GB2312" w:hAnsi="仿宋_GB2312" w:eastAsia="仿宋_GB2312" w:cs="仿宋_GB2312"/>
                <w:szCs w:val="21"/>
              </w:rPr>
            </w:pPr>
          </w:p>
        </w:tc>
        <w:tc>
          <w:tcPr>
            <w:tcW w:w="579" w:type="dxa"/>
            <w:shd w:val="clear" w:color="auto" w:fill="C1E0E8"/>
            <w:vAlign w:val="center"/>
          </w:tcPr>
          <w:p w14:paraId="561AC78A">
            <w:pPr>
              <w:jc w:val="center"/>
              <w:rPr>
                <w:rFonts w:hint="eastAsia" w:ascii="仿宋_GB2312" w:hAnsi="仿宋_GB2312" w:eastAsia="仿宋_GB2312" w:cs="仿宋_GB2312"/>
                <w:szCs w:val="21"/>
              </w:rPr>
            </w:pPr>
          </w:p>
        </w:tc>
        <w:tc>
          <w:tcPr>
            <w:tcW w:w="605" w:type="dxa"/>
            <w:shd w:val="clear" w:color="auto" w:fill="D9ECF1"/>
            <w:vAlign w:val="center"/>
          </w:tcPr>
          <w:p w14:paraId="6675029D">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2</w:t>
            </w:r>
          </w:p>
        </w:tc>
        <w:tc>
          <w:tcPr>
            <w:tcW w:w="579" w:type="dxa"/>
            <w:shd w:val="clear" w:color="auto" w:fill="C1E0E8"/>
            <w:vAlign w:val="center"/>
          </w:tcPr>
          <w:p w14:paraId="48094D8A">
            <w:pPr>
              <w:jc w:val="center"/>
              <w:rPr>
                <w:rFonts w:hint="eastAsia" w:ascii="仿宋_GB2312" w:hAnsi="仿宋_GB2312" w:eastAsia="仿宋_GB2312" w:cs="仿宋_GB2312"/>
                <w:szCs w:val="21"/>
              </w:rPr>
            </w:pPr>
          </w:p>
        </w:tc>
        <w:tc>
          <w:tcPr>
            <w:tcW w:w="630" w:type="dxa"/>
            <w:shd w:val="clear" w:color="auto" w:fill="auto"/>
            <w:vAlign w:val="center"/>
          </w:tcPr>
          <w:p w14:paraId="467608D0">
            <w:pPr>
              <w:jc w:val="center"/>
              <w:rPr>
                <w:rFonts w:hint="eastAsia" w:ascii="仿宋_GB2312" w:hAnsi="仿宋_GB2312" w:eastAsia="仿宋_GB2312" w:cs="仿宋_GB2312"/>
                <w:szCs w:val="21"/>
              </w:rPr>
            </w:pPr>
          </w:p>
        </w:tc>
        <w:tc>
          <w:tcPr>
            <w:tcW w:w="580" w:type="dxa"/>
            <w:shd w:val="clear" w:color="auto" w:fill="C1E0E8"/>
            <w:vAlign w:val="center"/>
          </w:tcPr>
          <w:p w14:paraId="4AED3F27">
            <w:pPr>
              <w:jc w:val="center"/>
              <w:rPr>
                <w:rFonts w:hint="eastAsia" w:ascii="仿宋_GB2312" w:hAnsi="仿宋_GB2312" w:eastAsia="仿宋_GB2312" w:cs="仿宋_GB2312"/>
                <w:szCs w:val="21"/>
              </w:rPr>
            </w:pPr>
          </w:p>
        </w:tc>
        <w:tc>
          <w:tcPr>
            <w:tcW w:w="767" w:type="dxa"/>
            <w:shd w:val="clear" w:color="auto" w:fill="auto"/>
            <w:vAlign w:val="center"/>
          </w:tcPr>
          <w:p w14:paraId="6F74F3C6">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考查</w:t>
            </w:r>
          </w:p>
        </w:tc>
      </w:tr>
      <w:tr w14:paraId="080473B6">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1022" w:type="dxa"/>
            <w:vMerge w:val="continue"/>
            <w:tcBorders>
              <w:left w:val="single" w:color="FFFFFF" w:sz="2" w:space="0"/>
              <w:right w:val="single" w:color="FFFFFF" w:sz="2" w:space="0"/>
            </w:tcBorders>
            <w:shd w:val="clear" w:color="auto" w:fill="auto"/>
            <w:vAlign w:val="center"/>
          </w:tcPr>
          <w:p w14:paraId="4E2368CA">
            <w:pPr>
              <w:jc w:val="center"/>
              <w:rPr>
                <w:rFonts w:hint="eastAsia" w:ascii="仿宋_GB2312" w:hAnsi="仿宋_GB2312" w:eastAsia="仿宋_GB2312" w:cs="仿宋_GB2312"/>
                <w:szCs w:val="21"/>
              </w:rPr>
            </w:pPr>
          </w:p>
        </w:tc>
        <w:tc>
          <w:tcPr>
            <w:tcW w:w="1023" w:type="dxa"/>
            <w:tcBorders>
              <w:left w:val="single" w:color="FFFFFF" w:sz="2" w:space="0"/>
            </w:tcBorders>
            <w:shd w:val="clear" w:color="auto" w:fill="auto"/>
            <w:vAlign w:val="center"/>
          </w:tcPr>
          <w:p w14:paraId="3C575C60">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选修课</w:t>
            </w:r>
          </w:p>
        </w:tc>
        <w:tc>
          <w:tcPr>
            <w:tcW w:w="978" w:type="dxa"/>
            <w:shd w:val="clear" w:color="auto" w:fill="C1E0E8"/>
            <w:vAlign w:val="center"/>
          </w:tcPr>
          <w:p w14:paraId="39EC9DA5">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YZGG015</w:t>
            </w:r>
          </w:p>
        </w:tc>
        <w:tc>
          <w:tcPr>
            <w:tcW w:w="3114" w:type="dxa"/>
            <w:gridSpan w:val="2"/>
            <w:shd w:val="clear" w:color="auto" w:fill="auto"/>
            <w:vAlign w:val="center"/>
          </w:tcPr>
          <w:p w14:paraId="168F3983">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普通话</w:t>
            </w:r>
          </w:p>
        </w:tc>
        <w:tc>
          <w:tcPr>
            <w:tcW w:w="782" w:type="dxa"/>
            <w:shd w:val="clear" w:color="auto" w:fill="C1E0E8"/>
            <w:vAlign w:val="center"/>
          </w:tcPr>
          <w:p w14:paraId="0D70F59F">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限选</w:t>
            </w:r>
          </w:p>
        </w:tc>
        <w:tc>
          <w:tcPr>
            <w:tcW w:w="626" w:type="dxa"/>
            <w:shd w:val="clear" w:color="auto" w:fill="auto"/>
            <w:vAlign w:val="center"/>
          </w:tcPr>
          <w:p w14:paraId="2A4F9114">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2</w:t>
            </w:r>
          </w:p>
        </w:tc>
        <w:tc>
          <w:tcPr>
            <w:tcW w:w="696" w:type="dxa"/>
            <w:shd w:val="clear" w:color="auto" w:fill="C1E0E8"/>
            <w:vAlign w:val="center"/>
          </w:tcPr>
          <w:p w14:paraId="491D494B">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36</w:t>
            </w:r>
          </w:p>
        </w:tc>
        <w:tc>
          <w:tcPr>
            <w:tcW w:w="652" w:type="dxa"/>
            <w:shd w:val="clear" w:color="auto" w:fill="auto"/>
            <w:vAlign w:val="center"/>
          </w:tcPr>
          <w:p w14:paraId="588268DB">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16</w:t>
            </w:r>
          </w:p>
        </w:tc>
        <w:tc>
          <w:tcPr>
            <w:tcW w:w="696" w:type="dxa"/>
            <w:shd w:val="clear" w:color="auto" w:fill="C1E0E8"/>
            <w:vAlign w:val="center"/>
          </w:tcPr>
          <w:p w14:paraId="413F76A0">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20</w:t>
            </w:r>
          </w:p>
        </w:tc>
        <w:tc>
          <w:tcPr>
            <w:tcW w:w="657" w:type="dxa"/>
            <w:shd w:val="clear" w:color="auto" w:fill="auto"/>
            <w:vAlign w:val="center"/>
          </w:tcPr>
          <w:p w14:paraId="28737373">
            <w:pPr>
              <w:jc w:val="center"/>
              <w:rPr>
                <w:rFonts w:hint="eastAsia" w:ascii="仿宋_GB2312" w:hAnsi="仿宋_GB2312" w:eastAsia="仿宋_GB2312" w:cs="仿宋_GB2312"/>
                <w:szCs w:val="21"/>
              </w:rPr>
            </w:pPr>
          </w:p>
        </w:tc>
        <w:tc>
          <w:tcPr>
            <w:tcW w:w="579" w:type="dxa"/>
            <w:shd w:val="clear" w:color="auto" w:fill="C1E0E8"/>
            <w:vAlign w:val="center"/>
          </w:tcPr>
          <w:p w14:paraId="491EC2E2">
            <w:pPr>
              <w:jc w:val="center"/>
              <w:rPr>
                <w:rFonts w:hint="eastAsia" w:ascii="仿宋_GB2312" w:hAnsi="仿宋_GB2312" w:eastAsia="仿宋_GB2312" w:cs="仿宋_GB2312"/>
                <w:szCs w:val="21"/>
              </w:rPr>
            </w:pPr>
          </w:p>
        </w:tc>
        <w:tc>
          <w:tcPr>
            <w:tcW w:w="605" w:type="dxa"/>
            <w:shd w:val="clear" w:color="auto" w:fill="auto"/>
            <w:vAlign w:val="center"/>
          </w:tcPr>
          <w:p w14:paraId="20C8E1BE">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2</w:t>
            </w:r>
          </w:p>
        </w:tc>
        <w:tc>
          <w:tcPr>
            <w:tcW w:w="579" w:type="dxa"/>
            <w:shd w:val="clear" w:color="auto" w:fill="C1E0E8"/>
            <w:vAlign w:val="center"/>
          </w:tcPr>
          <w:p w14:paraId="73711AAC">
            <w:pPr>
              <w:jc w:val="center"/>
              <w:rPr>
                <w:rFonts w:hint="eastAsia" w:ascii="仿宋_GB2312" w:hAnsi="仿宋_GB2312" w:eastAsia="仿宋_GB2312" w:cs="仿宋_GB2312"/>
                <w:szCs w:val="21"/>
              </w:rPr>
            </w:pPr>
          </w:p>
        </w:tc>
        <w:tc>
          <w:tcPr>
            <w:tcW w:w="630" w:type="dxa"/>
            <w:shd w:val="clear" w:color="auto" w:fill="auto"/>
            <w:vAlign w:val="center"/>
          </w:tcPr>
          <w:p w14:paraId="7511DF01">
            <w:pPr>
              <w:jc w:val="center"/>
              <w:rPr>
                <w:rFonts w:hint="eastAsia" w:ascii="仿宋_GB2312" w:hAnsi="仿宋_GB2312" w:eastAsia="仿宋_GB2312" w:cs="仿宋_GB2312"/>
                <w:szCs w:val="21"/>
              </w:rPr>
            </w:pPr>
          </w:p>
        </w:tc>
        <w:tc>
          <w:tcPr>
            <w:tcW w:w="580" w:type="dxa"/>
            <w:shd w:val="clear" w:color="auto" w:fill="C1E0E8"/>
            <w:vAlign w:val="center"/>
          </w:tcPr>
          <w:p w14:paraId="75D44F2B">
            <w:pPr>
              <w:jc w:val="center"/>
              <w:rPr>
                <w:rFonts w:hint="eastAsia" w:ascii="仿宋_GB2312" w:hAnsi="仿宋_GB2312" w:eastAsia="仿宋_GB2312" w:cs="仿宋_GB2312"/>
                <w:szCs w:val="21"/>
              </w:rPr>
            </w:pPr>
          </w:p>
        </w:tc>
        <w:tc>
          <w:tcPr>
            <w:tcW w:w="767" w:type="dxa"/>
            <w:shd w:val="clear" w:color="auto" w:fill="auto"/>
            <w:vAlign w:val="center"/>
          </w:tcPr>
          <w:p w14:paraId="4C3BF124">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考查</w:t>
            </w:r>
          </w:p>
        </w:tc>
      </w:tr>
      <w:tr w14:paraId="1D76156E">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1022" w:type="dxa"/>
            <w:vMerge w:val="continue"/>
            <w:tcBorders>
              <w:left w:val="single" w:color="FFFFFF" w:sz="2" w:space="0"/>
              <w:right w:val="single" w:color="FFFFFF" w:sz="2" w:space="0"/>
            </w:tcBorders>
            <w:shd w:val="clear" w:color="auto" w:fill="auto"/>
            <w:vAlign w:val="center"/>
          </w:tcPr>
          <w:p w14:paraId="420D14D6">
            <w:pPr>
              <w:jc w:val="center"/>
              <w:rPr>
                <w:rFonts w:hint="eastAsia" w:ascii="仿宋_GB2312" w:hAnsi="仿宋_GB2312" w:eastAsia="仿宋_GB2312" w:cs="仿宋_GB2312"/>
                <w:szCs w:val="21"/>
              </w:rPr>
            </w:pPr>
          </w:p>
        </w:tc>
        <w:tc>
          <w:tcPr>
            <w:tcW w:w="1023" w:type="dxa"/>
            <w:tcBorders>
              <w:left w:val="single" w:color="FFFFFF" w:sz="2" w:space="0"/>
            </w:tcBorders>
            <w:shd w:val="clear" w:color="auto" w:fill="auto"/>
            <w:vAlign w:val="center"/>
          </w:tcPr>
          <w:p w14:paraId="49F17B32">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（七选三）</w:t>
            </w:r>
          </w:p>
        </w:tc>
        <w:tc>
          <w:tcPr>
            <w:tcW w:w="978" w:type="dxa"/>
            <w:shd w:val="clear" w:color="auto" w:fill="C1E0E8"/>
            <w:vAlign w:val="center"/>
          </w:tcPr>
          <w:p w14:paraId="2E5DA2C0">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YZGG016</w:t>
            </w:r>
          </w:p>
        </w:tc>
        <w:tc>
          <w:tcPr>
            <w:tcW w:w="3114" w:type="dxa"/>
            <w:gridSpan w:val="2"/>
            <w:shd w:val="clear" w:color="auto" w:fill="D9ECF1"/>
            <w:vAlign w:val="center"/>
          </w:tcPr>
          <w:p w14:paraId="0D55D7C0">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素质教育</w:t>
            </w:r>
          </w:p>
        </w:tc>
        <w:tc>
          <w:tcPr>
            <w:tcW w:w="782" w:type="dxa"/>
            <w:shd w:val="clear" w:color="auto" w:fill="C1E0E8"/>
            <w:vAlign w:val="center"/>
          </w:tcPr>
          <w:p w14:paraId="4B38CE59">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限选</w:t>
            </w:r>
          </w:p>
        </w:tc>
        <w:tc>
          <w:tcPr>
            <w:tcW w:w="626" w:type="dxa"/>
            <w:shd w:val="clear" w:color="auto" w:fill="D9ECF1"/>
            <w:vAlign w:val="center"/>
          </w:tcPr>
          <w:p w14:paraId="217E9810">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2</w:t>
            </w:r>
          </w:p>
        </w:tc>
        <w:tc>
          <w:tcPr>
            <w:tcW w:w="696" w:type="dxa"/>
            <w:shd w:val="clear" w:color="auto" w:fill="C1E0E8"/>
            <w:vAlign w:val="center"/>
          </w:tcPr>
          <w:p w14:paraId="02387AD1">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36</w:t>
            </w:r>
          </w:p>
        </w:tc>
        <w:tc>
          <w:tcPr>
            <w:tcW w:w="652" w:type="dxa"/>
            <w:shd w:val="clear" w:color="auto" w:fill="D9ECF1"/>
            <w:vAlign w:val="center"/>
          </w:tcPr>
          <w:p w14:paraId="1C5B6131">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20</w:t>
            </w:r>
          </w:p>
        </w:tc>
        <w:tc>
          <w:tcPr>
            <w:tcW w:w="696" w:type="dxa"/>
            <w:shd w:val="clear" w:color="auto" w:fill="C1E0E8"/>
            <w:vAlign w:val="center"/>
          </w:tcPr>
          <w:p w14:paraId="7BCB0C16">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16</w:t>
            </w:r>
          </w:p>
        </w:tc>
        <w:tc>
          <w:tcPr>
            <w:tcW w:w="657" w:type="dxa"/>
            <w:shd w:val="clear" w:color="auto" w:fill="D9ECF1"/>
            <w:vAlign w:val="center"/>
          </w:tcPr>
          <w:p w14:paraId="32ED9155">
            <w:pPr>
              <w:jc w:val="center"/>
              <w:rPr>
                <w:rFonts w:hint="eastAsia" w:ascii="仿宋_GB2312" w:hAnsi="仿宋_GB2312" w:eastAsia="仿宋_GB2312" w:cs="仿宋_GB2312"/>
                <w:szCs w:val="21"/>
              </w:rPr>
            </w:pPr>
          </w:p>
        </w:tc>
        <w:tc>
          <w:tcPr>
            <w:tcW w:w="579" w:type="dxa"/>
            <w:shd w:val="clear" w:color="auto" w:fill="C1E0E8"/>
            <w:vAlign w:val="center"/>
          </w:tcPr>
          <w:p w14:paraId="34857B28">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2</w:t>
            </w:r>
          </w:p>
        </w:tc>
        <w:tc>
          <w:tcPr>
            <w:tcW w:w="605" w:type="dxa"/>
            <w:shd w:val="clear" w:color="auto" w:fill="D9ECF1"/>
            <w:vAlign w:val="center"/>
          </w:tcPr>
          <w:p w14:paraId="41FB8ACA">
            <w:pPr>
              <w:jc w:val="center"/>
              <w:rPr>
                <w:rFonts w:hint="eastAsia" w:ascii="仿宋_GB2312" w:hAnsi="仿宋_GB2312" w:eastAsia="仿宋_GB2312" w:cs="仿宋_GB2312"/>
                <w:szCs w:val="21"/>
              </w:rPr>
            </w:pPr>
          </w:p>
        </w:tc>
        <w:tc>
          <w:tcPr>
            <w:tcW w:w="579" w:type="dxa"/>
            <w:shd w:val="clear" w:color="auto" w:fill="C1E0E8"/>
            <w:vAlign w:val="center"/>
          </w:tcPr>
          <w:p w14:paraId="01E33779">
            <w:pPr>
              <w:jc w:val="center"/>
              <w:rPr>
                <w:rFonts w:hint="eastAsia" w:ascii="仿宋_GB2312" w:hAnsi="仿宋_GB2312" w:eastAsia="仿宋_GB2312" w:cs="仿宋_GB2312"/>
                <w:szCs w:val="21"/>
              </w:rPr>
            </w:pPr>
          </w:p>
        </w:tc>
        <w:tc>
          <w:tcPr>
            <w:tcW w:w="630" w:type="dxa"/>
            <w:shd w:val="clear" w:color="auto" w:fill="D9ECF1"/>
            <w:vAlign w:val="center"/>
          </w:tcPr>
          <w:p w14:paraId="5DC54F96">
            <w:pPr>
              <w:jc w:val="center"/>
              <w:rPr>
                <w:rFonts w:hint="eastAsia" w:ascii="仿宋_GB2312" w:hAnsi="仿宋_GB2312" w:eastAsia="仿宋_GB2312" w:cs="仿宋_GB2312"/>
                <w:szCs w:val="21"/>
              </w:rPr>
            </w:pPr>
          </w:p>
        </w:tc>
        <w:tc>
          <w:tcPr>
            <w:tcW w:w="580" w:type="dxa"/>
            <w:shd w:val="clear" w:color="auto" w:fill="C1E0E8"/>
            <w:vAlign w:val="center"/>
          </w:tcPr>
          <w:p w14:paraId="36FFB709">
            <w:pPr>
              <w:jc w:val="center"/>
              <w:rPr>
                <w:rFonts w:hint="eastAsia" w:ascii="仿宋_GB2312" w:hAnsi="仿宋_GB2312" w:eastAsia="仿宋_GB2312" w:cs="仿宋_GB2312"/>
                <w:szCs w:val="21"/>
              </w:rPr>
            </w:pPr>
          </w:p>
        </w:tc>
        <w:tc>
          <w:tcPr>
            <w:tcW w:w="767" w:type="dxa"/>
            <w:shd w:val="clear" w:color="auto" w:fill="D9ECF1"/>
            <w:vAlign w:val="center"/>
          </w:tcPr>
          <w:p w14:paraId="751689D8">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考查</w:t>
            </w:r>
          </w:p>
        </w:tc>
      </w:tr>
      <w:tr w14:paraId="1655AFA8">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1022" w:type="dxa"/>
            <w:vMerge w:val="continue"/>
            <w:tcBorders>
              <w:left w:val="single" w:color="FFFFFF" w:sz="2" w:space="0"/>
              <w:right w:val="single" w:color="FFFFFF" w:sz="2" w:space="0"/>
            </w:tcBorders>
            <w:shd w:val="clear" w:color="auto" w:fill="auto"/>
            <w:vAlign w:val="center"/>
          </w:tcPr>
          <w:p w14:paraId="266C6343">
            <w:pPr>
              <w:jc w:val="center"/>
              <w:rPr>
                <w:rFonts w:hint="eastAsia" w:ascii="仿宋_GB2312" w:hAnsi="仿宋_GB2312" w:eastAsia="仿宋_GB2312" w:cs="仿宋_GB2312"/>
                <w:szCs w:val="21"/>
              </w:rPr>
            </w:pPr>
          </w:p>
        </w:tc>
        <w:tc>
          <w:tcPr>
            <w:tcW w:w="1023" w:type="dxa"/>
            <w:tcBorders>
              <w:left w:val="single" w:color="FFFFFF" w:sz="2" w:space="0"/>
            </w:tcBorders>
            <w:shd w:val="clear" w:color="auto" w:fill="auto"/>
            <w:vAlign w:val="center"/>
          </w:tcPr>
          <w:p w14:paraId="7A7196AE">
            <w:pPr>
              <w:rPr>
                <w:rFonts w:hint="eastAsia" w:ascii="仿宋_GB2312" w:hAnsi="仿宋_GB2312" w:eastAsia="仿宋_GB2312" w:cs="仿宋_GB2312"/>
                <w:szCs w:val="21"/>
              </w:rPr>
            </w:pPr>
          </w:p>
        </w:tc>
        <w:tc>
          <w:tcPr>
            <w:tcW w:w="978" w:type="dxa"/>
            <w:shd w:val="clear" w:color="auto" w:fill="C1E0E8"/>
            <w:vAlign w:val="center"/>
          </w:tcPr>
          <w:p w14:paraId="6B1F917B">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YZGG017</w:t>
            </w:r>
          </w:p>
        </w:tc>
        <w:tc>
          <w:tcPr>
            <w:tcW w:w="3114" w:type="dxa"/>
            <w:gridSpan w:val="2"/>
            <w:shd w:val="clear" w:color="auto" w:fill="auto"/>
            <w:vAlign w:val="center"/>
          </w:tcPr>
          <w:p w14:paraId="136BECF0">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中华优秀传统文化</w:t>
            </w:r>
          </w:p>
        </w:tc>
        <w:tc>
          <w:tcPr>
            <w:tcW w:w="782" w:type="dxa"/>
            <w:shd w:val="clear" w:color="auto" w:fill="C1E0E8"/>
            <w:vAlign w:val="center"/>
          </w:tcPr>
          <w:p w14:paraId="6B9F287A">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限选</w:t>
            </w:r>
          </w:p>
        </w:tc>
        <w:tc>
          <w:tcPr>
            <w:tcW w:w="626" w:type="dxa"/>
            <w:shd w:val="clear" w:color="auto" w:fill="auto"/>
            <w:vAlign w:val="center"/>
          </w:tcPr>
          <w:p w14:paraId="7D669B54">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2</w:t>
            </w:r>
          </w:p>
        </w:tc>
        <w:tc>
          <w:tcPr>
            <w:tcW w:w="696" w:type="dxa"/>
            <w:shd w:val="clear" w:color="auto" w:fill="C1E0E8"/>
            <w:vAlign w:val="center"/>
          </w:tcPr>
          <w:p w14:paraId="2FCEC1F2">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36</w:t>
            </w:r>
          </w:p>
        </w:tc>
        <w:tc>
          <w:tcPr>
            <w:tcW w:w="652" w:type="dxa"/>
            <w:shd w:val="clear" w:color="auto" w:fill="auto"/>
            <w:vAlign w:val="center"/>
          </w:tcPr>
          <w:p w14:paraId="2A17C7A6">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20</w:t>
            </w:r>
          </w:p>
        </w:tc>
        <w:tc>
          <w:tcPr>
            <w:tcW w:w="696" w:type="dxa"/>
            <w:shd w:val="clear" w:color="auto" w:fill="C1E0E8"/>
            <w:vAlign w:val="center"/>
          </w:tcPr>
          <w:p w14:paraId="03C0884D">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16</w:t>
            </w:r>
          </w:p>
        </w:tc>
        <w:tc>
          <w:tcPr>
            <w:tcW w:w="657" w:type="dxa"/>
            <w:shd w:val="clear" w:color="auto" w:fill="auto"/>
            <w:vAlign w:val="center"/>
          </w:tcPr>
          <w:p w14:paraId="7843B903">
            <w:pPr>
              <w:jc w:val="center"/>
              <w:rPr>
                <w:rFonts w:hint="eastAsia" w:ascii="仿宋_GB2312" w:hAnsi="仿宋_GB2312" w:eastAsia="仿宋_GB2312" w:cs="仿宋_GB2312"/>
                <w:szCs w:val="21"/>
              </w:rPr>
            </w:pPr>
          </w:p>
        </w:tc>
        <w:tc>
          <w:tcPr>
            <w:tcW w:w="579" w:type="dxa"/>
            <w:shd w:val="clear" w:color="auto" w:fill="C1E0E8"/>
            <w:vAlign w:val="center"/>
          </w:tcPr>
          <w:p w14:paraId="0F25CEFE">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2</w:t>
            </w:r>
          </w:p>
        </w:tc>
        <w:tc>
          <w:tcPr>
            <w:tcW w:w="605" w:type="dxa"/>
            <w:shd w:val="clear" w:color="auto" w:fill="auto"/>
            <w:vAlign w:val="center"/>
          </w:tcPr>
          <w:p w14:paraId="7D640EF0">
            <w:pPr>
              <w:jc w:val="center"/>
              <w:rPr>
                <w:rFonts w:hint="eastAsia" w:ascii="仿宋_GB2312" w:hAnsi="仿宋_GB2312" w:eastAsia="仿宋_GB2312" w:cs="仿宋_GB2312"/>
                <w:szCs w:val="21"/>
              </w:rPr>
            </w:pPr>
          </w:p>
        </w:tc>
        <w:tc>
          <w:tcPr>
            <w:tcW w:w="579" w:type="dxa"/>
            <w:shd w:val="clear" w:color="auto" w:fill="C1E0E8"/>
            <w:vAlign w:val="center"/>
          </w:tcPr>
          <w:p w14:paraId="2E2950F1">
            <w:pPr>
              <w:jc w:val="center"/>
              <w:rPr>
                <w:rFonts w:hint="eastAsia" w:ascii="仿宋_GB2312" w:hAnsi="仿宋_GB2312" w:eastAsia="仿宋_GB2312" w:cs="仿宋_GB2312"/>
                <w:szCs w:val="21"/>
              </w:rPr>
            </w:pPr>
          </w:p>
        </w:tc>
        <w:tc>
          <w:tcPr>
            <w:tcW w:w="630" w:type="dxa"/>
            <w:shd w:val="clear" w:color="auto" w:fill="auto"/>
            <w:vAlign w:val="center"/>
          </w:tcPr>
          <w:p w14:paraId="23069DC3">
            <w:pPr>
              <w:jc w:val="center"/>
              <w:rPr>
                <w:rFonts w:hint="eastAsia" w:ascii="仿宋_GB2312" w:hAnsi="仿宋_GB2312" w:eastAsia="仿宋_GB2312" w:cs="仿宋_GB2312"/>
                <w:szCs w:val="21"/>
              </w:rPr>
            </w:pPr>
          </w:p>
        </w:tc>
        <w:tc>
          <w:tcPr>
            <w:tcW w:w="580" w:type="dxa"/>
            <w:shd w:val="clear" w:color="auto" w:fill="C1E0E8"/>
            <w:vAlign w:val="center"/>
          </w:tcPr>
          <w:p w14:paraId="25AA447B">
            <w:pPr>
              <w:jc w:val="center"/>
              <w:rPr>
                <w:rFonts w:hint="eastAsia" w:ascii="仿宋_GB2312" w:hAnsi="仿宋_GB2312" w:eastAsia="仿宋_GB2312" w:cs="仿宋_GB2312"/>
                <w:szCs w:val="21"/>
              </w:rPr>
            </w:pPr>
          </w:p>
        </w:tc>
        <w:tc>
          <w:tcPr>
            <w:tcW w:w="767" w:type="dxa"/>
            <w:shd w:val="clear" w:color="auto" w:fill="auto"/>
            <w:vAlign w:val="center"/>
          </w:tcPr>
          <w:p w14:paraId="512A21F0">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考查</w:t>
            </w:r>
          </w:p>
        </w:tc>
      </w:tr>
      <w:tr w14:paraId="2CB87553">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1022" w:type="dxa"/>
            <w:vMerge w:val="continue"/>
            <w:tcBorders>
              <w:left w:val="single" w:color="FFFFFF" w:sz="2" w:space="0"/>
              <w:right w:val="single" w:color="FFFFFF" w:sz="2" w:space="0"/>
            </w:tcBorders>
            <w:shd w:val="clear" w:color="auto" w:fill="auto"/>
            <w:vAlign w:val="center"/>
          </w:tcPr>
          <w:p w14:paraId="19E57596">
            <w:pPr>
              <w:jc w:val="center"/>
              <w:rPr>
                <w:rFonts w:hint="eastAsia" w:ascii="仿宋_GB2312" w:hAnsi="仿宋_GB2312" w:eastAsia="仿宋_GB2312" w:cs="仿宋_GB2312"/>
                <w:szCs w:val="21"/>
              </w:rPr>
            </w:pPr>
          </w:p>
        </w:tc>
        <w:tc>
          <w:tcPr>
            <w:tcW w:w="1023" w:type="dxa"/>
            <w:tcBorders>
              <w:left w:val="single" w:color="FFFFFF" w:sz="2" w:space="0"/>
            </w:tcBorders>
            <w:shd w:val="clear" w:color="auto" w:fill="auto"/>
            <w:vAlign w:val="center"/>
          </w:tcPr>
          <w:p w14:paraId="26C4857B">
            <w:pPr>
              <w:rPr>
                <w:rFonts w:hint="eastAsia" w:ascii="仿宋_GB2312" w:hAnsi="仿宋_GB2312" w:eastAsia="仿宋_GB2312" w:cs="仿宋_GB2312"/>
                <w:szCs w:val="21"/>
              </w:rPr>
            </w:pPr>
          </w:p>
        </w:tc>
        <w:tc>
          <w:tcPr>
            <w:tcW w:w="978" w:type="dxa"/>
            <w:shd w:val="clear" w:color="auto" w:fill="C1E0E8"/>
            <w:vAlign w:val="center"/>
          </w:tcPr>
          <w:p w14:paraId="49F78F5A">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YZGG018</w:t>
            </w:r>
          </w:p>
        </w:tc>
        <w:tc>
          <w:tcPr>
            <w:tcW w:w="3114" w:type="dxa"/>
            <w:gridSpan w:val="2"/>
            <w:shd w:val="clear" w:color="auto" w:fill="D9ECF1"/>
            <w:vAlign w:val="center"/>
          </w:tcPr>
          <w:p w14:paraId="2AF70309">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就业与创业指导</w:t>
            </w:r>
          </w:p>
        </w:tc>
        <w:tc>
          <w:tcPr>
            <w:tcW w:w="782" w:type="dxa"/>
            <w:shd w:val="clear" w:color="auto" w:fill="C1E0E8"/>
            <w:vAlign w:val="center"/>
          </w:tcPr>
          <w:p w14:paraId="1F624459">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限选</w:t>
            </w:r>
          </w:p>
        </w:tc>
        <w:tc>
          <w:tcPr>
            <w:tcW w:w="626" w:type="dxa"/>
            <w:shd w:val="clear" w:color="auto" w:fill="D9ECF1"/>
            <w:vAlign w:val="center"/>
          </w:tcPr>
          <w:p w14:paraId="6FD3908C">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2</w:t>
            </w:r>
          </w:p>
        </w:tc>
        <w:tc>
          <w:tcPr>
            <w:tcW w:w="696" w:type="dxa"/>
            <w:shd w:val="clear" w:color="auto" w:fill="C1E0E8"/>
            <w:vAlign w:val="center"/>
          </w:tcPr>
          <w:p w14:paraId="3DD3F546">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36</w:t>
            </w:r>
          </w:p>
        </w:tc>
        <w:tc>
          <w:tcPr>
            <w:tcW w:w="652" w:type="dxa"/>
            <w:shd w:val="clear" w:color="auto" w:fill="D9ECF1"/>
            <w:vAlign w:val="center"/>
          </w:tcPr>
          <w:p w14:paraId="3F17A52C">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16</w:t>
            </w:r>
          </w:p>
        </w:tc>
        <w:tc>
          <w:tcPr>
            <w:tcW w:w="696" w:type="dxa"/>
            <w:shd w:val="clear" w:color="auto" w:fill="C1E0E8"/>
            <w:vAlign w:val="center"/>
          </w:tcPr>
          <w:p w14:paraId="2948358B">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20</w:t>
            </w:r>
          </w:p>
        </w:tc>
        <w:tc>
          <w:tcPr>
            <w:tcW w:w="657" w:type="dxa"/>
            <w:shd w:val="clear" w:color="auto" w:fill="D9ECF1"/>
            <w:vAlign w:val="center"/>
          </w:tcPr>
          <w:p w14:paraId="67259EC9">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2</w:t>
            </w:r>
          </w:p>
        </w:tc>
        <w:tc>
          <w:tcPr>
            <w:tcW w:w="579" w:type="dxa"/>
            <w:shd w:val="clear" w:color="auto" w:fill="C1E0E8"/>
            <w:vAlign w:val="center"/>
          </w:tcPr>
          <w:p w14:paraId="07BE7D0D">
            <w:pPr>
              <w:jc w:val="center"/>
              <w:rPr>
                <w:rFonts w:hint="eastAsia" w:ascii="仿宋_GB2312" w:hAnsi="仿宋_GB2312" w:eastAsia="仿宋_GB2312" w:cs="仿宋_GB2312"/>
                <w:szCs w:val="21"/>
              </w:rPr>
            </w:pPr>
          </w:p>
        </w:tc>
        <w:tc>
          <w:tcPr>
            <w:tcW w:w="605" w:type="dxa"/>
            <w:shd w:val="clear" w:color="auto" w:fill="D9ECF1"/>
            <w:vAlign w:val="center"/>
          </w:tcPr>
          <w:p w14:paraId="5364F492">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0</w:t>
            </w:r>
          </w:p>
        </w:tc>
        <w:tc>
          <w:tcPr>
            <w:tcW w:w="579" w:type="dxa"/>
            <w:shd w:val="clear" w:color="auto" w:fill="C1E0E8"/>
            <w:vAlign w:val="center"/>
          </w:tcPr>
          <w:p w14:paraId="66144B2F">
            <w:pPr>
              <w:jc w:val="center"/>
              <w:rPr>
                <w:rFonts w:hint="eastAsia" w:ascii="仿宋_GB2312" w:hAnsi="仿宋_GB2312" w:eastAsia="仿宋_GB2312" w:cs="仿宋_GB2312"/>
                <w:szCs w:val="21"/>
              </w:rPr>
            </w:pPr>
          </w:p>
        </w:tc>
        <w:tc>
          <w:tcPr>
            <w:tcW w:w="630" w:type="dxa"/>
            <w:shd w:val="clear" w:color="auto" w:fill="D9ECF1"/>
            <w:vAlign w:val="center"/>
          </w:tcPr>
          <w:p w14:paraId="0765F3BD">
            <w:pPr>
              <w:jc w:val="center"/>
              <w:rPr>
                <w:rFonts w:hint="eastAsia" w:ascii="仿宋_GB2312" w:hAnsi="仿宋_GB2312" w:eastAsia="仿宋_GB2312" w:cs="仿宋_GB2312"/>
                <w:szCs w:val="21"/>
              </w:rPr>
            </w:pPr>
          </w:p>
        </w:tc>
        <w:tc>
          <w:tcPr>
            <w:tcW w:w="580" w:type="dxa"/>
            <w:shd w:val="clear" w:color="auto" w:fill="C1E0E8"/>
            <w:vAlign w:val="center"/>
          </w:tcPr>
          <w:p w14:paraId="5D6DD6FC">
            <w:pPr>
              <w:jc w:val="center"/>
              <w:rPr>
                <w:rFonts w:hint="eastAsia" w:ascii="仿宋_GB2312" w:hAnsi="仿宋_GB2312" w:eastAsia="仿宋_GB2312" w:cs="仿宋_GB2312"/>
                <w:szCs w:val="21"/>
              </w:rPr>
            </w:pPr>
          </w:p>
        </w:tc>
        <w:tc>
          <w:tcPr>
            <w:tcW w:w="767" w:type="dxa"/>
            <w:shd w:val="clear" w:color="auto" w:fill="D9ECF1"/>
            <w:vAlign w:val="center"/>
          </w:tcPr>
          <w:p w14:paraId="6B73DC8C">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考查</w:t>
            </w:r>
          </w:p>
        </w:tc>
      </w:tr>
      <w:tr w14:paraId="23D9FAC5">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1022" w:type="dxa"/>
            <w:vMerge w:val="continue"/>
            <w:tcBorders>
              <w:left w:val="single" w:color="FFFFFF" w:sz="2" w:space="0"/>
              <w:right w:val="single" w:color="FFFFFF" w:sz="2" w:space="0"/>
            </w:tcBorders>
            <w:shd w:val="clear" w:color="auto" w:fill="auto"/>
            <w:vAlign w:val="center"/>
          </w:tcPr>
          <w:p w14:paraId="764EE34B">
            <w:pPr>
              <w:jc w:val="center"/>
              <w:rPr>
                <w:rFonts w:hint="eastAsia" w:ascii="仿宋_GB2312" w:hAnsi="仿宋_GB2312" w:eastAsia="仿宋_GB2312" w:cs="仿宋_GB2312"/>
                <w:szCs w:val="21"/>
              </w:rPr>
            </w:pPr>
          </w:p>
        </w:tc>
        <w:tc>
          <w:tcPr>
            <w:tcW w:w="1023" w:type="dxa"/>
            <w:tcBorders>
              <w:left w:val="single" w:color="FFFFFF" w:sz="2" w:space="0"/>
            </w:tcBorders>
            <w:shd w:val="clear" w:color="auto" w:fill="auto"/>
            <w:vAlign w:val="center"/>
          </w:tcPr>
          <w:p w14:paraId="27B5551A">
            <w:pPr>
              <w:rPr>
                <w:rFonts w:hint="eastAsia" w:ascii="仿宋_GB2312" w:hAnsi="仿宋_GB2312" w:eastAsia="仿宋_GB2312" w:cs="仿宋_GB2312"/>
                <w:szCs w:val="21"/>
              </w:rPr>
            </w:pPr>
          </w:p>
        </w:tc>
        <w:tc>
          <w:tcPr>
            <w:tcW w:w="978" w:type="dxa"/>
            <w:shd w:val="clear" w:color="auto" w:fill="C1E0E8"/>
            <w:vAlign w:val="center"/>
          </w:tcPr>
          <w:p w14:paraId="678BEA1E">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YZGG019</w:t>
            </w:r>
          </w:p>
        </w:tc>
        <w:tc>
          <w:tcPr>
            <w:tcW w:w="3114" w:type="dxa"/>
            <w:gridSpan w:val="2"/>
            <w:shd w:val="clear" w:color="auto" w:fill="C1E0E8"/>
            <w:vAlign w:val="center"/>
          </w:tcPr>
          <w:p w14:paraId="1FCAD28D">
            <w:pPr>
              <w:widowControl/>
              <w:jc w:val="center"/>
              <w:textAlignment w:val="center"/>
            </w:pPr>
            <w:r>
              <w:rPr>
                <w:rFonts w:hint="eastAsia" w:ascii="仿宋_GB2312" w:hAnsi="等线" w:eastAsia="仿宋_GB2312" w:cs="仿宋_GB2312"/>
                <w:color w:val="000000"/>
                <w:kern w:val="0"/>
                <w:szCs w:val="21"/>
                <w:lang w:bidi="ar"/>
              </w:rPr>
              <w:t>物理/化学</w:t>
            </w:r>
          </w:p>
        </w:tc>
        <w:tc>
          <w:tcPr>
            <w:tcW w:w="782" w:type="dxa"/>
            <w:shd w:val="clear" w:color="auto" w:fill="C1E0E8"/>
            <w:vAlign w:val="center"/>
          </w:tcPr>
          <w:p w14:paraId="6170FFC6">
            <w:pPr>
              <w:widowControl/>
              <w:jc w:val="center"/>
              <w:textAlignment w:val="center"/>
            </w:pPr>
            <w:r>
              <w:rPr>
                <w:rFonts w:hint="eastAsia" w:ascii="仿宋_GB2312" w:hAnsi="等线" w:eastAsia="仿宋_GB2312" w:cs="仿宋_GB2312"/>
                <w:color w:val="000000"/>
                <w:kern w:val="0"/>
                <w:szCs w:val="21"/>
                <w:lang w:bidi="ar"/>
              </w:rPr>
              <w:t>任选</w:t>
            </w:r>
          </w:p>
        </w:tc>
        <w:tc>
          <w:tcPr>
            <w:tcW w:w="626" w:type="dxa"/>
            <w:shd w:val="clear" w:color="auto" w:fill="auto"/>
            <w:vAlign w:val="center"/>
          </w:tcPr>
          <w:p w14:paraId="71416C08">
            <w:pPr>
              <w:widowControl/>
              <w:jc w:val="center"/>
              <w:textAlignment w:val="center"/>
              <w:rPr>
                <w:rFonts w:hint="eastAsia" w:ascii="仿宋_GB2312" w:hAnsi="仿宋_GB2312" w:eastAsia="仿宋_GB2312" w:cs="仿宋_GB2312"/>
                <w:b/>
                <w:bCs/>
                <w:szCs w:val="21"/>
              </w:rPr>
            </w:pPr>
            <w:r>
              <w:rPr>
                <w:rFonts w:hint="eastAsia" w:ascii="仿宋_GB2312" w:hAnsi="等线" w:eastAsia="仿宋_GB2312" w:cs="仿宋_GB2312"/>
                <w:color w:val="000000"/>
                <w:kern w:val="0"/>
                <w:szCs w:val="21"/>
                <w:lang w:bidi="ar"/>
              </w:rPr>
              <w:t>2</w:t>
            </w:r>
          </w:p>
        </w:tc>
        <w:tc>
          <w:tcPr>
            <w:tcW w:w="696" w:type="dxa"/>
            <w:shd w:val="clear" w:color="auto" w:fill="C1E0E8"/>
            <w:vAlign w:val="center"/>
          </w:tcPr>
          <w:p w14:paraId="75ABECD3">
            <w:pPr>
              <w:widowControl/>
              <w:jc w:val="center"/>
              <w:textAlignment w:val="center"/>
              <w:rPr>
                <w:rFonts w:hint="eastAsia" w:ascii="仿宋_GB2312" w:hAnsi="仿宋_GB2312" w:eastAsia="仿宋_GB2312" w:cs="仿宋_GB2312"/>
                <w:b/>
                <w:bCs/>
                <w:szCs w:val="21"/>
              </w:rPr>
            </w:pPr>
            <w:r>
              <w:rPr>
                <w:rFonts w:hint="eastAsia" w:ascii="仿宋_GB2312" w:hAnsi="等线" w:eastAsia="仿宋_GB2312" w:cs="仿宋_GB2312"/>
                <w:color w:val="000000"/>
                <w:kern w:val="0"/>
                <w:szCs w:val="21"/>
                <w:lang w:bidi="ar"/>
              </w:rPr>
              <w:t>36</w:t>
            </w:r>
          </w:p>
        </w:tc>
        <w:tc>
          <w:tcPr>
            <w:tcW w:w="652" w:type="dxa"/>
            <w:shd w:val="clear" w:color="auto" w:fill="auto"/>
            <w:vAlign w:val="center"/>
          </w:tcPr>
          <w:p w14:paraId="6D873E5C">
            <w:pPr>
              <w:widowControl/>
              <w:jc w:val="center"/>
              <w:textAlignment w:val="center"/>
              <w:rPr>
                <w:rFonts w:hint="eastAsia" w:ascii="仿宋_GB2312" w:hAnsi="仿宋_GB2312" w:eastAsia="仿宋_GB2312" w:cs="仿宋_GB2312"/>
                <w:b/>
                <w:bCs/>
                <w:szCs w:val="21"/>
              </w:rPr>
            </w:pPr>
            <w:r>
              <w:rPr>
                <w:rFonts w:hint="eastAsia" w:ascii="仿宋_GB2312" w:hAnsi="等线" w:eastAsia="仿宋_GB2312" w:cs="仿宋_GB2312"/>
                <w:color w:val="000000"/>
                <w:kern w:val="0"/>
                <w:szCs w:val="21"/>
                <w:lang w:bidi="ar"/>
              </w:rPr>
              <w:t>20</w:t>
            </w:r>
          </w:p>
        </w:tc>
        <w:tc>
          <w:tcPr>
            <w:tcW w:w="696" w:type="dxa"/>
            <w:shd w:val="clear" w:color="auto" w:fill="C1E0E8"/>
            <w:vAlign w:val="center"/>
          </w:tcPr>
          <w:p w14:paraId="2A43E01F">
            <w:pPr>
              <w:widowControl/>
              <w:jc w:val="center"/>
              <w:textAlignment w:val="center"/>
              <w:rPr>
                <w:rFonts w:hint="eastAsia" w:ascii="仿宋_GB2312" w:hAnsi="仿宋_GB2312" w:eastAsia="仿宋_GB2312" w:cs="仿宋_GB2312"/>
                <w:b/>
                <w:bCs/>
                <w:szCs w:val="21"/>
              </w:rPr>
            </w:pPr>
            <w:r>
              <w:rPr>
                <w:rFonts w:hint="eastAsia" w:ascii="仿宋_GB2312" w:hAnsi="等线" w:eastAsia="仿宋_GB2312" w:cs="仿宋_GB2312"/>
                <w:color w:val="000000"/>
                <w:kern w:val="0"/>
                <w:szCs w:val="21"/>
                <w:lang w:bidi="ar"/>
              </w:rPr>
              <w:t>16</w:t>
            </w:r>
          </w:p>
        </w:tc>
        <w:tc>
          <w:tcPr>
            <w:tcW w:w="657" w:type="dxa"/>
            <w:shd w:val="clear" w:color="auto" w:fill="auto"/>
            <w:vAlign w:val="center"/>
          </w:tcPr>
          <w:p w14:paraId="0BDC6EB0">
            <w:pPr>
              <w:widowControl/>
              <w:jc w:val="center"/>
              <w:textAlignment w:val="center"/>
              <w:rPr>
                <w:rFonts w:hint="eastAsia" w:ascii="仿宋_GB2312" w:hAnsi="仿宋_GB2312" w:eastAsia="仿宋_GB2312" w:cs="仿宋_GB2312"/>
                <w:b/>
                <w:bCs/>
                <w:szCs w:val="21"/>
              </w:rPr>
            </w:pPr>
            <w:r>
              <w:rPr>
                <w:rFonts w:hint="eastAsia" w:ascii="仿宋_GB2312" w:hAnsi="等线" w:eastAsia="仿宋_GB2312" w:cs="仿宋_GB2312"/>
                <w:color w:val="000000"/>
                <w:kern w:val="0"/>
                <w:szCs w:val="21"/>
                <w:lang w:bidi="ar"/>
              </w:rPr>
              <w:t>2</w:t>
            </w:r>
          </w:p>
        </w:tc>
        <w:tc>
          <w:tcPr>
            <w:tcW w:w="579" w:type="dxa"/>
            <w:shd w:val="clear" w:color="auto" w:fill="C1E0E8"/>
            <w:vAlign w:val="center"/>
          </w:tcPr>
          <w:p w14:paraId="6CDE1161">
            <w:pPr>
              <w:jc w:val="center"/>
              <w:rPr>
                <w:rFonts w:hint="eastAsia" w:ascii="仿宋_GB2312" w:hAnsi="仿宋_GB2312" w:eastAsia="仿宋_GB2312" w:cs="仿宋_GB2312"/>
                <w:b/>
                <w:bCs/>
                <w:szCs w:val="21"/>
              </w:rPr>
            </w:pPr>
          </w:p>
        </w:tc>
        <w:tc>
          <w:tcPr>
            <w:tcW w:w="605" w:type="dxa"/>
            <w:shd w:val="clear" w:color="auto" w:fill="auto"/>
            <w:vAlign w:val="center"/>
          </w:tcPr>
          <w:p w14:paraId="70175593">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0</w:t>
            </w:r>
          </w:p>
        </w:tc>
        <w:tc>
          <w:tcPr>
            <w:tcW w:w="579" w:type="dxa"/>
            <w:shd w:val="clear" w:color="auto" w:fill="C1E0E8"/>
            <w:vAlign w:val="center"/>
          </w:tcPr>
          <w:p w14:paraId="1F511A84">
            <w:pPr>
              <w:jc w:val="center"/>
              <w:rPr>
                <w:rFonts w:hint="eastAsia" w:ascii="仿宋_GB2312" w:hAnsi="仿宋_GB2312" w:eastAsia="仿宋_GB2312" w:cs="仿宋_GB2312"/>
                <w:szCs w:val="21"/>
              </w:rPr>
            </w:pPr>
          </w:p>
        </w:tc>
        <w:tc>
          <w:tcPr>
            <w:tcW w:w="630" w:type="dxa"/>
            <w:shd w:val="clear" w:color="auto" w:fill="auto"/>
            <w:vAlign w:val="center"/>
          </w:tcPr>
          <w:p w14:paraId="764988CB">
            <w:pPr>
              <w:jc w:val="center"/>
              <w:rPr>
                <w:rFonts w:hint="eastAsia" w:ascii="仿宋_GB2312" w:hAnsi="仿宋_GB2312" w:eastAsia="仿宋_GB2312" w:cs="仿宋_GB2312"/>
                <w:szCs w:val="21"/>
              </w:rPr>
            </w:pPr>
          </w:p>
        </w:tc>
        <w:tc>
          <w:tcPr>
            <w:tcW w:w="580" w:type="dxa"/>
            <w:shd w:val="clear" w:color="auto" w:fill="C1E0E8"/>
            <w:vAlign w:val="center"/>
          </w:tcPr>
          <w:p w14:paraId="5F93440D">
            <w:pPr>
              <w:jc w:val="center"/>
              <w:rPr>
                <w:rFonts w:hint="eastAsia" w:ascii="仿宋_GB2312" w:hAnsi="仿宋_GB2312" w:eastAsia="仿宋_GB2312" w:cs="仿宋_GB2312"/>
                <w:szCs w:val="21"/>
              </w:rPr>
            </w:pPr>
          </w:p>
        </w:tc>
        <w:tc>
          <w:tcPr>
            <w:tcW w:w="767" w:type="dxa"/>
            <w:shd w:val="clear" w:color="auto" w:fill="auto"/>
            <w:vAlign w:val="center"/>
          </w:tcPr>
          <w:p w14:paraId="00F5C048">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考查</w:t>
            </w:r>
          </w:p>
        </w:tc>
      </w:tr>
      <w:tr w14:paraId="5208E799">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1022" w:type="dxa"/>
            <w:vMerge w:val="continue"/>
            <w:tcBorders>
              <w:left w:val="single" w:color="FFFFFF" w:sz="2" w:space="0"/>
            </w:tcBorders>
            <w:shd w:val="clear" w:color="auto" w:fill="auto"/>
            <w:vAlign w:val="center"/>
          </w:tcPr>
          <w:p w14:paraId="300404D2">
            <w:pPr>
              <w:jc w:val="center"/>
              <w:rPr>
                <w:rFonts w:hint="eastAsia" w:ascii="仿宋_GB2312" w:hAnsi="仿宋_GB2312" w:eastAsia="仿宋_GB2312" w:cs="仿宋_GB2312"/>
                <w:b/>
                <w:bCs/>
                <w:spacing w:val="-9"/>
                <w:szCs w:val="21"/>
              </w:rPr>
            </w:pPr>
          </w:p>
        </w:tc>
        <w:tc>
          <w:tcPr>
            <w:tcW w:w="1023" w:type="dxa"/>
            <w:tcBorders>
              <w:left w:val="single" w:color="FFFFFF" w:sz="2" w:space="0"/>
            </w:tcBorders>
            <w:shd w:val="clear" w:color="auto" w:fill="auto"/>
            <w:vAlign w:val="center"/>
          </w:tcPr>
          <w:p w14:paraId="16B8E09F"/>
        </w:tc>
        <w:tc>
          <w:tcPr>
            <w:tcW w:w="4874" w:type="dxa"/>
            <w:gridSpan w:val="4"/>
            <w:tcBorders>
              <w:left w:val="single" w:color="FFFFFF" w:sz="2" w:space="0"/>
            </w:tcBorders>
            <w:shd w:val="clear" w:color="auto" w:fill="auto"/>
            <w:vAlign w:val="center"/>
          </w:tcPr>
          <w:p w14:paraId="12A3616D">
            <w:pPr>
              <w:widowControl/>
              <w:jc w:val="center"/>
              <w:textAlignment w:val="center"/>
            </w:pPr>
            <w:r>
              <w:rPr>
                <w:rFonts w:hint="eastAsia" w:ascii="仿宋_GB2312" w:hAnsi="等线" w:eastAsia="仿宋_GB2312" w:cs="仿宋_GB2312"/>
                <w:b/>
                <w:bCs/>
                <w:color w:val="000000"/>
                <w:kern w:val="0"/>
                <w:szCs w:val="21"/>
                <w:lang w:bidi="ar"/>
              </w:rPr>
              <w:t>小计</w:t>
            </w:r>
          </w:p>
        </w:tc>
        <w:tc>
          <w:tcPr>
            <w:tcW w:w="626" w:type="dxa"/>
            <w:shd w:val="clear" w:color="auto" w:fill="auto"/>
            <w:vAlign w:val="center"/>
          </w:tcPr>
          <w:p w14:paraId="41526AED">
            <w:pPr>
              <w:widowControl/>
              <w:jc w:val="center"/>
              <w:textAlignment w:val="center"/>
              <w:rPr>
                <w:rFonts w:hint="eastAsia" w:ascii="仿宋_GB2312" w:hAnsi="仿宋_GB2312" w:eastAsia="仿宋_GB2312" w:cs="仿宋_GB2312"/>
                <w:b/>
                <w:bCs/>
                <w:color w:val="000000"/>
                <w:kern w:val="0"/>
                <w:szCs w:val="21"/>
                <w:lang w:bidi="ar"/>
              </w:rPr>
            </w:pPr>
            <w:r>
              <w:rPr>
                <w:rFonts w:hint="eastAsia" w:ascii="仿宋_GB2312" w:hAnsi="等线" w:eastAsia="仿宋_GB2312" w:cs="仿宋_GB2312"/>
                <w:b/>
                <w:bCs/>
                <w:color w:val="000000"/>
                <w:kern w:val="0"/>
                <w:szCs w:val="21"/>
                <w:lang w:bidi="ar"/>
              </w:rPr>
              <w:t>6</w:t>
            </w:r>
          </w:p>
        </w:tc>
        <w:tc>
          <w:tcPr>
            <w:tcW w:w="696" w:type="dxa"/>
            <w:shd w:val="clear" w:color="auto" w:fill="C1E0E8"/>
            <w:vAlign w:val="center"/>
          </w:tcPr>
          <w:p w14:paraId="7869E5AA">
            <w:pPr>
              <w:widowControl/>
              <w:jc w:val="center"/>
              <w:textAlignment w:val="center"/>
              <w:rPr>
                <w:rFonts w:hint="eastAsia" w:ascii="仿宋_GB2312" w:hAnsi="仿宋_GB2312" w:eastAsia="仿宋_GB2312" w:cs="仿宋_GB2312"/>
                <w:b/>
                <w:bCs/>
                <w:color w:val="000000"/>
                <w:kern w:val="0"/>
                <w:szCs w:val="21"/>
                <w:lang w:bidi="ar"/>
              </w:rPr>
            </w:pPr>
            <w:r>
              <w:rPr>
                <w:rFonts w:hint="eastAsia" w:ascii="仿宋_GB2312" w:hAnsi="等线" w:eastAsia="仿宋_GB2312" w:cs="仿宋_GB2312"/>
                <w:b/>
                <w:bCs/>
                <w:color w:val="000000"/>
                <w:kern w:val="0"/>
                <w:szCs w:val="21"/>
                <w:lang w:bidi="ar"/>
              </w:rPr>
              <w:t>108</w:t>
            </w:r>
          </w:p>
        </w:tc>
        <w:tc>
          <w:tcPr>
            <w:tcW w:w="652" w:type="dxa"/>
            <w:shd w:val="clear" w:color="auto" w:fill="auto"/>
            <w:vAlign w:val="center"/>
          </w:tcPr>
          <w:p w14:paraId="07DB02E8">
            <w:pPr>
              <w:widowControl/>
              <w:jc w:val="center"/>
              <w:textAlignment w:val="center"/>
              <w:rPr>
                <w:rFonts w:hint="eastAsia" w:ascii="仿宋_GB2312" w:hAnsi="仿宋_GB2312" w:eastAsia="仿宋_GB2312" w:cs="仿宋_GB2312"/>
                <w:b/>
                <w:bCs/>
                <w:color w:val="000000"/>
                <w:kern w:val="0"/>
                <w:szCs w:val="21"/>
                <w:lang w:bidi="ar"/>
              </w:rPr>
            </w:pPr>
            <w:r>
              <w:rPr>
                <w:rFonts w:hint="eastAsia" w:ascii="仿宋_GB2312" w:hAnsi="等线" w:eastAsia="仿宋_GB2312" w:cs="仿宋_GB2312"/>
                <w:b/>
                <w:bCs/>
                <w:color w:val="000000"/>
                <w:kern w:val="0"/>
                <w:szCs w:val="21"/>
                <w:lang w:bidi="ar"/>
              </w:rPr>
              <w:t>56</w:t>
            </w:r>
          </w:p>
        </w:tc>
        <w:tc>
          <w:tcPr>
            <w:tcW w:w="696" w:type="dxa"/>
            <w:shd w:val="clear" w:color="auto" w:fill="C1E0E8"/>
            <w:vAlign w:val="center"/>
          </w:tcPr>
          <w:p w14:paraId="30841AB2">
            <w:pPr>
              <w:widowControl/>
              <w:jc w:val="center"/>
              <w:textAlignment w:val="center"/>
              <w:rPr>
                <w:rFonts w:hint="eastAsia" w:ascii="仿宋_GB2312" w:hAnsi="仿宋_GB2312" w:eastAsia="仿宋_GB2312" w:cs="仿宋_GB2312"/>
                <w:b/>
                <w:bCs/>
                <w:color w:val="000000"/>
                <w:kern w:val="0"/>
                <w:szCs w:val="21"/>
                <w:lang w:bidi="ar"/>
              </w:rPr>
            </w:pPr>
            <w:r>
              <w:rPr>
                <w:rFonts w:hint="eastAsia" w:ascii="仿宋_GB2312" w:hAnsi="等线" w:eastAsia="仿宋_GB2312" w:cs="仿宋_GB2312"/>
                <w:b/>
                <w:bCs/>
                <w:color w:val="000000"/>
                <w:kern w:val="0"/>
                <w:szCs w:val="21"/>
                <w:lang w:bidi="ar"/>
              </w:rPr>
              <w:t>52</w:t>
            </w:r>
          </w:p>
        </w:tc>
        <w:tc>
          <w:tcPr>
            <w:tcW w:w="657" w:type="dxa"/>
            <w:shd w:val="clear" w:color="auto" w:fill="auto"/>
            <w:vAlign w:val="center"/>
          </w:tcPr>
          <w:p w14:paraId="46E1D401">
            <w:pPr>
              <w:widowControl/>
              <w:jc w:val="center"/>
              <w:textAlignment w:val="center"/>
              <w:rPr>
                <w:rFonts w:hint="eastAsia" w:ascii="仿宋_GB2312" w:hAnsi="仿宋_GB2312" w:eastAsia="仿宋_GB2312" w:cs="仿宋_GB2312"/>
                <w:b/>
                <w:bCs/>
                <w:color w:val="000000"/>
                <w:kern w:val="0"/>
                <w:szCs w:val="21"/>
                <w:lang w:bidi="ar"/>
              </w:rPr>
            </w:pPr>
            <w:r>
              <w:rPr>
                <w:rFonts w:hint="eastAsia" w:ascii="仿宋_GB2312" w:hAnsi="等线" w:eastAsia="仿宋_GB2312" w:cs="仿宋_GB2312"/>
                <w:b/>
                <w:bCs/>
                <w:color w:val="000000"/>
                <w:kern w:val="0"/>
                <w:szCs w:val="21"/>
                <w:lang w:bidi="ar"/>
              </w:rPr>
              <w:t>2</w:t>
            </w:r>
          </w:p>
        </w:tc>
        <w:tc>
          <w:tcPr>
            <w:tcW w:w="579" w:type="dxa"/>
            <w:shd w:val="clear" w:color="auto" w:fill="C1E0E8"/>
            <w:vAlign w:val="center"/>
          </w:tcPr>
          <w:p w14:paraId="0CEE1CEF">
            <w:pPr>
              <w:widowControl/>
              <w:jc w:val="center"/>
              <w:textAlignment w:val="center"/>
              <w:rPr>
                <w:rFonts w:hint="eastAsia" w:ascii="仿宋_GB2312" w:hAnsi="仿宋_GB2312" w:eastAsia="仿宋_GB2312" w:cs="仿宋_GB2312"/>
                <w:b/>
                <w:bCs/>
                <w:szCs w:val="21"/>
              </w:rPr>
            </w:pPr>
            <w:r>
              <w:rPr>
                <w:rFonts w:hint="eastAsia" w:ascii="仿宋_GB2312" w:hAnsi="等线" w:eastAsia="仿宋_GB2312" w:cs="仿宋_GB2312"/>
                <w:b/>
                <w:bCs/>
                <w:color w:val="000000"/>
                <w:kern w:val="0"/>
                <w:szCs w:val="21"/>
                <w:lang w:bidi="ar"/>
              </w:rPr>
              <w:t>2</w:t>
            </w:r>
          </w:p>
        </w:tc>
        <w:tc>
          <w:tcPr>
            <w:tcW w:w="605" w:type="dxa"/>
            <w:shd w:val="clear" w:color="auto" w:fill="auto"/>
            <w:vAlign w:val="center"/>
          </w:tcPr>
          <w:p w14:paraId="5B7FCFF2">
            <w:pPr>
              <w:widowControl/>
              <w:jc w:val="center"/>
              <w:textAlignment w:val="center"/>
              <w:rPr>
                <w:rFonts w:hint="eastAsia" w:ascii="仿宋_GB2312" w:hAnsi="仿宋_GB2312" w:eastAsia="仿宋_GB2312" w:cs="仿宋_GB2312"/>
                <w:b/>
                <w:bCs/>
                <w:szCs w:val="21"/>
              </w:rPr>
            </w:pPr>
            <w:r>
              <w:rPr>
                <w:rFonts w:hint="eastAsia" w:ascii="仿宋_GB2312" w:hAnsi="等线" w:eastAsia="仿宋_GB2312" w:cs="仿宋_GB2312"/>
                <w:b/>
                <w:bCs/>
                <w:color w:val="000000"/>
                <w:kern w:val="0"/>
                <w:szCs w:val="21"/>
                <w:lang w:bidi="ar"/>
              </w:rPr>
              <w:t>2</w:t>
            </w:r>
          </w:p>
        </w:tc>
        <w:tc>
          <w:tcPr>
            <w:tcW w:w="579" w:type="dxa"/>
            <w:shd w:val="clear" w:color="auto" w:fill="C1E0E8"/>
            <w:vAlign w:val="center"/>
          </w:tcPr>
          <w:p w14:paraId="18DD6CCB">
            <w:pPr>
              <w:widowControl/>
              <w:jc w:val="center"/>
              <w:textAlignment w:val="center"/>
              <w:rPr>
                <w:rFonts w:hint="eastAsia" w:ascii="仿宋_GB2312" w:hAnsi="仿宋_GB2312" w:eastAsia="仿宋_GB2312" w:cs="仿宋_GB2312"/>
                <w:b/>
                <w:bCs/>
                <w:szCs w:val="21"/>
              </w:rPr>
            </w:pPr>
            <w:r>
              <w:rPr>
                <w:rFonts w:hint="eastAsia" w:ascii="仿宋_GB2312" w:hAnsi="等线" w:eastAsia="仿宋_GB2312" w:cs="仿宋_GB2312"/>
                <w:b/>
                <w:bCs/>
                <w:color w:val="000000"/>
                <w:kern w:val="0"/>
                <w:szCs w:val="21"/>
                <w:lang w:bidi="ar"/>
              </w:rPr>
              <w:t>0</w:t>
            </w:r>
          </w:p>
        </w:tc>
        <w:tc>
          <w:tcPr>
            <w:tcW w:w="630" w:type="dxa"/>
            <w:shd w:val="clear" w:color="auto" w:fill="auto"/>
            <w:vAlign w:val="center"/>
          </w:tcPr>
          <w:p w14:paraId="76C6704B">
            <w:pPr>
              <w:jc w:val="center"/>
              <w:rPr>
                <w:rFonts w:hint="eastAsia" w:ascii="仿宋_GB2312" w:hAnsi="仿宋_GB2312" w:eastAsia="仿宋_GB2312" w:cs="仿宋_GB2312"/>
                <w:b/>
                <w:bCs/>
                <w:szCs w:val="21"/>
              </w:rPr>
            </w:pPr>
          </w:p>
        </w:tc>
        <w:tc>
          <w:tcPr>
            <w:tcW w:w="580" w:type="dxa"/>
            <w:shd w:val="clear" w:color="auto" w:fill="C1E0E8"/>
            <w:vAlign w:val="center"/>
          </w:tcPr>
          <w:p w14:paraId="4C3882F1">
            <w:pPr>
              <w:jc w:val="center"/>
              <w:rPr>
                <w:rFonts w:hint="eastAsia" w:ascii="仿宋_GB2312" w:hAnsi="仿宋_GB2312" w:eastAsia="仿宋_GB2312" w:cs="仿宋_GB2312"/>
                <w:b/>
                <w:bCs/>
                <w:szCs w:val="21"/>
              </w:rPr>
            </w:pPr>
          </w:p>
        </w:tc>
        <w:tc>
          <w:tcPr>
            <w:tcW w:w="767" w:type="dxa"/>
            <w:shd w:val="clear" w:color="auto" w:fill="auto"/>
            <w:vAlign w:val="center"/>
          </w:tcPr>
          <w:p w14:paraId="52AEE987">
            <w:pPr>
              <w:jc w:val="center"/>
              <w:rPr>
                <w:rFonts w:hint="eastAsia" w:ascii="仿宋_GB2312" w:hAnsi="仿宋_GB2312" w:eastAsia="仿宋_GB2312" w:cs="仿宋_GB2312"/>
                <w:b/>
                <w:bCs/>
                <w:szCs w:val="21"/>
              </w:rPr>
            </w:pPr>
          </w:p>
        </w:tc>
      </w:tr>
      <w:tr w14:paraId="17E9997E">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1022" w:type="dxa"/>
            <w:vMerge w:val="restart"/>
            <w:tcBorders>
              <w:left w:val="single" w:color="FFFFFF" w:sz="2" w:space="0"/>
              <w:bottom w:val="nil"/>
              <w:right w:val="single" w:color="FFFFFF" w:sz="2" w:space="0"/>
            </w:tcBorders>
            <w:shd w:val="clear" w:color="auto" w:fill="C1E0E8"/>
            <w:vAlign w:val="center"/>
          </w:tcPr>
          <w:p w14:paraId="799EE198">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专业课</w:t>
            </w:r>
          </w:p>
        </w:tc>
        <w:tc>
          <w:tcPr>
            <w:tcW w:w="1023" w:type="dxa"/>
            <w:tcBorders>
              <w:left w:val="single" w:color="FFFFFF" w:sz="2" w:space="0"/>
              <w:bottom w:val="nil"/>
            </w:tcBorders>
            <w:shd w:val="clear" w:color="auto" w:fill="D9ECF1"/>
            <w:vAlign w:val="center"/>
          </w:tcPr>
          <w:p w14:paraId="15CA29FC">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专业</w:t>
            </w:r>
          </w:p>
        </w:tc>
        <w:tc>
          <w:tcPr>
            <w:tcW w:w="978" w:type="dxa"/>
            <w:shd w:val="clear" w:color="auto" w:fill="C1E0E8"/>
            <w:vAlign w:val="center"/>
          </w:tcPr>
          <w:p w14:paraId="55091734">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YZZY101</w:t>
            </w:r>
          </w:p>
        </w:tc>
        <w:tc>
          <w:tcPr>
            <w:tcW w:w="3114" w:type="dxa"/>
            <w:gridSpan w:val="2"/>
            <w:shd w:val="clear" w:color="auto" w:fill="D9ECF1"/>
            <w:vAlign w:val="center"/>
          </w:tcPr>
          <w:p w14:paraId="083392A2">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汽车机械制图</w:t>
            </w:r>
          </w:p>
        </w:tc>
        <w:tc>
          <w:tcPr>
            <w:tcW w:w="782" w:type="dxa"/>
            <w:shd w:val="clear" w:color="auto" w:fill="C1E0E8"/>
            <w:vAlign w:val="center"/>
          </w:tcPr>
          <w:p w14:paraId="3F2853F0">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必修</w:t>
            </w:r>
          </w:p>
        </w:tc>
        <w:tc>
          <w:tcPr>
            <w:tcW w:w="626" w:type="dxa"/>
            <w:shd w:val="clear" w:color="auto" w:fill="D9ECF1"/>
            <w:vAlign w:val="center"/>
          </w:tcPr>
          <w:p w14:paraId="52A53B39">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5</w:t>
            </w:r>
          </w:p>
        </w:tc>
        <w:tc>
          <w:tcPr>
            <w:tcW w:w="696" w:type="dxa"/>
            <w:shd w:val="clear" w:color="auto" w:fill="C1E0E8"/>
            <w:vAlign w:val="center"/>
          </w:tcPr>
          <w:p w14:paraId="54BDC51D">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90</w:t>
            </w:r>
          </w:p>
        </w:tc>
        <w:tc>
          <w:tcPr>
            <w:tcW w:w="652" w:type="dxa"/>
            <w:shd w:val="clear" w:color="auto" w:fill="D9ECF1"/>
            <w:vAlign w:val="center"/>
          </w:tcPr>
          <w:p w14:paraId="0675265A">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40</w:t>
            </w:r>
          </w:p>
        </w:tc>
        <w:tc>
          <w:tcPr>
            <w:tcW w:w="696" w:type="dxa"/>
            <w:shd w:val="clear" w:color="auto" w:fill="C1E0E8"/>
            <w:vAlign w:val="center"/>
          </w:tcPr>
          <w:p w14:paraId="684C7EC8">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50</w:t>
            </w:r>
          </w:p>
        </w:tc>
        <w:tc>
          <w:tcPr>
            <w:tcW w:w="657" w:type="dxa"/>
            <w:shd w:val="clear" w:color="auto" w:fill="D9ECF1"/>
            <w:vAlign w:val="center"/>
          </w:tcPr>
          <w:p w14:paraId="1F270C5B">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5</w:t>
            </w:r>
          </w:p>
        </w:tc>
        <w:tc>
          <w:tcPr>
            <w:tcW w:w="579" w:type="dxa"/>
            <w:shd w:val="clear" w:color="auto" w:fill="C1E0E8"/>
            <w:vAlign w:val="center"/>
          </w:tcPr>
          <w:p w14:paraId="50634F0C">
            <w:pPr>
              <w:jc w:val="center"/>
              <w:rPr>
                <w:rFonts w:hint="eastAsia" w:ascii="仿宋_GB2312" w:hAnsi="仿宋_GB2312" w:eastAsia="仿宋_GB2312" w:cs="仿宋_GB2312"/>
                <w:szCs w:val="21"/>
              </w:rPr>
            </w:pPr>
          </w:p>
        </w:tc>
        <w:tc>
          <w:tcPr>
            <w:tcW w:w="605" w:type="dxa"/>
            <w:shd w:val="clear" w:color="auto" w:fill="D9ECF1"/>
            <w:vAlign w:val="center"/>
          </w:tcPr>
          <w:p w14:paraId="5353E823">
            <w:pPr>
              <w:jc w:val="center"/>
              <w:rPr>
                <w:rFonts w:hint="eastAsia" w:ascii="仿宋_GB2312" w:hAnsi="仿宋_GB2312" w:eastAsia="仿宋_GB2312" w:cs="仿宋_GB2312"/>
                <w:szCs w:val="21"/>
              </w:rPr>
            </w:pPr>
          </w:p>
        </w:tc>
        <w:tc>
          <w:tcPr>
            <w:tcW w:w="579" w:type="dxa"/>
            <w:shd w:val="clear" w:color="auto" w:fill="C1E0E8"/>
            <w:vAlign w:val="center"/>
          </w:tcPr>
          <w:p w14:paraId="13DAB104">
            <w:pPr>
              <w:jc w:val="center"/>
              <w:rPr>
                <w:rFonts w:hint="eastAsia" w:ascii="仿宋_GB2312" w:hAnsi="仿宋_GB2312" w:eastAsia="仿宋_GB2312" w:cs="仿宋_GB2312"/>
                <w:szCs w:val="21"/>
              </w:rPr>
            </w:pPr>
          </w:p>
        </w:tc>
        <w:tc>
          <w:tcPr>
            <w:tcW w:w="630" w:type="dxa"/>
            <w:shd w:val="clear" w:color="auto" w:fill="D9ECF1"/>
            <w:vAlign w:val="center"/>
          </w:tcPr>
          <w:p w14:paraId="61D0BB67">
            <w:pPr>
              <w:jc w:val="center"/>
              <w:rPr>
                <w:rFonts w:hint="eastAsia" w:ascii="仿宋_GB2312" w:hAnsi="仿宋_GB2312" w:eastAsia="仿宋_GB2312" w:cs="仿宋_GB2312"/>
                <w:szCs w:val="21"/>
              </w:rPr>
            </w:pPr>
          </w:p>
        </w:tc>
        <w:tc>
          <w:tcPr>
            <w:tcW w:w="580" w:type="dxa"/>
            <w:shd w:val="clear" w:color="auto" w:fill="C1E0E8"/>
            <w:vAlign w:val="center"/>
          </w:tcPr>
          <w:p w14:paraId="00970172">
            <w:pPr>
              <w:jc w:val="center"/>
              <w:rPr>
                <w:rFonts w:hint="eastAsia" w:ascii="仿宋_GB2312" w:hAnsi="仿宋_GB2312" w:eastAsia="仿宋_GB2312" w:cs="仿宋_GB2312"/>
                <w:szCs w:val="21"/>
              </w:rPr>
            </w:pPr>
          </w:p>
        </w:tc>
        <w:tc>
          <w:tcPr>
            <w:tcW w:w="767" w:type="dxa"/>
            <w:shd w:val="clear" w:color="auto" w:fill="D9ECF1"/>
            <w:vAlign w:val="center"/>
          </w:tcPr>
          <w:p w14:paraId="73768A45">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考试</w:t>
            </w:r>
          </w:p>
        </w:tc>
      </w:tr>
      <w:tr w14:paraId="11717D52">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1" w:hRule="atLeast"/>
          <w:jc w:val="center"/>
        </w:trPr>
        <w:tc>
          <w:tcPr>
            <w:tcW w:w="1022" w:type="dxa"/>
            <w:vMerge w:val="continue"/>
            <w:tcBorders>
              <w:top w:val="nil"/>
              <w:left w:val="single" w:color="FFFFFF" w:sz="2" w:space="0"/>
              <w:bottom w:val="nil"/>
              <w:right w:val="single" w:color="FFFFFF" w:sz="2" w:space="0"/>
            </w:tcBorders>
            <w:shd w:val="clear" w:color="auto" w:fill="auto"/>
            <w:vAlign w:val="center"/>
          </w:tcPr>
          <w:p w14:paraId="360782FC">
            <w:pPr>
              <w:jc w:val="center"/>
              <w:rPr>
                <w:rFonts w:hint="eastAsia" w:ascii="仿宋_GB2312" w:hAnsi="仿宋_GB2312" w:eastAsia="仿宋_GB2312" w:cs="仿宋_GB2312"/>
                <w:szCs w:val="21"/>
              </w:rPr>
            </w:pPr>
          </w:p>
        </w:tc>
        <w:tc>
          <w:tcPr>
            <w:tcW w:w="1023" w:type="dxa"/>
            <w:tcBorders>
              <w:top w:val="nil"/>
              <w:left w:val="single" w:color="FFFFFF" w:sz="2" w:space="0"/>
              <w:bottom w:val="nil"/>
            </w:tcBorders>
            <w:shd w:val="clear" w:color="auto" w:fill="auto"/>
            <w:vAlign w:val="center"/>
          </w:tcPr>
          <w:p w14:paraId="17A8B47E">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基础课</w:t>
            </w:r>
          </w:p>
        </w:tc>
        <w:tc>
          <w:tcPr>
            <w:tcW w:w="978" w:type="dxa"/>
            <w:shd w:val="clear" w:color="auto" w:fill="C1E0E8"/>
            <w:vAlign w:val="center"/>
          </w:tcPr>
          <w:p w14:paraId="374ACF35">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YZZY102</w:t>
            </w:r>
          </w:p>
        </w:tc>
        <w:tc>
          <w:tcPr>
            <w:tcW w:w="3114" w:type="dxa"/>
            <w:gridSpan w:val="2"/>
            <w:shd w:val="clear" w:color="auto" w:fill="auto"/>
            <w:vAlign w:val="center"/>
          </w:tcPr>
          <w:p w14:paraId="69AB405B">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汽车机械基础</w:t>
            </w:r>
          </w:p>
        </w:tc>
        <w:tc>
          <w:tcPr>
            <w:tcW w:w="782" w:type="dxa"/>
            <w:shd w:val="clear" w:color="auto" w:fill="C1E0E8"/>
            <w:vAlign w:val="center"/>
          </w:tcPr>
          <w:p w14:paraId="7712DF5F">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必修</w:t>
            </w:r>
          </w:p>
        </w:tc>
        <w:tc>
          <w:tcPr>
            <w:tcW w:w="626" w:type="dxa"/>
            <w:shd w:val="clear" w:color="auto" w:fill="auto"/>
            <w:vAlign w:val="center"/>
          </w:tcPr>
          <w:p w14:paraId="72E2EB94">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5</w:t>
            </w:r>
          </w:p>
        </w:tc>
        <w:tc>
          <w:tcPr>
            <w:tcW w:w="696" w:type="dxa"/>
            <w:shd w:val="clear" w:color="auto" w:fill="C1E0E8"/>
            <w:vAlign w:val="center"/>
          </w:tcPr>
          <w:p w14:paraId="3A87E40D">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90</w:t>
            </w:r>
          </w:p>
        </w:tc>
        <w:tc>
          <w:tcPr>
            <w:tcW w:w="652" w:type="dxa"/>
            <w:shd w:val="clear" w:color="auto" w:fill="auto"/>
            <w:vAlign w:val="center"/>
          </w:tcPr>
          <w:p w14:paraId="3758F09B">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60</w:t>
            </w:r>
          </w:p>
        </w:tc>
        <w:tc>
          <w:tcPr>
            <w:tcW w:w="696" w:type="dxa"/>
            <w:shd w:val="clear" w:color="auto" w:fill="C1E0E8"/>
            <w:vAlign w:val="center"/>
          </w:tcPr>
          <w:p w14:paraId="712498F2">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30</w:t>
            </w:r>
          </w:p>
        </w:tc>
        <w:tc>
          <w:tcPr>
            <w:tcW w:w="657" w:type="dxa"/>
            <w:shd w:val="clear" w:color="auto" w:fill="auto"/>
            <w:vAlign w:val="center"/>
          </w:tcPr>
          <w:p w14:paraId="058B4AB7">
            <w:pPr>
              <w:jc w:val="center"/>
              <w:rPr>
                <w:rFonts w:hint="eastAsia" w:ascii="仿宋_GB2312" w:hAnsi="仿宋_GB2312" w:eastAsia="仿宋_GB2312" w:cs="仿宋_GB2312"/>
                <w:szCs w:val="21"/>
              </w:rPr>
            </w:pPr>
          </w:p>
        </w:tc>
        <w:tc>
          <w:tcPr>
            <w:tcW w:w="579" w:type="dxa"/>
            <w:shd w:val="clear" w:color="auto" w:fill="C1E0E8"/>
            <w:vAlign w:val="center"/>
          </w:tcPr>
          <w:p w14:paraId="07BAAF25">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5</w:t>
            </w:r>
          </w:p>
        </w:tc>
        <w:tc>
          <w:tcPr>
            <w:tcW w:w="605" w:type="dxa"/>
            <w:shd w:val="clear" w:color="auto" w:fill="auto"/>
            <w:vAlign w:val="center"/>
          </w:tcPr>
          <w:p w14:paraId="561F462F">
            <w:pPr>
              <w:jc w:val="center"/>
              <w:rPr>
                <w:rFonts w:hint="eastAsia" w:ascii="仿宋_GB2312" w:hAnsi="仿宋_GB2312" w:eastAsia="仿宋_GB2312" w:cs="仿宋_GB2312"/>
                <w:szCs w:val="21"/>
              </w:rPr>
            </w:pPr>
          </w:p>
        </w:tc>
        <w:tc>
          <w:tcPr>
            <w:tcW w:w="579" w:type="dxa"/>
            <w:shd w:val="clear" w:color="auto" w:fill="C1E0E8"/>
            <w:vAlign w:val="center"/>
          </w:tcPr>
          <w:p w14:paraId="18C68DD4">
            <w:pPr>
              <w:jc w:val="center"/>
              <w:rPr>
                <w:rFonts w:hint="eastAsia" w:ascii="仿宋_GB2312" w:hAnsi="仿宋_GB2312" w:eastAsia="仿宋_GB2312" w:cs="仿宋_GB2312"/>
                <w:szCs w:val="21"/>
              </w:rPr>
            </w:pPr>
          </w:p>
        </w:tc>
        <w:tc>
          <w:tcPr>
            <w:tcW w:w="630" w:type="dxa"/>
            <w:shd w:val="clear" w:color="auto" w:fill="auto"/>
            <w:vAlign w:val="center"/>
          </w:tcPr>
          <w:p w14:paraId="386E7277">
            <w:pPr>
              <w:jc w:val="center"/>
              <w:rPr>
                <w:rFonts w:hint="eastAsia" w:ascii="仿宋_GB2312" w:hAnsi="仿宋_GB2312" w:eastAsia="仿宋_GB2312" w:cs="仿宋_GB2312"/>
                <w:szCs w:val="21"/>
              </w:rPr>
            </w:pPr>
          </w:p>
        </w:tc>
        <w:tc>
          <w:tcPr>
            <w:tcW w:w="580" w:type="dxa"/>
            <w:shd w:val="clear" w:color="auto" w:fill="C1E0E8"/>
            <w:vAlign w:val="center"/>
          </w:tcPr>
          <w:p w14:paraId="0EF23FD5">
            <w:pPr>
              <w:jc w:val="center"/>
              <w:rPr>
                <w:rFonts w:hint="eastAsia" w:ascii="仿宋_GB2312" w:hAnsi="仿宋_GB2312" w:eastAsia="仿宋_GB2312" w:cs="仿宋_GB2312"/>
                <w:szCs w:val="21"/>
              </w:rPr>
            </w:pPr>
          </w:p>
        </w:tc>
        <w:tc>
          <w:tcPr>
            <w:tcW w:w="767" w:type="dxa"/>
            <w:shd w:val="clear" w:color="auto" w:fill="auto"/>
            <w:vAlign w:val="center"/>
          </w:tcPr>
          <w:p w14:paraId="0587C229">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考试</w:t>
            </w:r>
          </w:p>
        </w:tc>
      </w:tr>
      <w:tr w14:paraId="66EEA9CE">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1022" w:type="dxa"/>
            <w:vMerge w:val="continue"/>
            <w:tcBorders>
              <w:top w:val="nil"/>
              <w:left w:val="single" w:color="FFFFFF" w:sz="2" w:space="0"/>
              <w:bottom w:val="nil"/>
              <w:right w:val="single" w:color="FFFFFF" w:sz="2" w:space="0"/>
            </w:tcBorders>
            <w:shd w:val="clear" w:color="auto" w:fill="auto"/>
            <w:vAlign w:val="center"/>
          </w:tcPr>
          <w:p w14:paraId="340A0B73">
            <w:pPr>
              <w:jc w:val="center"/>
              <w:rPr>
                <w:rFonts w:hint="eastAsia" w:ascii="仿宋_GB2312" w:hAnsi="仿宋_GB2312" w:eastAsia="仿宋_GB2312" w:cs="仿宋_GB2312"/>
                <w:szCs w:val="21"/>
              </w:rPr>
            </w:pPr>
          </w:p>
        </w:tc>
        <w:tc>
          <w:tcPr>
            <w:tcW w:w="1023" w:type="dxa"/>
            <w:tcBorders>
              <w:top w:val="nil"/>
              <w:left w:val="single" w:color="FFFFFF" w:sz="2" w:space="0"/>
              <w:bottom w:val="nil"/>
            </w:tcBorders>
            <w:shd w:val="clear" w:color="auto" w:fill="auto"/>
            <w:vAlign w:val="center"/>
          </w:tcPr>
          <w:p w14:paraId="39BB6738">
            <w:pPr>
              <w:rPr>
                <w:rFonts w:hint="eastAsia" w:ascii="仿宋_GB2312" w:hAnsi="仿宋_GB2312" w:eastAsia="仿宋_GB2312" w:cs="仿宋_GB2312"/>
                <w:szCs w:val="21"/>
              </w:rPr>
            </w:pPr>
          </w:p>
        </w:tc>
        <w:tc>
          <w:tcPr>
            <w:tcW w:w="4874" w:type="dxa"/>
            <w:gridSpan w:val="4"/>
            <w:shd w:val="clear" w:color="auto" w:fill="C1E0E8"/>
            <w:vAlign w:val="center"/>
          </w:tcPr>
          <w:p w14:paraId="5C3561C4">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b/>
                <w:bCs/>
                <w:color w:val="000000"/>
                <w:kern w:val="0"/>
                <w:szCs w:val="21"/>
                <w:lang w:bidi="ar"/>
              </w:rPr>
              <w:t>小计</w:t>
            </w:r>
          </w:p>
        </w:tc>
        <w:tc>
          <w:tcPr>
            <w:tcW w:w="626" w:type="dxa"/>
            <w:shd w:val="clear" w:color="auto" w:fill="D9ECF1"/>
            <w:vAlign w:val="center"/>
          </w:tcPr>
          <w:p w14:paraId="5CB6F44E">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b/>
                <w:bCs/>
                <w:color w:val="000000"/>
                <w:kern w:val="0"/>
                <w:szCs w:val="21"/>
                <w:lang w:bidi="ar"/>
              </w:rPr>
              <w:t>10</w:t>
            </w:r>
          </w:p>
        </w:tc>
        <w:tc>
          <w:tcPr>
            <w:tcW w:w="696" w:type="dxa"/>
            <w:shd w:val="clear" w:color="auto" w:fill="C1E0E8"/>
            <w:vAlign w:val="center"/>
          </w:tcPr>
          <w:p w14:paraId="4B3C7B1F">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b/>
                <w:bCs/>
                <w:color w:val="000000"/>
                <w:kern w:val="0"/>
                <w:szCs w:val="21"/>
                <w:lang w:bidi="ar"/>
              </w:rPr>
              <w:t>180</w:t>
            </w:r>
          </w:p>
        </w:tc>
        <w:tc>
          <w:tcPr>
            <w:tcW w:w="652" w:type="dxa"/>
            <w:shd w:val="clear" w:color="auto" w:fill="D9ECF1"/>
            <w:vAlign w:val="center"/>
          </w:tcPr>
          <w:p w14:paraId="161BBAD9">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b/>
                <w:bCs/>
                <w:color w:val="000000"/>
                <w:kern w:val="0"/>
                <w:szCs w:val="21"/>
                <w:lang w:bidi="ar"/>
              </w:rPr>
              <w:t>100</w:t>
            </w:r>
          </w:p>
        </w:tc>
        <w:tc>
          <w:tcPr>
            <w:tcW w:w="696" w:type="dxa"/>
            <w:shd w:val="clear" w:color="auto" w:fill="C1E0E8"/>
            <w:vAlign w:val="center"/>
          </w:tcPr>
          <w:p w14:paraId="03C0FB4F">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b/>
                <w:bCs/>
                <w:color w:val="000000"/>
                <w:kern w:val="0"/>
                <w:szCs w:val="21"/>
                <w:lang w:bidi="ar"/>
              </w:rPr>
              <w:t>80</w:t>
            </w:r>
          </w:p>
        </w:tc>
        <w:tc>
          <w:tcPr>
            <w:tcW w:w="657" w:type="dxa"/>
            <w:shd w:val="clear" w:color="auto" w:fill="D9ECF1"/>
            <w:vAlign w:val="center"/>
          </w:tcPr>
          <w:p w14:paraId="7F42DF6D">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b/>
                <w:bCs/>
                <w:color w:val="000000"/>
                <w:kern w:val="0"/>
                <w:szCs w:val="21"/>
                <w:lang w:bidi="ar"/>
              </w:rPr>
              <w:t>5</w:t>
            </w:r>
          </w:p>
        </w:tc>
        <w:tc>
          <w:tcPr>
            <w:tcW w:w="579" w:type="dxa"/>
            <w:shd w:val="clear" w:color="auto" w:fill="C1E0E8"/>
            <w:vAlign w:val="center"/>
          </w:tcPr>
          <w:p w14:paraId="61B3DB49">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b/>
                <w:bCs/>
                <w:color w:val="000000"/>
                <w:kern w:val="0"/>
                <w:szCs w:val="21"/>
                <w:lang w:bidi="ar"/>
              </w:rPr>
              <w:t>5</w:t>
            </w:r>
          </w:p>
        </w:tc>
        <w:tc>
          <w:tcPr>
            <w:tcW w:w="605" w:type="dxa"/>
            <w:shd w:val="clear" w:color="auto" w:fill="D9ECF1"/>
            <w:vAlign w:val="center"/>
          </w:tcPr>
          <w:p w14:paraId="5C16DE08">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b/>
                <w:bCs/>
                <w:color w:val="000000"/>
                <w:kern w:val="0"/>
                <w:szCs w:val="21"/>
                <w:lang w:bidi="ar"/>
              </w:rPr>
              <w:t>0</w:t>
            </w:r>
          </w:p>
        </w:tc>
        <w:tc>
          <w:tcPr>
            <w:tcW w:w="579" w:type="dxa"/>
            <w:shd w:val="clear" w:color="auto" w:fill="C1E0E8"/>
            <w:vAlign w:val="center"/>
          </w:tcPr>
          <w:p w14:paraId="7F81F5CF">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b/>
                <w:bCs/>
                <w:color w:val="000000"/>
                <w:kern w:val="0"/>
                <w:szCs w:val="21"/>
                <w:lang w:bidi="ar"/>
              </w:rPr>
              <w:t>0</w:t>
            </w:r>
          </w:p>
        </w:tc>
        <w:tc>
          <w:tcPr>
            <w:tcW w:w="630" w:type="dxa"/>
            <w:shd w:val="clear" w:color="auto" w:fill="D9ECF1"/>
            <w:vAlign w:val="center"/>
          </w:tcPr>
          <w:p w14:paraId="4D1A9121">
            <w:pPr>
              <w:jc w:val="center"/>
              <w:rPr>
                <w:rFonts w:hint="eastAsia" w:ascii="仿宋_GB2312" w:hAnsi="仿宋_GB2312" w:eastAsia="仿宋_GB2312" w:cs="仿宋_GB2312"/>
                <w:szCs w:val="21"/>
              </w:rPr>
            </w:pPr>
          </w:p>
        </w:tc>
        <w:tc>
          <w:tcPr>
            <w:tcW w:w="580" w:type="dxa"/>
            <w:shd w:val="clear" w:color="auto" w:fill="C1E0E8"/>
            <w:vAlign w:val="center"/>
          </w:tcPr>
          <w:p w14:paraId="02C36AC9">
            <w:pPr>
              <w:jc w:val="center"/>
              <w:rPr>
                <w:rFonts w:hint="eastAsia" w:ascii="仿宋_GB2312" w:hAnsi="仿宋_GB2312" w:eastAsia="仿宋_GB2312" w:cs="仿宋_GB2312"/>
                <w:szCs w:val="21"/>
              </w:rPr>
            </w:pPr>
          </w:p>
        </w:tc>
        <w:tc>
          <w:tcPr>
            <w:tcW w:w="767" w:type="dxa"/>
            <w:shd w:val="clear" w:color="auto" w:fill="D9ECF1"/>
            <w:vAlign w:val="center"/>
          </w:tcPr>
          <w:p w14:paraId="08FE05E2">
            <w:pPr>
              <w:jc w:val="center"/>
              <w:rPr>
                <w:rFonts w:hint="eastAsia" w:ascii="仿宋_GB2312" w:hAnsi="仿宋_GB2312" w:eastAsia="仿宋_GB2312" w:cs="仿宋_GB2312"/>
                <w:szCs w:val="21"/>
              </w:rPr>
            </w:pPr>
          </w:p>
        </w:tc>
      </w:tr>
      <w:tr w14:paraId="05732B58">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1" w:hRule="atLeast"/>
          <w:jc w:val="center"/>
        </w:trPr>
        <w:tc>
          <w:tcPr>
            <w:tcW w:w="1022" w:type="dxa"/>
            <w:vMerge w:val="continue"/>
            <w:tcBorders>
              <w:top w:val="nil"/>
              <w:left w:val="single" w:color="FFFFFF" w:sz="2" w:space="0"/>
              <w:bottom w:val="nil"/>
              <w:right w:val="single" w:color="FFFFFF" w:sz="2" w:space="0"/>
            </w:tcBorders>
            <w:shd w:val="clear" w:color="auto" w:fill="auto"/>
            <w:vAlign w:val="center"/>
          </w:tcPr>
          <w:p w14:paraId="17E256FF">
            <w:pPr>
              <w:jc w:val="center"/>
              <w:rPr>
                <w:rFonts w:hint="eastAsia" w:ascii="仿宋_GB2312" w:hAnsi="仿宋_GB2312" w:eastAsia="仿宋_GB2312" w:cs="仿宋_GB2312"/>
                <w:szCs w:val="21"/>
              </w:rPr>
            </w:pPr>
          </w:p>
        </w:tc>
        <w:tc>
          <w:tcPr>
            <w:tcW w:w="1023" w:type="dxa"/>
            <w:tcBorders>
              <w:top w:val="nil"/>
              <w:left w:val="single" w:color="FFFFFF" w:sz="2" w:space="0"/>
              <w:bottom w:val="nil"/>
            </w:tcBorders>
            <w:shd w:val="clear" w:color="auto" w:fill="auto"/>
            <w:vAlign w:val="center"/>
          </w:tcPr>
          <w:p w14:paraId="72AE5E19">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专业</w:t>
            </w:r>
          </w:p>
        </w:tc>
        <w:tc>
          <w:tcPr>
            <w:tcW w:w="978" w:type="dxa"/>
            <w:shd w:val="clear" w:color="auto" w:fill="C1E0E8"/>
            <w:vAlign w:val="center"/>
          </w:tcPr>
          <w:p w14:paraId="2F7D6C3C">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YZZY105</w:t>
            </w:r>
          </w:p>
        </w:tc>
        <w:tc>
          <w:tcPr>
            <w:tcW w:w="3114" w:type="dxa"/>
            <w:gridSpan w:val="2"/>
            <w:shd w:val="clear" w:color="auto" w:fill="auto"/>
            <w:vAlign w:val="center"/>
          </w:tcPr>
          <w:p w14:paraId="621D6A97">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汽车电器设备构造与维修</w:t>
            </w:r>
          </w:p>
        </w:tc>
        <w:tc>
          <w:tcPr>
            <w:tcW w:w="782" w:type="dxa"/>
            <w:shd w:val="clear" w:color="auto" w:fill="C1E0E8"/>
            <w:vAlign w:val="center"/>
          </w:tcPr>
          <w:p w14:paraId="7441513F">
            <w:pPr>
              <w:widowControl/>
              <w:jc w:val="center"/>
              <w:textAlignment w:val="center"/>
              <w:rPr>
                <w:rFonts w:hint="eastAsia" w:ascii="仿宋_GB2312" w:hAnsi="仿宋_GB2312" w:eastAsia="仿宋_GB2312" w:cs="仿宋_GB2312"/>
                <w:spacing w:val="-6"/>
                <w:szCs w:val="21"/>
              </w:rPr>
            </w:pPr>
            <w:r>
              <w:rPr>
                <w:rFonts w:hint="eastAsia" w:ascii="仿宋_GB2312" w:hAnsi="等线" w:eastAsia="仿宋_GB2312" w:cs="仿宋_GB2312"/>
                <w:color w:val="000000"/>
                <w:kern w:val="0"/>
                <w:szCs w:val="21"/>
                <w:lang w:bidi="ar"/>
              </w:rPr>
              <w:t>必修</w:t>
            </w:r>
          </w:p>
        </w:tc>
        <w:tc>
          <w:tcPr>
            <w:tcW w:w="626" w:type="dxa"/>
            <w:shd w:val="clear" w:color="auto" w:fill="auto"/>
            <w:vAlign w:val="center"/>
          </w:tcPr>
          <w:p w14:paraId="613C31EC">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5</w:t>
            </w:r>
          </w:p>
        </w:tc>
        <w:tc>
          <w:tcPr>
            <w:tcW w:w="696" w:type="dxa"/>
            <w:shd w:val="clear" w:color="auto" w:fill="C1E0E8"/>
            <w:vAlign w:val="center"/>
          </w:tcPr>
          <w:p w14:paraId="2120F04B">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90</w:t>
            </w:r>
          </w:p>
        </w:tc>
        <w:tc>
          <w:tcPr>
            <w:tcW w:w="652" w:type="dxa"/>
            <w:shd w:val="clear" w:color="auto" w:fill="auto"/>
            <w:vAlign w:val="center"/>
          </w:tcPr>
          <w:p w14:paraId="1C9265D0">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60</w:t>
            </w:r>
          </w:p>
        </w:tc>
        <w:tc>
          <w:tcPr>
            <w:tcW w:w="696" w:type="dxa"/>
            <w:shd w:val="clear" w:color="auto" w:fill="C1E0E8"/>
            <w:vAlign w:val="center"/>
          </w:tcPr>
          <w:p w14:paraId="29F6FAB5">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30</w:t>
            </w:r>
          </w:p>
        </w:tc>
        <w:tc>
          <w:tcPr>
            <w:tcW w:w="657" w:type="dxa"/>
            <w:shd w:val="clear" w:color="auto" w:fill="auto"/>
            <w:vAlign w:val="center"/>
          </w:tcPr>
          <w:p w14:paraId="1CC47141">
            <w:pPr>
              <w:jc w:val="center"/>
              <w:rPr>
                <w:rFonts w:hint="eastAsia" w:ascii="仿宋_GB2312" w:hAnsi="仿宋_GB2312" w:eastAsia="仿宋_GB2312" w:cs="仿宋_GB2312"/>
                <w:szCs w:val="21"/>
              </w:rPr>
            </w:pPr>
          </w:p>
        </w:tc>
        <w:tc>
          <w:tcPr>
            <w:tcW w:w="579" w:type="dxa"/>
            <w:shd w:val="clear" w:color="auto" w:fill="C1E0E8"/>
            <w:vAlign w:val="center"/>
          </w:tcPr>
          <w:p w14:paraId="27546C05">
            <w:pPr>
              <w:jc w:val="center"/>
              <w:rPr>
                <w:rFonts w:hint="eastAsia" w:ascii="仿宋_GB2312" w:hAnsi="仿宋_GB2312" w:eastAsia="仿宋_GB2312" w:cs="仿宋_GB2312"/>
                <w:szCs w:val="21"/>
              </w:rPr>
            </w:pPr>
          </w:p>
        </w:tc>
        <w:tc>
          <w:tcPr>
            <w:tcW w:w="605" w:type="dxa"/>
            <w:shd w:val="clear" w:color="auto" w:fill="auto"/>
            <w:vAlign w:val="center"/>
          </w:tcPr>
          <w:p w14:paraId="14B0A7BC">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5</w:t>
            </w:r>
          </w:p>
        </w:tc>
        <w:tc>
          <w:tcPr>
            <w:tcW w:w="579" w:type="dxa"/>
            <w:shd w:val="clear" w:color="auto" w:fill="C1E0E8"/>
            <w:vAlign w:val="center"/>
          </w:tcPr>
          <w:p w14:paraId="6BAC635D">
            <w:pPr>
              <w:jc w:val="center"/>
              <w:rPr>
                <w:rFonts w:hint="eastAsia" w:ascii="仿宋_GB2312" w:hAnsi="仿宋_GB2312" w:eastAsia="仿宋_GB2312" w:cs="仿宋_GB2312"/>
                <w:szCs w:val="21"/>
              </w:rPr>
            </w:pPr>
          </w:p>
        </w:tc>
        <w:tc>
          <w:tcPr>
            <w:tcW w:w="630" w:type="dxa"/>
            <w:shd w:val="clear" w:color="auto" w:fill="auto"/>
            <w:vAlign w:val="center"/>
          </w:tcPr>
          <w:p w14:paraId="36102961">
            <w:pPr>
              <w:jc w:val="center"/>
              <w:rPr>
                <w:rFonts w:hint="eastAsia" w:ascii="仿宋_GB2312" w:hAnsi="仿宋_GB2312" w:eastAsia="仿宋_GB2312" w:cs="仿宋_GB2312"/>
                <w:szCs w:val="21"/>
              </w:rPr>
            </w:pPr>
          </w:p>
        </w:tc>
        <w:tc>
          <w:tcPr>
            <w:tcW w:w="580" w:type="dxa"/>
            <w:shd w:val="clear" w:color="auto" w:fill="C1E0E8"/>
            <w:vAlign w:val="center"/>
          </w:tcPr>
          <w:p w14:paraId="1F2F9F30">
            <w:pPr>
              <w:jc w:val="center"/>
              <w:rPr>
                <w:rFonts w:hint="eastAsia" w:ascii="仿宋_GB2312" w:hAnsi="仿宋_GB2312" w:eastAsia="仿宋_GB2312" w:cs="仿宋_GB2312"/>
                <w:szCs w:val="21"/>
              </w:rPr>
            </w:pPr>
          </w:p>
        </w:tc>
        <w:tc>
          <w:tcPr>
            <w:tcW w:w="767" w:type="dxa"/>
            <w:shd w:val="clear" w:color="auto" w:fill="auto"/>
            <w:vAlign w:val="center"/>
          </w:tcPr>
          <w:p w14:paraId="16452E11">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考试</w:t>
            </w:r>
          </w:p>
        </w:tc>
      </w:tr>
      <w:tr w14:paraId="42B7845A">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1022" w:type="dxa"/>
            <w:vMerge w:val="continue"/>
            <w:tcBorders>
              <w:top w:val="nil"/>
              <w:left w:val="single" w:color="FFFFFF" w:sz="2" w:space="0"/>
              <w:bottom w:val="nil"/>
              <w:right w:val="single" w:color="FFFFFF" w:sz="2" w:space="0"/>
            </w:tcBorders>
            <w:shd w:val="clear" w:color="auto" w:fill="auto"/>
            <w:vAlign w:val="center"/>
          </w:tcPr>
          <w:p w14:paraId="2ABDEB41">
            <w:pPr>
              <w:jc w:val="center"/>
              <w:rPr>
                <w:rFonts w:hint="eastAsia" w:ascii="仿宋_GB2312" w:hAnsi="仿宋_GB2312" w:eastAsia="仿宋_GB2312" w:cs="仿宋_GB2312"/>
                <w:szCs w:val="21"/>
              </w:rPr>
            </w:pPr>
          </w:p>
        </w:tc>
        <w:tc>
          <w:tcPr>
            <w:tcW w:w="1023" w:type="dxa"/>
            <w:tcBorders>
              <w:top w:val="nil"/>
              <w:left w:val="single" w:color="FFFFFF" w:sz="2" w:space="0"/>
            </w:tcBorders>
            <w:shd w:val="clear" w:color="auto" w:fill="auto"/>
            <w:vAlign w:val="center"/>
          </w:tcPr>
          <w:p w14:paraId="0298E46E">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核心课</w:t>
            </w:r>
          </w:p>
        </w:tc>
        <w:tc>
          <w:tcPr>
            <w:tcW w:w="978" w:type="dxa"/>
            <w:shd w:val="clear" w:color="auto" w:fill="C1E0E8"/>
            <w:vAlign w:val="center"/>
          </w:tcPr>
          <w:p w14:paraId="71D68775">
            <w:pPr>
              <w:widowControl/>
              <w:jc w:val="center"/>
              <w:textAlignment w:val="center"/>
              <w:rPr>
                <w:rFonts w:hint="eastAsia" w:ascii="仿宋_GB2312" w:hAnsi="仿宋_GB2312" w:eastAsia="仿宋_GB2312" w:cs="仿宋_GB2312"/>
                <w:b/>
                <w:bCs/>
                <w:szCs w:val="21"/>
              </w:rPr>
            </w:pPr>
            <w:r>
              <w:rPr>
                <w:rFonts w:hint="eastAsia" w:ascii="仿宋_GB2312" w:hAnsi="等线" w:eastAsia="仿宋_GB2312" w:cs="仿宋_GB2312"/>
                <w:color w:val="000000"/>
                <w:kern w:val="0"/>
                <w:szCs w:val="21"/>
                <w:lang w:bidi="ar"/>
              </w:rPr>
              <w:t>YZZY106</w:t>
            </w:r>
          </w:p>
        </w:tc>
        <w:tc>
          <w:tcPr>
            <w:tcW w:w="3114" w:type="dxa"/>
            <w:gridSpan w:val="2"/>
            <w:shd w:val="clear" w:color="auto" w:fill="C1E0E8"/>
            <w:vAlign w:val="center"/>
          </w:tcPr>
          <w:p w14:paraId="1BD5930C">
            <w:pPr>
              <w:widowControl/>
              <w:jc w:val="center"/>
              <w:textAlignment w:val="center"/>
            </w:pPr>
            <w:r>
              <w:rPr>
                <w:rFonts w:hint="eastAsia" w:ascii="仿宋_GB2312" w:hAnsi="等线" w:eastAsia="仿宋_GB2312" w:cs="仿宋_GB2312"/>
                <w:color w:val="000000"/>
                <w:kern w:val="0"/>
                <w:szCs w:val="21"/>
                <w:lang w:bidi="ar"/>
              </w:rPr>
              <w:t>汽车发动机构造与维修</w:t>
            </w:r>
          </w:p>
        </w:tc>
        <w:tc>
          <w:tcPr>
            <w:tcW w:w="782" w:type="dxa"/>
            <w:shd w:val="clear" w:color="auto" w:fill="C1E0E8"/>
            <w:vAlign w:val="center"/>
          </w:tcPr>
          <w:p w14:paraId="7CCD041B">
            <w:pPr>
              <w:widowControl/>
              <w:jc w:val="center"/>
              <w:textAlignment w:val="center"/>
            </w:pPr>
            <w:r>
              <w:rPr>
                <w:rFonts w:hint="eastAsia" w:ascii="仿宋_GB2312" w:hAnsi="等线" w:eastAsia="仿宋_GB2312" w:cs="仿宋_GB2312"/>
                <w:color w:val="000000"/>
                <w:kern w:val="0"/>
                <w:szCs w:val="21"/>
                <w:lang w:bidi="ar"/>
              </w:rPr>
              <w:t>必修</w:t>
            </w:r>
          </w:p>
        </w:tc>
        <w:tc>
          <w:tcPr>
            <w:tcW w:w="626" w:type="dxa"/>
            <w:shd w:val="clear" w:color="auto" w:fill="D9ECF1"/>
            <w:vAlign w:val="center"/>
          </w:tcPr>
          <w:p w14:paraId="38FC4467">
            <w:pPr>
              <w:widowControl/>
              <w:jc w:val="center"/>
              <w:textAlignment w:val="center"/>
              <w:rPr>
                <w:rFonts w:hint="eastAsia" w:ascii="仿宋_GB2312" w:hAnsi="仿宋_GB2312" w:eastAsia="仿宋_GB2312" w:cs="仿宋_GB2312"/>
                <w:b/>
                <w:bCs/>
                <w:szCs w:val="21"/>
              </w:rPr>
            </w:pPr>
            <w:r>
              <w:rPr>
                <w:rFonts w:hint="eastAsia" w:ascii="仿宋_GB2312" w:hAnsi="等线" w:eastAsia="仿宋_GB2312" w:cs="仿宋_GB2312"/>
                <w:color w:val="000000"/>
                <w:kern w:val="0"/>
                <w:szCs w:val="21"/>
                <w:lang w:bidi="ar"/>
              </w:rPr>
              <w:t>5</w:t>
            </w:r>
          </w:p>
        </w:tc>
        <w:tc>
          <w:tcPr>
            <w:tcW w:w="696" w:type="dxa"/>
            <w:shd w:val="clear" w:color="auto" w:fill="C1E0E8"/>
            <w:vAlign w:val="center"/>
          </w:tcPr>
          <w:p w14:paraId="3687A828">
            <w:pPr>
              <w:widowControl/>
              <w:jc w:val="center"/>
              <w:textAlignment w:val="center"/>
              <w:rPr>
                <w:rFonts w:hint="eastAsia" w:ascii="仿宋_GB2312" w:hAnsi="仿宋_GB2312" w:eastAsia="仿宋_GB2312" w:cs="仿宋_GB2312"/>
                <w:b/>
                <w:bCs/>
                <w:szCs w:val="21"/>
              </w:rPr>
            </w:pPr>
            <w:r>
              <w:rPr>
                <w:rFonts w:hint="eastAsia" w:ascii="仿宋_GB2312" w:hAnsi="等线" w:eastAsia="仿宋_GB2312" w:cs="仿宋_GB2312"/>
                <w:color w:val="000000"/>
                <w:kern w:val="0"/>
                <w:szCs w:val="21"/>
                <w:lang w:bidi="ar"/>
              </w:rPr>
              <w:t>90</w:t>
            </w:r>
          </w:p>
        </w:tc>
        <w:tc>
          <w:tcPr>
            <w:tcW w:w="652" w:type="dxa"/>
            <w:shd w:val="clear" w:color="auto" w:fill="D9ECF1"/>
            <w:vAlign w:val="center"/>
          </w:tcPr>
          <w:p w14:paraId="1FF0086F">
            <w:pPr>
              <w:widowControl/>
              <w:jc w:val="center"/>
              <w:textAlignment w:val="center"/>
              <w:rPr>
                <w:rFonts w:hint="eastAsia" w:ascii="仿宋_GB2312" w:hAnsi="仿宋_GB2312" w:eastAsia="仿宋_GB2312" w:cs="仿宋_GB2312"/>
                <w:b/>
                <w:bCs/>
                <w:szCs w:val="21"/>
              </w:rPr>
            </w:pPr>
            <w:r>
              <w:rPr>
                <w:rFonts w:hint="eastAsia" w:ascii="仿宋_GB2312" w:hAnsi="等线" w:eastAsia="仿宋_GB2312" w:cs="仿宋_GB2312"/>
                <w:color w:val="000000"/>
                <w:kern w:val="0"/>
                <w:szCs w:val="21"/>
                <w:lang w:bidi="ar"/>
              </w:rPr>
              <w:t>60</w:t>
            </w:r>
          </w:p>
        </w:tc>
        <w:tc>
          <w:tcPr>
            <w:tcW w:w="696" w:type="dxa"/>
            <w:shd w:val="clear" w:color="auto" w:fill="C1E0E8"/>
            <w:vAlign w:val="center"/>
          </w:tcPr>
          <w:p w14:paraId="6339150D">
            <w:pPr>
              <w:widowControl/>
              <w:jc w:val="center"/>
              <w:textAlignment w:val="center"/>
              <w:rPr>
                <w:rFonts w:hint="eastAsia" w:ascii="仿宋_GB2312" w:hAnsi="仿宋_GB2312" w:eastAsia="仿宋_GB2312" w:cs="仿宋_GB2312"/>
                <w:b/>
                <w:bCs/>
                <w:szCs w:val="21"/>
              </w:rPr>
            </w:pPr>
            <w:r>
              <w:rPr>
                <w:rFonts w:hint="eastAsia" w:ascii="仿宋_GB2312" w:hAnsi="等线" w:eastAsia="仿宋_GB2312" w:cs="仿宋_GB2312"/>
                <w:color w:val="000000"/>
                <w:kern w:val="0"/>
                <w:szCs w:val="21"/>
                <w:lang w:bidi="ar"/>
              </w:rPr>
              <w:t>30</w:t>
            </w:r>
          </w:p>
        </w:tc>
        <w:tc>
          <w:tcPr>
            <w:tcW w:w="657" w:type="dxa"/>
            <w:shd w:val="clear" w:color="auto" w:fill="D9ECF1"/>
            <w:vAlign w:val="center"/>
          </w:tcPr>
          <w:p w14:paraId="7B60AF6E">
            <w:pPr>
              <w:jc w:val="center"/>
              <w:rPr>
                <w:rFonts w:hint="eastAsia" w:ascii="仿宋_GB2312" w:hAnsi="仿宋_GB2312" w:eastAsia="仿宋_GB2312" w:cs="仿宋_GB2312"/>
                <w:b/>
                <w:bCs/>
                <w:szCs w:val="21"/>
              </w:rPr>
            </w:pPr>
          </w:p>
        </w:tc>
        <w:tc>
          <w:tcPr>
            <w:tcW w:w="579" w:type="dxa"/>
            <w:shd w:val="clear" w:color="auto" w:fill="C1E0E8"/>
            <w:vAlign w:val="center"/>
          </w:tcPr>
          <w:p w14:paraId="2E42AFC1">
            <w:pPr>
              <w:jc w:val="center"/>
              <w:rPr>
                <w:rFonts w:hint="eastAsia" w:ascii="仿宋_GB2312" w:hAnsi="仿宋_GB2312" w:eastAsia="仿宋_GB2312" w:cs="仿宋_GB2312"/>
                <w:b/>
                <w:bCs/>
                <w:szCs w:val="21"/>
              </w:rPr>
            </w:pPr>
          </w:p>
        </w:tc>
        <w:tc>
          <w:tcPr>
            <w:tcW w:w="605" w:type="dxa"/>
            <w:shd w:val="clear" w:color="auto" w:fill="D9ECF1"/>
            <w:vAlign w:val="center"/>
          </w:tcPr>
          <w:p w14:paraId="741590D8">
            <w:pPr>
              <w:widowControl/>
              <w:jc w:val="center"/>
              <w:textAlignment w:val="center"/>
              <w:rPr>
                <w:rFonts w:hint="eastAsia" w:ascii="仿宋_GB2312" w:hAnsi="仿宋_GB2312" w:eastAsia="仿宋_GB2312" w:cs="仿宋_GB2312"/>
                <w:b/>
                <w:bCs/>
                <w:szCs w:val="21"/>
              </w:rPr>
            </w:pPr>
            <w:r>
              <w:rPr>
                <w:rFonts w:hint="eastAsia" w:ascii="仿宋_GB2312" w:hAnsi="等线" w:eastAsia="仿宋_GB2312" w:cs="仿宋_GB2312"/>
                <w:color w:val="000000"/>
                <w:kern w:val="0"/>
                <w:szCs w:val="21"/>
                <w:lang w:bidi="ar"/>
              </w:rPr>
              <w:t>5</w:t>
            </w:r>
          </w:p>
        </w:tc>
        <w:tc>
          <w:tcPr>
            <w:tcW w:w="579" w:type="dxa"/>
            <w:shd w:val="clear" w:color="auto" w:fill="C1E0E8"/>
            <w:vAlign w:val="center"/>
          </w:tcPr>
          <w:p w14:paraId="6BBDC33F">
            <w:pPr>
              <w:jc w:val="center"/>
              <w:rPr>
                <w:rFonts w:hint="eastAsia" w:ascii="仿宋_GB2312" w:hAnsi="仿宋_GB2312" w:eastAsia="仿宋_GB2312" w:cs="仿宋_GB2312"/>
                <w:b/>
                <w:bCs/>
                <w:szCs w:val="21"/>
              </w:rPr>
            </w:pPr>
          </w:p>
        </w:tc>
        <w:tc>
          <w:tcPr>
            <w:tcW w:w="630" w:type="dxa"/>
            <w:shd w:val="clear" w:color="auto" w:fill="D9ECF1"/>
            <w:vAlign w:val="center"/>
          </w:tcPr>
          <w:p w14:paraId="21E94A7C">
            <w:pPr>
              <w:jc w:val="center"/>
              <w:rPr>
                <w:rFonts w:hint="eastAsia" w:ascii="仿宋_GB2312" w:hAnsi="仿宋_GB2312" w:eastAsia="仿宋_GB2312" w:cs="仿宋_GB2312"/>
                <w:b/>
                <w:bCs/>
                <w:szCs w:val="21"/>
              </w:rPr>
            </w:pPr>
          </w:p>
        </w:tc>
        <w:tc>
          <w:tcPr>
            <w:tcW w:w="580" w:type="dxa"/>
            <w:shd w:val="clear" w:color="auto" w:fill="C1E0E8"/>
            <w:vAlign w:val="center"/>
          </w:tcPr>
          <w:p w14:paraId="5BD29696">
            <w:pPr>
              <w:jc w:val="center"/>
              <w:rPr>
                <w:rFonts w:hint="eastAsia" w:ascii="仿宋_GB2312" w:hAnsi="仿宋_GB2312" w:eastAsia="仿宋_GB2312" w:cs="仿宋_GB2312"/>
                <w:b/>
                <w:bCs/>
                <w:szCs w:val="21"/>
              </w:rPr>
            </w:pPr>
          </w:p>
        </w:tc>
        <w:tc>
          <w:tcPr>
            <w:tcW w:w="767" w:type="dxa"/>
            <w:shd w:val="clear" w:color="auto" w:fill="D9ECF1"/>
            <w:vAlign w:val="center"/>
          </w:tcPr>
          <w:p w14:paraId="587A976A">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考试</w:t>
            </w:r>
          </w:p>
        </w:tc>
      </w:tr>
      <w:tr w14:paraId="6C716ED8">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4" w:hRule="atLeast"/>
          <w:jc w:val="center"/>
        </w:trPr>
        <w:tc>
          <w:tcPr>
            <w:tcW w:w="1022" w:type="dxa"/>
            <w:vMerge w:val="continue"/>
            <w:tcBorders>
              <w:top w:val="nil"/>
              <w:left w:val="single" w:color="FFFFFF" w:sz="2" w:space="0"/>
              <w:bottom w:val="nil"/>
              <w:right w:val="single" w:color="FFFFFF" w:sz="2" w:space="0"/>
            </w:tcBorders>
            <w:shd w:val="clear" w:color="auto" w:fill="auto"/>
            <w:vAlign w:val="center"/>
          </w:tcPr>
          <w:p w14:paraId="6BB0359E">
            <w:pPr>
              <w:jc w:val="center"/>
              <w:rPr>
                <w:rFonts w:hint="eastAsia" w:ascii="仿宋_GB2312" w:hAnsi="仿宋_GB2312" w:eastAsia="仿宋_GB2312" w:cs="仿宋_GB2312"/>
                <w:szCs w:val="21"/>
              </w:rPr>
            </w:pPr>
          </w:p>
        </w:tc>
        <w:tc>
          <w:tcPr>
            <w:tcW w:w="1023" w:type="dxa"/>
            <w:tcBorders>
              <w:left w:val="single" w:color="FFFFFF" w:sz="2" w:space="0"/>
              <w:bottom w:val="nil"/>
            </w:tcBorders>
            <w:shd w:val="clear" w:color="auto" w:fill="auto"/>
            <w:vAlign w:val="center"/>
          </w:tcPr>
          <w:p w14:paraId="4E8CEE34">
            <w:pPr>
              <w:rPr>
                <w:rFonts w:hint="eastAsia" w:ascii="仿宋_GB2312" w:hAnsi="仿宋_GB2312" w:eastAsia="仿宋_GB2312" w:cs="仿宋_GB2312"/>
                <w:szCs w:val="21"/>
              </w:rPr>
            </w:pPr>
          </w:p>
        </w:tc>
        <w:tc>
          <w:tcPr>
            <w:tcW w:w="978" w:type="dxa"/>
            <w:shd w:val="clear" w:color="auto" w:fill="C1E0E8"/>
            <w:vAlign w:val="center"/>
          </w:tcPr>
          <w:p w14:paraId="17C098C4">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YZZY107</w:t>
            </w:r>
          </w:p>
        </w:tc>
        <w:tc>
          <w:tcPr>
            <w:tcW w:w="3114" w:type="dxa"/>
            <w:gridSpan w:val="2"/>
            <w:shd w:val="clear" w:color="auto" w:fill="auto"/>
            <w:vAlign w:val="center"/>
          </w:tcPr>
          <w:p w14:paraId="24675FF0">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汽车底盘构造与维修</w:t>
            </w:r>
          </w:p>
        </w:tc>
        <w:tc>
          <w:tcPr>
            <w:tcW w:w="782" w:type="dxa"/>
            <w:shd w:val="clear" w:color="auto" w:fill="C1E0E8"/>
            <w:vAlign w:val="center"/>
          </w:tcPr>
          <w:p w14:paraId="58E1B2CF">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必修</w:t>
            </w:r>
          </w:p>
        </w:tc>
        <w:tc>
          <w:tcPr>
            <w:tcW w:w="626" w:type="dxa"/>
            <w:shd w:val="clear" w:color="auto" w:fill="auto"/>
            <w:vAlign w:val="center"/>
          </w:tcPr>
          <w:p w14:paraId="2DD71998">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5</w:t>
            </w:r>
          </w:p>
        </w:tc>
        <w:tc>
          <w:tcPr>
            <w:tcW w:w="696" w:type="dxa"/>
            <w:shd w:val="clear" w:color="auto" w:fill="C1E0E8"/>
            <w:vAlign w:val="center"/>
          </w:tcPr>
          <w:p w14:paraId="25BB6DBA">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90</w:t>
            </w:r>
          </w:p>
        </w:tc>
        <w:tc>
          <w:tcPr>
            <w:tcW w:w="652" w:type="dxa"/>
            <w:shd w:val="clear" w:color="auto" w:fill="auto"/>
            <w:vAlign w:val="center"/>
          </w:tcPr>
          <w:p w14:paraId="2215C1E5">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36</w:t>
            </w:r>
          </w:p>
        </w:tc>
        <w:tc>
          <w:tcPr>
            <w:tcW w:w="696" w:type="dxa"/>
            <w:shd w:val="clear" w:color="auto" w:fill="C1E0E8"/>
            <w:vAlign w:val="center"/>
          </w:tcPr>
          <w:p w14:paraId="71B74DAE">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54</w:t>
            </w:r>
          </w:p>
        </w:tc>
        <w:tc>
          <w:tcPr>
            <w:tcW w:w="657" w:type="dxa"/>
            <w:shd w:val="clear" w:color="auto" w:fill="auto"/>
            <w:vAlign w:val="center"/>
          </w:tcPr>
          <w:p w14:paraId="27962816">
            <w:pPr>
              <w:jc w:val="center"/>
              <w:rPr>
                <w:rFonts w:hint="eastAsia" w:ascii="仿宋_GB2312" w:hAnsi="仿宋_GB2312" w:eastAsia="仿宋_GB2312" w:cs="仿宋_GB2312"/>
                <w:szCs w:val="21"/>
              </w:rPr>
            </w:pPr>
          </w:p>
        </w:tc>
        <w:tc>
          <w:tcPr>
            <w:tcW w:w="579" w:type="dxa"/>
            <w:shd w:val="clear" w:color="auto" w:fill="C1E0E8"/>
            <w:vAlign w:val="center"/>
          </w:tcPr>
          <w:p w14:paraId="66D66C67">
            <w:pPr>
              <w:jc w:val="center"/>
              <w:rPr>
                <w:rFonts w:hint="eastAsia" w:ascii="仿宋_GB2312" w:hAnsi="仿宋_GB2312" w:eastAsia="仿宋_GB2312" w:cs="仿宋_GB2312"/>
                <w:szCs w:val="21"/>
              </w:rPr>
            </w:pPr>
          </w:p>
        </w:tc>
        <w:tc>
          <w:tcPr>
            <w:tcW w:w="605" w:type="dxa"/>
            <w:shd w:val="clear" w:color="auto" w:fill="auto"/>
            <w:vAlign w:val="center"/>
          </w:tcPr>
          <w:p w14:paraId="4DA67A74">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5</w:t>
            </w:r>
          </w:p>
        </w:tc>
        <w:tc>
          <w:tcPr>
            <w:tcW w:w="579" w:type="dxa"/>
            <w:shd w:val="clear" w:color="auto" w:fill="C1E0E8"/>
            <w:vAlign w:val="center"/>
          </w:tcPr>
          <w:p w14:paraId="135E36E5">
            <w:pPr>
              <w:jc w:val="center"/>
              <w:rPr>
                <w:rFonts w:hint="eastAsia" w:ascii="仿宋_GB2312" w:hAnsi="仿宋_GB2312" w:eastAsia="仿宋_GB2312" w:cs="仿宋_GB2312"/>
                <w:szCs w:val="21"/>
              </w:rPr>
            </w:pPr>
          </w:p>
        </w:tc>
        <w:tc>
          <w:tcPr>
            <w:tcW w:w="630" w:type="dxa"/>
            <w:shd w:val="clear" w:color="auto" w:fill="auto"/>
            <w:vAlign w:val="center"/>
          </w:tcPr>
          <w:p w14:paraId="6F126272">
            <w:pPr>
              <w:jc w:val="center"/>
              <w:rPr>
                <w:rFonts w:hint="eastAsia" w:ascii="仿宋_GB2312" w:hAnsi="仿宋_GB2312" w:eastAsia="仿宋_GB2312" w:cs="仿宋_GB2312"/>
                <w:szCs w:val="21"/>
              </w:rPr>
            </w:pPr>
          </w:p>
        </w:tc>
        <w:tc>
          <w:tcPr>
            <w:tcW w:w="580" w:type="dxa"/>
            <w:shd w:val="clear" w:color="auto" w:fill="C1E0E8"/>
            <w:vAlign w:val="center"/>
          </w:tcPr>
          <w:p w14:paraId="6751616A">
            <w:pPr>
              <w:jc w:val="center"/>
              <w:rPr>
                <w:rFonts w:hint="eastAsia" w:ascii="仿宋_GB2312" w:hAnsi="仿宋_GB2312" w:eastAsia="仿宋_GB2312" w:cs="仿宋_GB2312"/>
                <w:szCs w:val="21"/>
              </w:rPr>
            </w:pPr>
          </w:p>
        </w:tc>
        <w:tc>
          <w:tcPr>
            <w:tcW w:w="767" w:type="dxa"/>
            <w:shd w:val="clear" w:color="auto" w:fill="auto"/>
            <w:vAlign w:val="center"/>
          </w:tcPr>
          <w:p w14:paraId="766C8839">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考试</w:t>
            </w:r>
          </w:p>
        </w:tc>
      </w:tr>
      <w:tr w14:paraId="78AB66F2">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4" w:hRule="atLeast"/>
          <w:jc w:val="center"/>
        </w:trPr>
        <w:tc>
          <w:tcPr>
            <w:tcW w:w="1022" w:type="dxa"/>
            <w:vMerge w:val="continue"/>
            <w:tcBorders>
              <w:top w:val="nil"/>
              <w:left w:val="single" w:color="FFFFFF" w:sz="2" w:space="0"/>
              <w:bottom w:val="nil"/>
              <w:right w:val="single" w:color="FFFFFF" w:sz="2" w:space="0"/>
            </w:tcBorders>
            <w:shd w:val="clear" w:color="auto" w:fill="auto"/>
            <w:vAlign w:val="center"/>
          </w:tcPr>
          <w:p w14:paraId="06216D29">
            <w:pPr>
              <w:jc w:val="center"/>
              <w:rPr>
                <w:rFonts w:hint="eastAsia" w:ascii="仿宋_GB2312" w:hAnsi="仿宋_GB2312" w:eastAsia="仿宋_GB2312" w:cs="仿宋_GB2312"/>
                <w:szCs w:val="21"/>
              </w:rPr>
            </w:pPr>
          </w:p>
        </w:tc>
        <w:tc>
          <w:tcPr>
            <w:tcW w:w="1023" w:type="dxa"/>
            <w:tcBorders>
              <w:top w:val="nil"/>
              <w:left w:val="single" w:color="FFFFFF" w:sz="2" w:space="0"/>
              <w:bottom w:val="nil"/>
            </w:tcBorders>
            <w:shd w:val="clear" w:color="auto" w:fill="auto"/>
            <w:vAlign w:val="center"/>
          </w:tcPr>
          <w:p w14:paraId="511EC8BA">
            <w:pPr>
              <w:rPr>
                <w:rFonts w:hint="eastAsia" w:ascii="仿宋_GB2312" w:hAnsi="仿宋_GB2312" w:eastAsia="仿宋_GB2312" w:cs="仿宋_GB2312"/>
                <w:szCs w:val="21"/>
              </w:rPr>
            </w:pPr>
          </w:p>
        </w:tc>
        <w:tc>
          <w:tcPr>
            <w:tcW w:w="978" w:type="dxa"/>
            <w:shd w:val="clear" w:color="auto" w:fill="C1E0E8"/>
            <w:vAlign w:val="center"/>
          </w:tcPr>
          <w:p w14:paraId="6B5F09FA">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YZZY108</w:t>
            </w:r>
          </w:p>
        </w:tc>
        <w:tc>
          <w:tcPr>
            <w:tcW w:w="3114" w:type="dxa"/>
            <w:gridSpan w:val="2"/>
            <w:shd w:val="clear" w:color="auto" w:fill="D9ECF1"/>
            <w:vAlign w:val="center"/>
          </w:tcPr>
          <w:p w14:paraId="475B3FD7">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汽车检测与诊断技术</w:t>
            </w:r>
          </w:p>
        </w:tc>
        <w:tc>
          <w:tcPr>
            <w:tcW w:w="782" w:type="dxa"/>
            <w:shd w:val="clear" w:color="auto" w:fill="C1E0E8"/>
            <w:vAlign w:val="center"/>
          </w:tcPr>
          <w:p w14:paraId="12594BF1">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必修</w:t>
            </w:r>
          </w:p>
        </w:tc>
        <w:tc>
          <w:tcPr>
            <w:tcW w:w="626" w:type="dxa"/>
            <w:shd w:val="clear" w:color="auto" w:fill="D9ECF1"/>
            <w:vAlign w:val="center"/>
          </w:tcPr>
          <w:p w14:paraId="6F6BE709">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6</w:t>
            </w:r>
          </w:p>
        </w:tc>
        <w:tc>
          <w:tcPr>
            <w:tcW w:w="696" w:type="dxa"/>
            <w:shd w:val="clear" w:color="auto" w:fill="C1E0E8"/>
            <w:vAlign w:val="center"/>
          </w:tcPr>
          <w:p w14:paraId="34BBAB23">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108</w:t>
            </w:r>
          </w:p>
        </w:tc>
        <w:tc>
          <w:tcPr>
            <w:tcW w:w="652" w:type="dxa"/>
            <w:shd w:val="clear" w:color="auto" w:fill="D9ECF1"/>
            <w:vAlign w:val="center"/>
          </w:tcPr>
          <w:p w14:paraId="12C13937">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54</w:t>
            </w:r>
          </w:p>
        </w:tc>
        <w:tc>
          <w:tcPr>
            <w:tcW w:w="696" w:type="dxa"/>
            <w:shd w:val="clear" w:color="auto" w:fill="C1E0E8"/>
            <w:vAlign w:val="center"/>
          </w:tcPr>
          <w:p w14:paraId="6E154696">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54</w:t>
            </w:r>
          </w:p>
        </w:tc>
        <w:tc>
          <w:tcPr>
            <w:tcW w:w="657" w:type="dxa"/>
            <w:shd w:val="clear" w:color="auto" w:fill="D9ECF1"/>
            <w:vAlign w:val="center"/>
          </w:tcPr>
          <w:p w14:paraId="7CDBA148">
            <w:pPr>
              <w:jc w:val="center"/>
              <w:rPr>
                <w:rFonts w:hint="eastAsia" w:ascii="仿宋_GB2312" w:hAnsi="仿宋_GB2312" w:eastAsia="仿宋_GB2312" w:cs="仿宋_GB2312"/>
                <w:szCs w:val="21"/>
              </w:rPr>
            </w:pPr>
          </w:p>
        </w:tc>
        <w:tc>
          <w:tcPr>
            <w:tcW w:w="579" w:type="dxa"/>
            <w:shd w:val="clear" w:color="auto" w:fill="C1E0E8"/>
            <w:vAlign w:val="center"/>
          </w:tcPr>
          <w:p w14:paraId="707E2C2A">
            <w:pPr>
              <w:jc w:val="center"/>
              <w:rPr>
                <w:rFonts w:hint="eastAsia" w:ascii="仿宋_GB2312" w:hAnsi="仿宋_GB2312" w:eastAsia="仿宋_GB2312" w:cs="仿宋_GB2312"/>
                <w:szCs w:val="21"/>
              </w:rPr>
            </w:pPr>
          </w:p>
        </w:tc>
        <w:tc>
          <w:tcPr>
            <w:tcW w:w="605" w:type="dxa"/>
            <w:shd w:val="clear" w:color="auto" w:fill="D9ECF1"/>
            <w:vAlign w:val="center"/>
          </w:tcPr>
          <w:p w14:paraId="36C607F0">
            <w:pPr>
              <w:jc w:val="center"/>
              <w:rPr>
                <w:rFonts w:hint="eastAsia" w:ascii="仿宋_GB2312" w:hAnsi="仿宋_GB2312" w:eastAsia="仿宋_GB2312" w:cs="仿宋_GB2312"/>
                <w:szCs w:val="21"/>
              </w:rPr>
            </w:pPr>
          </w:p>
        </w:tc>
        <w:tc>
          <w:tcPr>
            <w:tcW w:w="579" w:type="dxa"/>
            <w:shd w:val="clear" w:color="auto" w:fill="C1E0E8"/>
            <w:vAlign w:val="center"/>
          </w:tcPr>
          <w:p w14:paraId="46D2AD63">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6</w:t>
            </w:r>
          </w:p>
        </w:tc>
        <w:tc>
          <w:tcPr>
            <w:tcW w:w="630" w:type="dxa"/>
            <w:shd w:val="clear" w:color="auto" w:fill="D9ECF1"/>
            <w:vAlign w:val="center"/>
          </w:tcPr>
          <w:p w14:paraId="7990DE0D">
            <w:pPr>
              <w:jc w:val="center"/>
              <w:rPr>
                <w:rFonts w:hint="eastAsia" w:ascii="仿宋_GB2312" w:hAnsi="仿宋_GB2312" w:eastAsia="仿宋_GB2312" w:cs="仿宋_GB2312"/>
                <w:szCs w:val="21"/>
              </w:rPr>
            </w:pPr>
          </w:p>
        </w:tc>
        <w:tc>
          <w:tcPr>
            <w:tcW w:w="580" w:type="dxa"/>
            <w:shd w:val="clear" w:color="auto" w:fill="C1E0E8"/>
            <w:vAlign w:val="center"/>
          </w:tcPr>
          <w:p w14:paraId="60D744C0">
            <w:pPr>
              <w:jc w:val="center"/>
              <w:rPr>
                <w:rFonts w:hint="eastAsia" w:ascii="仿宋_GB2312" w:hAnsi="仿宋_GB2312" w:eastAsia="仿宋_GB2312" w:cs="仿宋_GB2312"/>
                <w:szCs w:val="21"/>
              </w:rPr>
            </w:pPr>
          </w:p>
        </w:tc>
        <w:tc>
          <w:tcPr>
            <w:tcW w:w="767" w:type="dxa"/>
            <w:shd w:val="clear" w:color="auto" w:fill="D9ECF1"/>
            <w:vAlign w:val="center"/>
          </w:tcPr>
          <w:p w14:paraId="21C9E25F">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考试</w:t>
            </w:r>
          </w:p>
        </w:tc>
      </w:tr>
      <w:tr w14:paraId="50D1F953">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4" w:hRule="atLeast"/>
          <w:jc w:val="center"/>
        </w:trPr>
        <w:tc>
          <w:tcPr>
            <w:tcW w:w="1022" w:type="dxa"/>
            <w:vMerge w:val="continue"/>
            <w:tcBorders>
              <w:top w:val="nil"/>
              <w:left w:val="single" w:color="FFFFFF" w:sz="2" w:space="0"/>
              <w:bottom w:val="nil"/>
              <w:right w:val="single" w:color="FFFFFF" w:sz="2" w:space="0"/>
            </w:tcBorders>
            <w:shd w:val="clear" w:color="auto" w:fill="auto"/>
            <w:vAlign w:val="center"/>
          </w:tcPr>
          <w:p w14:paraId="3FE96CF9">
            <w:pPr>
              <w:jc w:val="center"/>
              <w:rPr>
                <w:rFonts w:hint="eastAsia" w:ascii="仿宋_GB2312" w:hAnsi="仿宋_GB2312" w:eastAsia="仿宋_GB2312" w:cs="仿宋_GB2312"/>
                <w:szCs w:val="21"/>
              </w:rPr>
            </w:pPr>
          </w:p>
        </w:tc>
        <w:tc>
          <w:tcPr>
            <w:tcW w:w="1023" w:type="dxa"/>
            <w:tcBorders>
              <w:top w:val="nil"/>
              <w:left w:val="single" w:color="FFFFFF" w:sz="2" w:space="0"/>
              <w:bottom w:val="nil"/>
            </w:tcBorders>
            <w:shd w:val="clear" w:color="auto" w:fill="auto"/>
            <w:vAlign w:val="center"/>
          </w:tcPr>
          <w:p w14:paraId="2C04F819">
            <w:pPr>
              <w:rPr>
                <w:rFonts w:hint="eastAsia" w:ascii="仿宋_GB2312" w:hAnsi="仿宋_GB2312" w:eastAsia="仿宋_GB2312" w:cs="仿宋_GB2312"/>
                <w:szCs w:val="21"/>
              </w:rPr>
            </w:pPr>
          </w:p>
        </w:tc>
        <w:tc>
          <w:tcPr>
            <w:tcW w:w="4874" w:type="dxa"/>
            <w:gridSpan w:val="4"/>
            <w:shd w:val="clear" w:color="auto" w:fill="C1E0E8"/>
            <w:vAlign w:val="center"/>
          </w:tcPr>
          <w:p w14:paraId="4BC168BC">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b/>
                <w:bCs/>
                <w:color w:val="000000"/>
                <w:kern w:val="0"/>
                <w:szCs w:val="21"/>
                <w:lang w:bidi="ar"/>
              </w:rPr>
              <w:t>小计</w:t>
            </w:r>
          </w:p>
        </w:tc>
        <w:tc>
          <w:tcPr>
            <w:tcW w:w="626" w:type="dxa"/>
            <w:shd w:val="clear" w:color="auto" w:fill="auto"/>
            <w:vAlign w:val="center"/>
          </w:tcPr>
          <w:p w14:paraId="3E176E80">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b/>
                <w:bCs/>
                <w:color w:val="000000"/>
                <w:kern w:val="0"/>
                <w:szCs w:val="21"/>
                <w:lang w:bidi="ar"/>
              </w:rPr>
              <w:t>21</w:t>
            </w:r>
          </w:p>
        </w:tc>
        <w:tc>
          <w:tcPr>
            <w:tcW w:w="696" w:type="dxa"/>
            <w:shd w:val="clear" w:color="auto" w:fill="C1E0E8"/>
            <w:vAlign w:val="center"/>
          </w:tcPr>
          <w:p w14:paraId="1DA94487">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b/>
                <w:bCs/>
                <w:color w:val="000000"/>
                <w:kern w:val="0"/>
                <w:szCs w:val="21"/>
                <w:lang w:bidi="ar"/>
              </w:rPr>
              <w:t>378</w:t>
            </w:r>
          </w:p>
        </w:tc>
        <w:tc>
          <w:tcPr>
            <w:tcW w:w="652" w:type="dxa"/>
            <w:shd w:val="clear" w:color="auto" w:fill="auto"/>
            <w:vAlign w:val="center"/>
          </w:tcPr>
          <w:p w14:paraId="7A0AA1C0">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b/>
                <w:bCs/>
                <w:color w:val="000000"/>
                <w:kern w:val="0"/>
                <w:szCs w:val="21"/>
                <w:lang w:bidi="ar"/>
              </w:rPr>
              <w:t>210</w:t>
            </w:r>
          </w:p>
        </w:tc>
        <w:tc>
          <w:tcPr>
            <w:tcW w:w="696" w:type="dxa"/>
            <w:shd w:val="clear" w:color="auto" w:fill="C1E0E8"/>
            <w:vAlign w:val="center"/>
          </w:tcPr>
          <w:p w14:paraId="1DBCCC24">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b/>
                <w:bCs/>
                <w:color w:val="000000"/>
                <w:kern w:val="0"/>
                <w:szCs w:val="21"/>
                <w:lang w:bidi="ar"/>
              </w:rPr>
              <w:t>168</w:t>
            </w:r>
          </w:p>
        </w:tc>
        <w:tc>
          <w:tcPr>
            <w:tcW w:w="657" w:type="dxa"/>
            <w:shd w:val="clear" w:color="auto" w:fill="auto"/>
            <w:vAlign w:val="center"/>
          </w:tcPr>
          <w:p w14:paraId="0178726F">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b/>
                <w:bCs/>
                <w:color w:val="000000"/>
                <w:kern w:val="0"/>
                <w:szCs w:val="21"/>
                <w:lang w:bidi="ar"/>
              </w:rPr>
              <w:t>0</w:t>
            </w:r>
          </w:p>
        </w:tc>
        <w:tc>
          <w:tcPr>
            <w:tcW w:w="579" w:type="dxa"/>
            <w:shd w:val="clear" w:color="auto" w:fill="C1E0E8"/>
            <w:vAlign w:val="center"/>
          </w:tcPr>
          <w:p w14:paraId="66CDBCA9">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b/>
                <w:bCs/>
                <w:color w:val="000000"/>
                <w:kern w:val="0"/>
                <w:szCs w:val="21"/>
                <w:lang w:bidi="ar"/>
              </w:rPr>
              <w:t>0</w:t>
            </w:r>
          </w:p>
        </w:tc>
        <w:tc>
          <w:tcPr>
            <w:tcW w:w="605" w:type="dxa"/>
            <w:shd w:val="clear" w:color="auto" w:fill="auto"/>
            <w:vAlign w:val="center"/>
          </w:tcPr>
          <w:p w14:paraId="0AEFBCAE">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b/>
                <w:bCs/>
                <w:color w:val="000000"/>
                <w:kern w:val="0"/>
                <w:szCs w:val="21"/>
                <w:lang w:bidi="ar"/>
              </w:rPr>
              <w:t>15</w:t>
            </w:r>
          </w:p>
        </w:tc>
        <w:tc>
          <w:tcPr>
            <w:tcW w:w="579" w:type="dxa"/>
            <w:shd w:val="clear" w:color="auto" w:fill="C1E0E8"/>
            <w:vAlign w:val="center"/>
          </w:tcPr>
          <w:p w14:paraId="1D3EDF7F">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b/>
                <w:bCs/>
                <w:color w:val="000000"/>
                <w:kern w:val="0"/>
                <w:szCs w:val="21"/>
                <w:lang w:bidi="ar"/>
              </w:rPr>
              <w:t>6</w:t>
            </w:r>
          </w:p>
        </w:tc>
        <w:tc>
          <w:tcPr>
            <w:tcW w:w="630" w:type="dxa"/>
            <w:shd w:val="clear" w:color="auto" w:fill="auto"/>
            <w:vAlign w:val="center"/>
          </w:tcPr>
          <w:p w14:paraId="69A3A966">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b/>
                <w:bCs/>
                <w:color w:val="000000"/>
                <w:kern w:val="0"/>
                <w:szCs w:val="21"/>
                <w:lang w:bidi="ar"/>
              </w:rPr>
              <w:t>0</w:t>
            </w:r>
          </w:p>
        </w:tc>
        <w:tc>
          <w:tcPr>
            <w:tcW w:w="580" w:type="dxa"/>
            <w:shd w:val="clear" w:color="auto" w:fill="C1E0E8"/>
            <w:vAlign w:val="center"/>
          </w:tcPr>
          <w:p w14:paraId="3B25BC45">
            <w:pPr>
              <w:jc w:val="center"/>
              <w:rPr>
                <w:rFonts w:hint="eastAsia" w:ascii="仿宋_GB2312" w:hAnsi="仿宋_GB2312" w:eastAsia="仿宋_GB2312" w:cs="仿宋_GB2312"/>
                <w:szCs w:val="21"/>
              </w:rPr>
            </w:pPr>
          </w:p>
        </w:tc>
        <w:tc>
          <w:tcPr>
            <w:tcW w:w="767" w:type="dxa"/>
            <w:shd w:val="clear" w:color="auto" w:fill="auto"/>
            <w:vAlign w:val="center"/>
          </w:tcPr>
          <w:p w14:paraId="00E539E6">
            <w:pPr>
              <w:jc w:val="center"/>
              <w:rPr>
                <w:rFonts w:hint="eastAsia" w:ascii="仿宋_GB2312" w:hAnsi="仿宋_GB2312" w:eastAsia="仿宋_GB2312" w:cs="仿宋_GB2312"/>
                <w:szCs w:val="21"/>
              </w:rPr>
            </w:pPr>
          </w:p>
        </w:tc>
      </w:tr>
      <w:tr w14:paraId="56E65F89">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4" w:hRule="atLeast"/>
          <w:jc w:val="center"/>
        </w:trPr>
        <w:tc>
          <w:tcPr>
            <w:tcW w:w="1022" w:type="dxa"/>
            <w:vMerge w:val="continue"/>
            <w:tcBorders>
              <w:top w:val="nil"/>
              <w:left w:val="single" w:color="FFFFFF" w:sz="2" w:space="0"/>
              <w:bottom w:val="nil"/>
              <w:right w:val="single" w:color="FFFFFF" w:sz="2" w:space="0"/>
            </w:tcBorders>
            <w:shd w:val="clear" w:color="auto" w:fill="auto"/>
            <w:vAlign w:val="center"/>
          </w:tcPr>
          <w:p w14:paraId="77BB1D17">
            <w:pPr>
              <w:jc w:val="center"/>
              <w:rPr>
                <w:rFonts w:hint="eastAsia" w:ascii="仿宋_GB2312" w:hAnsi="仿宋_GB2312" w:eastAsia="仿宋_GB2312" w:cs="仿宋_GB2312"/>
                <w:szCs w:val="21"/>
              </w:rPr>
            </w:pPr>
          </w:p>
        </w:tc>
        <w:tc>
          <w:tcPr>
            <w:tcW w:w="1023" w:type="dxa"/>
            <w:tcBorders>
              <w:top w:val="nil"/>
              <w:left w:val="single" w:color="FFFFFF" w:sz="2" w:space="0"/>
              <w:bottom w:val="nil"/>
            </w:tcBorders>
            <w:shd w:val="clear" w:color="auto" w:fill="auto"/>
            <w:vAlign w:val="center"/>
          </w:tcPr>
          <w:p w14:paraId="2010223D">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专业</w:t>
            </w:r>
          </w:p>
        </w:tc>
        <w:tc>
          <w:tcPr>
            <w:tcW w:w="978" w:type="dxa"/>
            <w:shd w:val="clear" w:color="auto" w:fill="C1E0E8"/>
            <w:vAlign w:val="center"/>
          </w:tcPr>
          <w:p w14:paraId="114417C5">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YZZY113</w:t>
            </w:r>
          </w:p>
        </w:tc>
        <w:tc>
          <w:tcPr>
            <w:tcW w:w="3114" w:type="dxa"/>
            <w:gridSpan w:val="2"/>
            <w:shd w:val="clear" w:color="auto" w:fill="D9ECF1"/>
            <w:vAlign w:val="center"/>
          </w:tcPr>
          <w:p w14:paraId="3BC9F160">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汽车定期维护</w:t>
            </w:r>
          </w:p>
        </w:tc>
        <w:tc>
          <w:tcPr>
            <w:tcW w:w="782" w:type="dxa"/>
            <w:shd w:val="clear" w:color="auto" w:fill="C1E0E8"/>
            <w:vAlign w:val="center"/>
          </w:tcPr>
          <w:p w14:paraId="6FB0B4E4">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选修</w:t>
            </w:r>
          </w:p>
        </w:tc>
        <w:tc>
          <w:tcPr>
            <w:tcW w:w="626" w:type="dxa"/>
            <w:shd w:val="clear" w:color="auto" w:fill="D9ECF1"/>
            <w:vAlign w:val="center"/>
          </w:tcPr>
          <w:p w14:paraId="23A3CE2F">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6</w:t>
            </w:r>
          </w:p>
        </w:tc>
        <w:tc>
          <w:tcPr>
            <w:tcW w:w="696" w:type="dxa"/>
            <w:shd w:val="clear" w:color="auto" w:fill="C1E0E8"/>
            <w:vAlign w:val="center"/>
          </w:tcPr>
          <w:p w14:paraId="18BB27DF">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108</w:t>
            </w:r>
          </w:p>
        </w:tc>
        <w:tc>
          <w:tcPr>
            <w:tcW w:w="652" w:type="dxa"/>
            <w:shd w:val="clear" w:color="auto" w:fill="D9ECF1"/>
            <w:vAlign w:val="center"/>
          </w:tcPr>
          <w:p w14:paraId="69D74DA2">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24</w:t>
            </w:r>
          </w:p>
        </w:tc>
        <w:tc>
          <w:tcPr>
            <w:tcW w:w="696" w:type="dxa"/>
            <w:shd w:val="clear" w:color="auto" w:fill="C1E0E8"/>
            <w:vAlign w:val="center"/>
          </w:tcPr>
          <w:p w14:paraId="5FC01AF5">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84</w:t>
            </w:r>
          </w:p>
        </w:tc>
        <w:tc>
          <w:tcPr>
            <w:tcW w:w="657" w:type="dxa"/>
            <w:shd w:val="clear" w:color="auto" w:fill="D9ECF1"/>
            <w:vAlign w:val="center"/>
          </w:tcPr>
          <w:p w14:paraId="56253B0B">
            <w:pPr>
              <w:jc w:val="center"/>
              <w:rPr>
                <w:rFonts w:hint="eastAsia" w:ascii="仿宋_GB2312" w:hAnsi="仿宋_GB2312" w:eastAsia="仿宋_GB2312" w:cs="仿宋_GB2312"/>
                <w:szCs w:val="21"/>
              </w:rPr>
            </w:pPr>
          </w:p>
        </w:tc>
        <w:tc>
          <w:tcPr>
            <w:tcW w:w="579" w:type="dxa"/>
            <w:shd w:val="clear" w:color="auto" w:fill="C1E0E8"/>
            <w:vAlign w:val="center"/>
          </w:tcPr>
          <w:p w14:paraId="4B0ABBB9">
            <w:pPr>
              <w:jc w:val="center"/>
              <w:rPr>
                <w:rFonts w:hint="eastAsia" w:ascii="仿宋_GB2312" w:hAnsi="仿宋_GB2312" w:eastAsia="仿宋_GB2312" w:cs="仿宋_GB2312"/>
                <w:szCs w:val="21"/>
              </w:rPr>
            </w:pPr>
          </w:p>
        </w:tc>
        <w:tc>
          <w:tcPr>
            <w:tcW w:w="605" w:type="dxa"/>
            <w:shd w:val="clear" w:color="auto" w:fill="D9ECF1"/>
            <w:vAlign w:val="center"/>
          </w:tcPr>
          <w:p w14:paraId="693D1F48">
            <w:pPr>
              <w:jc w:val="center"/>
              <w:rPr>
                <w:rFonts w:hint="eastAsia" w:ascii="仿宋_GB2312" w:hAnsi="仿宋_GB2312" w:eastAsia="仿宋_GB2312" w:cs="仿宋_GB2312"/>
                <w:szCs w:val="21"/>
              </w:rPr>
            </w:pPr>
          </w:p>
        </w:tc>
        <w:tc>
          <w:tcPr>
            <w:tcW w:w="579" w:type="dxa"/>
            <w:shd w:val="clear" w:color="auto" w:fill="C1E0E8"/>
            <w:vAlign w:val="center"/>
          </w:tcPr>
          <w:p w14:paraId="2CBB22D6">
            <w:pPr>
              <w:jc w:val="center"/>
              <w:rPr>
                <w:rFonts w:hint="eastAsia" w:ascii="仿宋_GB2312" w:hAnsi="仿宋_GB2312" w:eastAsia="仿宋_GB2312" w:cs="仿宋_GB2312"/>
                <w:szCs w:val="21"/>
              </w:rPr>
            </w:pPr>
          </w:p>
        </w:tc>
        <w:tc>
          <w:tcPr>
            <w:tcW w:w="630" w:type="dxa"/>
            <w:shd w:val="clear" w:color="auto" w:fill="D9ECF1"/>
            <w:vAlign w:val="center"/>
          </w:tcPr>
          <w:p w14:paraId="1276F41B">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6</w:t>
            </w:r>
          </w:p>
        </w:tc>
        <w:tc>
          <w:tcPr>
            <w:tcW w:w="580" w:type="dxa"/>
            <w:shd w:val="clear" w:color="auto" w:fill="C1E0E8"/>
            <w:vAlign w:val="center"/>
          </w:tcPr>
          <w:p w14:paraId="099677C5">
            <w:pPr>
              <w:jc w:val="center"/>
              <w:rPr>
                <w:rFonts w:hint="eastAsia" w:ascii="仿宋_GB2312" w:hAnsi="仿宋_GB2312" w:eastAsia="仿宋_GB2312" w:cs="仿宋_GB2312"/>
                <w:szCs w:val="21"/>
              </w:rPr>
            </w:pPr>
          </w:p>
        </w:tc>
        <w:tc>
          <w:tcPr>
            <w:tcW w:w="767" w:type="dxa"/>
            <w:shd w:val="clear" w:color="auto" w:fill="D9ECF1"/>
            <w:vAlign w:val="center"/>
          </w:tcPr>
          <w:p w14:paraId="63DE3995">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考查</w:t>
            </w:r>
          </w:p>
        </w:tc>
      </w:tr>
      <w:tr w14:paraId="1AB84826">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4" w:hRule="atLeast"/>
          <w:jc w:val="center"/>
        </w:trPr>
        <w:tc>
          <w:tcPr>
            <w:tcW w:w="1022" w:type="dxa"/>
            <w:vMerge w:val="continue"/>
            <w:tcBorders>
              <w:top w:val="nil"/>
              <w:left w:val="single" w:color="FFFFFF" w:sz="2" w:space="0"/>
              <w:bottom w:val="nil"/>
              <w:right w:val="single" w:color="FFFFFF" w:sz="2" w:space="0"/>
            </w:tcBorders>
            <w:shd w:val="clear" w:color="auto" w:fill="auto"/>
            <w:vAlign w:val="center"/>
          </w:tcPr>
          <w:p w14:paraId="1E3E3385">
            <w:pPr>
              <w:jc w:val="center"/>
              <w:rPr>
                <w:rFonts w:hint="eastAsia" w:ascii="仿宋_GB2312" w:hAnsi="仿宋_GB2312" w:eastAsia="仿宋_GB2312" w:cs="仿宋_GB2312"/>
                <w:szCs w:val="21"/>
              </w:rPr>
            </w:pPr>
          </w:p>
        </w:tc>
        <w:tc>
          <w:tcPr>
            <w:tcW w:w="1023" w:type="dxa"/>
            <w:tcBorders>
              <w:top w:val="nil"/>
              <w:left w:val="single" w:color="FFFFFF" w:sz="2" w:space="0"/>
              <w:bottom w:val="nil"/>
            </w:tcBorders>
            <w:shd w:val="clear" w:color="auto" w:fill="auto"/>
            <w:vAlign w:val="center"/>
          </w:tcPr>
          <w:p w14:paraId="2F41FAFA">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选修课</w:t>
            </w:r>
          </w:p>
        </w:tc>
        <w:tc>
          <w:tcPr>
            <w:tcW w:w="978" w:type="dxa"/>
            <w:shd w:val="clear" w:color="auto" w:fill="C1E0E8"/>
            <w:vAlign w:val="center"/>
          </w:tcPr>
          <w:p w14:paraId="2FF9C0A2">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YZZY114</w:t>
            </w:r>
          </w:p>
        </w:tc>
        <w:tc>
          <w:tcPr>
            <w:tcW w:w="3114" w:type="dxa"/>
            <w:gridSpan w:val="2"/>
            <w:shd w:val="clear" w:color="auto" w:fill="auto"/>
            <w:vAlign w:val="center"/>
          </w:tcPr>
          <w:p w14:paraId="30DF7944">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新能源汽车技术</w:t>
            </w:r>
          </w:p>
        </w:tc>
        <w:tc>
          <w:tcPr>
            <w:tcW w:w="782" w:type="dxa"/>
            <w:shd w:val="clear" w:color="auto" w:fill="C1E0E8"/>
            <w:vAlign w:val="center"/>
          </w:tcPr>
          <w:p w14:paraId="26AA55F9">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选修</w:t>
            </w:r>
          </w:p>
        </w:tc>
        <w:tc>
          <w:tcPr>
            <w:tcW w:w="626" w:type="dxa"/>
            <w:shd w:val="clear" w:color="auto" w:fill="auto"/>
            <w:vAlign w:val="center"/>
          </w:tcPr>
          <w:p w14:paraId="59CE4DF7">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6</w:t>
            </w:r>
          </w:p>
        </w:tc>
        <w:tc>
          <w:tcPr>
            <w:tcW w:w="696" w:type="dxa"/>
            <w:shd w:val="clear" w:color="auto" w:fill="C1E0E8"/>
            <w:vAlign w:val="center"/>
          </w:tcPr>
          <w:p w14:paraId="0F9D0837">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108</w:t>
            </w:r>
          </w:p>
        </w:tc>
        <w:tc>
          <w:tcPr>
            <w:tcW w:w="652" w:type="dxa"/>
            <w:shd w:val="clear" w:color="auto" w:fill="auto"/>
            <w:vAlign w:val="center"/>
          </w:tcPr>
          <w:p w14:paraId="2819F6FA">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24</w:t>
            </w:r>
          </w:p>
        </w:tc>
        <w:tc>
          <w:tcPr>
            <w:tcW w:w="696" w:type="dxa"/>
            <w:shd w:val="clear" w:color="auto" w:fill="C1E0E8"/>
            <w:vAlign w:val="center"/>
          </w:tcPr>
          <w:p w14:paraId="5A26B120">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84</w:t>
            </w:r>
          </w:p>
        </w:tc>
        <w:tc>
          <w:tcPr>
            <w:tcW w:w="657" w:type="dxa"/>
            <w:shd w:val="clear" w:color="auto" w:fill="auto"/>
            <w:vAlign w:val="center"/>
          </w:tcPr>
          <w:p w14:paraId="725AB517">
            <w:pPr>
              <w:jc w:val="center"/>
              <w:rPr>
                <w:rFonts w:hint="eastAsia" w:ascii="仿宋_GB2312" w:hAnsi="仿宋_GB2312" w:eastAsia="仿宋_GB2312" w:cs="仿宋_GB2312"/>
                <w:szCs w:val="21"/>
              </w:rPr>
            </w:pPr>
          </w:p>
        </w:tc>
        <w:tc>
          <w:tcPr>
            <w:tcW w:w="579" w:type="dxa"/>
            <w:shd w:val="clear" w:color="auto" w:fill="C1E0E8"/>
            <w:vAlign w:val="center"/>
          </w:tcPr>
          <w:p w14:paraId="6FDB5564">
            <w:pPr>
              <w:jc w:val="center"/>
              <w:rPr>
                <w:rFonts w:hint="eastAsia" w:ascii="仿宋_GB2312" w:hAnsi="仿宋_GB2312" w:eastAsia="仿宋_GB2312" w:cs="仿宋_GB2312"/>
                <w:szCs w:val="21"/>
              </w:rPr>
            </w:pPr>
          </w:p>
        </w:tc>
        <w:tc>
          <w:tcPr>
            <w:tcW w:w="605" w:type="dxa"/>
            <w:shd w:val="clear" w:color="auto" w:fill="auto"/>
            <w:vAlign w:val="center"/>
          </w:tcPr>
          <w:p w14:paraId="64FB02AC">
            <w:pPr>
              <w:jc w:val="center"/>
              <w:rPr>
                <w:rFonts w:hint="eastAsia" w:ascii="仿宋_GB2312" w:hAnsi="仿宋_GB2312" w:eastAsia="仿宋_GB2312" w:cs="仿宋_GB2312"/>
                <w:szCs w:val="21"/>
              </w:rPr>
            </w:pPr>
          </w:p>
        </w:tc>
        <w:tc>
          <w:tcPr>
            <w:tcW w:w="579" w:type="dxa"/>
            <w:shd w:val="clear" w:color="auto" w:fill="C1E0E8"/>
            <w:vAlign w:val="center"/>
          </w:tcPr>
          <w:p w14:paraId="700CD50D">
            <w:pPr>
              <w:jc w:val="center"/>
              <w:rPr>
                <w:rFonts w:hint="eastAsia" w:ascii="仿宋_GB2312" w:hAnsi="仿宋_GB2312" w:eastAsia="仿宋_GB2312" w:cs="仿宋_GB2312"/>
                <w:szCs w:val="21"/>
              </w:rPr>
            </w:pPr>
          </w:p>
        </w:tc>
        <w:tc>
          <w:tcPr>
            <w:tcW w:w="630" w:type="dxa"/>
            <w:shd w:val="clear" w:color="auto" w:fill="auto"/>
            <w:vAlign w:val="center"/>
          </w:tcPr>
          <w:p w14:paraId="779D26C7">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6</w:t>
            </w:r>
          </w:p>
        </w:tc>
        <w:tc>
          <w:tcPr>
            <w:tcW w:w="580" w:type="dxa"/>
            <w:shd w:val="clear" w:color="auto" w:fill="C1E0E8"/>
            <w:vAlign w:val="center"/>
          </w:tcPr>
          <w:p w14:paraId="5B5A37EB">
            <w:pPr>
              <w:jc w:val="center"/>
              <w:rPr>
                <w:rFonts w:hint="eastAsia" w:ascii="仿宋_GB2312" w:hAnsi="仿宋_GB2312" w:eastAsia="仿宋_GB2312" w:cs="仿宋_GB2312"/>
                <w:szCs w:val="21"/>
              </w:rPr>
            </w:pPr>
          </w:p>
        </w:tc>
        <w:tc>
          <w:tcPr>
            <w:tcW w:w="767" w:type="dxa"/>
            <w:shd w:val="clear" w:color="auto" w:fill="auto"/>
            <w:vAlign w:val="center"/>
          </w:tcPr>
          <w:p w14:paraId="6ECB2292">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考查</w:t>
            </w:r>
          </w:p>
        </w:tc>
      </w:tr>
      <w:tr w14:paraId="1C485664">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4" w:hRule="atLeast"/>
          <w:jc w:val="center"/>
        </w:trPr>
        <w:tc>
          <w:tcPr>
            <w:tcW w:w="1022" w:type="dxa"/>
            <w:vMerge w:val="continue"/>
            <w:tcBorders>
              <w:top w:val="nil"/>
              <w:left w:val="single" w:color="FFFFFF" w:sz="2" w:space="0"/>
              <w:bottom w:val="nil"/>
              <w:right w:val="single" w:color="FFFFFF" w:sz="2" w:space="0"/>
            </w:tcBorders>
            <w:shd w:val="clear" w:color="auto" w:fill="auto"/>
            <w:vAlign w:val="center"/>
          </w:tcPr>
          <w:p w14:paraId="516BBF20">
            <w:pPr>
              <w:jc w:val="center"/>
              <w:rPr>
                <w:rFonts w:hint="eastAsia" w:ascii="仿宋_GB2312" w:hAnsi="仿宋_GB2312" w:eastAsia="仿宋_GB2312" w:cs="仿宋_GB2312"/>
                <w:szCs w:val="21"/>
              </w:rPr>
            </w:pPr>
          </w:p>
        </w:tc>
        <w:tc>
          <w:tcPr>
            <w:tcW w:w="1023" w:type="dxa"/>
            <w:tcBorders>
              <w:top w:val="nil"/>
              <w:left w:val="single" w:color="FFFFFF" w:sz="2" w:space="0"/>
              <w:bottom w:val="nil"/>
            </w:tcBorders>
            <w:shd w:val="clear" w:color="auto" w:fill="auto"/>
            <w:vAlign w:val="center"/>
          </w:tcPr>
          <w:p w14:paraId="013B7154">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（二选一）</w:t>
            </w:r>
          </w:p>
        </w:tc>
        <w:tc>
          <w:tcPr>
            <w:tcW w:w="978" w:type="dxa"/>
            <w:shd w:val="clear" w:color="auto" w:fill="C1E0E8"/>
            <w:vAlign w:val="center"/>
          </w:tcPr>
          <w:p w14:paraId="31D0E76E">
            <w:pPr>
              <w:jc w:val="center"/>
              <w:rPr>
                <w:rFonts w:hint="eastAsia" w:ascii="仿宋_GB2312" w:hAnsi="仿宋_GB2312" w:eastAsia="仿宋_GB2312" w:cs="仿宋_GB2312"/>
                <w:szCs w:val="21"/>
              </w:rPr>
            </w:pPr>
          </w:p>
        </w:tc>
        <w:tc>
          <w:tcPr>
            <w:tcW w:w="3114" w:type="dxa"/>
            <w:gridSpan w:val="2"/>
            <w:shd w:val="clear" w:color="auto" w:fill="D9ECF1"/>
            <w:vAlign w:val="center"/>
          </w:tcPr>
          <w:p w14:paraId="3EB6E957">
            <w:pPr>
              <w:jc w:val="center"/>
              <w:rPr>
                <w:rFonts w:hint="eastAsia" w:ascii="仿宋_GB2312" w:hAnsi="仿宋_GB2312" w:eastAsia="仿宋_GB2312" w:cs="仿宋_GB2312"/>
                <w:szCs w:val="21"/>
              </w:rPr>
            </w:pPr>
          </w:p>
        </w:tc>
        <w:tc>
          <w:tcPr>
            <w:tcW w:w="782" w:type="dxa"/>
            <w:shd w:val="clear" w:color="auto" w:fill="C1E0E8"/>
            <w:vAlign w:val="center"/>
          </w:tcPr>
          <w:p w14:paraId="708CC107">
            <w:pPr>
              <w:jc w:val="center"/>
              <w:rPr>
                <w:rFonts w:hint="eastAsia" w:ascii="仿宋_GB2312" w:hAnsi="仿宋_GB2312" w:eastAsia="仿宋_GB2312" w:cs="仿宋_GB2312"/>
                <w:szCs w:val="21"/>
              </w:rPr>
            </w:pPr>
          </w:p>
        </w:tc>
        <w:tc>
          <w:tcPr>
            <w:tcW w:w="626" w:type="dxa"/>
            <w:shd w:val="clear" w:color="auto" w:fill="D9ECF1"/>
            <w:vAlign w:val="center"/>
          </w:tcPr>
          <w:p w14:paraId="27DB2CEA">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0</w:t>
            </w:r>
          </w:p>
        </w:tc>
        <w:tc>
          <w:tcPr>
            <w:tcW w:w="696" w:type="dxa"/>
            <w:shd w:val="clear" w:color="auto" w:fill="C1E0E8"/>
            <w:vAlign w:val="center"/>
          </w:tcPr>
          <w:p w14:paraId="1C48FE20">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0</w:t>
            </w:r>
          </w:p>
        </w:tc>
        <w:tc>
          <w:tcPr>
            <w:tcW w:w="652" w:type="dxa"/>
            <w:shd w:val="clear" w:color="auto" w:fill="D9ECF1"/>
            <w:vAlign w:val="center"/>
          </w:tcPr>
          <w:p w14:paraId="3909AB23">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0</w:t>
            </w:r>
          </w:p>
        </w:tc>
        <w:tc>
          <w:tcPr>
            <w:tcW w:w="696" w:type="dxa"/>
            <w:shd w:val="clear" w:color="auto" w:fill="C1E0E8"/>
            <w:vAlign w:val="center"/>
          </w:tcPr>
          <w:p w14:paraId="2E68C8A1">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0</w:t>
            </w:r>
          </w:p>
        </w:tc>
        <w:tc>
          <w:tcPr>
            <w:tcW w:w="657" w:type="dxa"/>
            <w:shd w:val="clear" w:color="auto" w:fill="D9ECF1"/>
            <w:vAlign w:val="center"/>
          </w:tcPr>
          <w:p w14:paraId="2CFCC5F0">
            <w:pPr>
              <w:jc w:val="center"/>
              <w:rPr>
                <w:rFonts w:hint="eastAsia" w:ascii="仿宋_GB2312" w:hAnsi="仿宋_GB2312" w:eastAsia="仿宋_GB2312" w:cs="仿宋_GB2312"/>
                <w:szCs w:val="21"/>
              </w:rPr>
            </w:pPr>
          </w:p>
        </w:tc>
        <w:tc>
          <w:tcPr>
            <w:tcW w:w="579" w:type="dxa"/>
            <w:shd w:val="clear" w:color="auto" w:fill="C1E0E8"/>
            <w:vAlign w:val="center"/>
          </w:tcPr>
          <w:p w14:paraId="7357A5CF">
            <w:pPr>
              <w:jc w:val="center"/>
              <w:rPr>
                <w:rFonts w:hint="eastAsia" w:ascii="仿宋_GB2312" w:hAnsi="仿宋_GB2312" w:eastAsia="仿宋_GB2312" w:cs="仿宋_GB2312"/>
                <w:szCs w:val="21"/>
              </w:rPr>
            </w:pPr>
          </w:p>
        </w:tc>
        <w:tc>
          <w:tcPr>
            <w:tcW w:w="605" w:type="dxa"/>
            <w:shd w:val="clear" w:color="auto" w:fill="D9ECF1"/>
            <w:vAlign w:val="center"/>
          </w:tcPr>
          <w:p w14:paraId="7B1B1EEB">
            <w:pPr>
              <w:jc w:val="center"/>
              <w:rPr>
                <w:rFonts w:hint="eastAsia" w:ascii="仿宋_GB2312" w:hAnsi="仿宋_GB2312" w:eastAsia="仿宋_GB2312" w:cs="仿宋_GB2312"/>
                <w:szCs w:val="21"/>
              </w:rPr>
            </w:pPr>
          </w:p>
        </w:tc>
        <w:tc>
          <w:tcPr>
            <w:tcW w:w="579" w:type="dxa"/>
            <w:shd w:val="clear" w:color="auto" w:fill="C1E0E8"/>
            <w:vAlign w:val="center"/>
          </w:tcPr>
          <w:p w14:paraId="122B5FD4">
            <w:pPr>
              <w:jc w:val="center"/>
              <w:rPr>
                <w:rFonts w:hint="eastAsia" w:ascii="仿宋_GB2312" w:hAnsi="仿宋_GB2312" w:eastAsia="仿宋_GB2312" w:cs="仿宋_GB2312"/>
                <w:szCs w:val="21"/>
              </w:rPr>
            </w:pPr>
          </w:p>
        </w:tc>
        <w:tc>
          <w:tcPr>
            <w:tcW w:w="630" w:type="dxa"/>
            <w:shd w:val="clear" w:color="auto" w:fill="D9ECF1"/>
            <w:vAlign w:val="center"/>
          </w:tcPr>
          <w:p w14:paraId="5912C4C9">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6</w:t>
            </w:r>
          </w:p>
        </w:tc>
        <w:tc>
          <w:tcPr>
            <w:tcW w:w="580" w:type="dxa"/>
            <w:shd w:val="clear" w:color="auto" w:fill="C1E0E8"/>
            <w:vAlign w:val="center"/>
          </w:tcPr>
          <w:p w14:paraId="03E8AD03">
            <w:pPr>
              <w:jc w:val="center"/>
              <w:rPr>
                <w:rFonts w:hint="eastAsia" w:ascii="仿宋_GB2312" w:hAnsi="仿宋_GB2312" w:eastAsia="仿宋_GB2312" w:cs="仿宋_GB2312"/>
                <w:szCs w:val="21"/>
              </w:rPr>
            </w:pPr>
          </w:p>
        </w:tc>
        <w:tc>
          <w:tcPr>
            <w:tcW w:w="767" w:type="dxa"/>
            <w:shd w:val="clear" w:color="auto" w:fill="D9ECF1"/>
            <w:vAlign w:val="center"/>
          </w:tcPr>
          <w:p w14:paraId="34143EDC">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考查</w:t>
            </w:r>
          </w:p>
        </w:tc>
      </w:tr>
      <w:tr w14:paraId="79E337EB">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4" w:hRule="atLeast"/>
          <w:jc w:val="center"/>
        </w:trPr>
        <w:tc>
          <w:tcPr>
            <w:tcW w:w="1022" w:type="dxa"/>
            <w:vMerge w:val="continue"/>
            <w:tcBorders>
              <w:top w:val="nil"/>
              <w:left w:val="single" w:color="FFFFFF" w:sz="2" w:space="0"/>
              <w:bottom w:val="nil"/>
              <w:right w:val="single" w:color="FFFFFF" w:sz="2" w:space="0"/>
            </w:tcBorders>
            <w:shd w:val="clear" w:color="auto" w:fill="auto"/>
            <w:vAlign w:val="center"/>
          </w:tcPr>
          <w:p w14:paraId="4D897FD2">
            <w:pPr>
              <w:jc w:val="center"/>
              <w:rPr>
                <w:rFonts w:hint="eastAsia" w:ascii="仿宋_GB2312" w:hAnsi="仿宋_GB2312" w:eastAsia="仿宋_GB2312" w:cs="仿宋_GB2312"/>
                <w:szCs w:val="21"/>
              </w:rPr>
            </w:pPr>
          </w:p>
        </w:tc>
        <w:tc>
          <w:tcPr>
            <w:tcW w:w="1023" w:type="dxa"/>
            <w:tcBorders>
              <w:top w:val="nil"/>
              <w:left w:val="single" w:color="FFFFFF" w:sz="2" w:space="0"/>
              <w:bottom w:val="nil"/>
            </w:tcBorders>
            <w:shd w:val="clear" w:color="auto" w:fill="auto"/>
            <w:vAlign w:val="center"/>
          </w:tcPr>
          <w:p w14:paraId="10B1693C">
            <w:pPr>
              <w:rPr>
                <w:rFonts w:hint="eastAsia" w:ascii="仿宋_GB2312" w:hAnsi="仿宋_GB2312" w:eastAsia="仿宋_GB2312" w:cs="仿宋_GB2312"/>
                <w:szCs w:val="21"/>
              </w:rPr>
            </w:pPr>
          </w:p>
        </w:tc>
        <w:tc>
          <w:tcPr>
            <w:tcW w:w="978" w:type="dxa"/>
            <w:shd w:val="clear" w:color="auto" w:fill="C1E0E8"/>
            <w:vAlign w:val="center"/>
          </w:tcPr>
          <w:p w14:paraId="2408980D">
            <w:pPr>
              <w:jc w:val="center"/>
              <w:rPr>
                <w:rFonts w:hint="eastAsia" w:ascii="仿宋_GB2312" w:hAnsi="仿宋_GB2312" w:eastAsia="仿宋_GB2312" w:cs="仿宋_GB2312"/>
                <w:szCs w:val="21"/>
              </w:rPr>
            </w:pPr>
          </w:p>
        </w:tc>
        <w:tc>
          <w:tcPr>
            <w:tcW w:w="3114" w:type="dxa"/>
            <w:gridSpan w:val="2"/>
            <w:shd w:val="clear" w:color="auto" w:fill="auto"/>
            <w:vAlign w:val="center"/>
          </w:tcPr>
          <w:p w14:paraId="40A1FF7D">
            <w:pPr>
              <w:jc w:val="center"/>
              <w:rPr>
                <w:rFonts w:hint="eastAsia" w:ascii="仿宋_GB2312" w:hAnsi="仿宋_GB2312" w:eastAsia="仿宋_GB2312" w:cs="仿宋_GB2312"/>
                <w:szCs w:val="21"/>
              </w:rPr>
            </w:pPr>
          </w:p>
        </w:tc>
        <w:tc>
          <w:tcPr>
            <w:tcW w:w="782" w:type="dxa"/>
            <w:shd w:val="clear" w:color="auto" w:fill="C1E0E8"/>
            <w:vAlign w:val="center"/>
          </w:tcPr>
          <w:p w14:paraId="2C78155D">
            <w:pPr>
              <w:jc w:val="center"/>
              <w:rPr>
                <w:rFonts w:hint="eastAsia" w:ascii="仿宋_GB2312" w:hAnsi="仿宋_GB2312" w:eastAsia="仿宋_GB2312" w:cs="仿宋_GB2312"/>
                <w:szCs w:val="21"/>
              </w:rPr>
            </w:pPr>
          </w:p>
        </w:tc>
        <w:tc>
          <w:tcPr>
            <w:tcW w:w="626" w:type="dxa"/>
            <w:shd w:val="clear" w:color="auto" w:fill="auto"/>
            <w:vAlign w:val="center"/>
          </w:tcPr>
          <w:p w14:paraId="67FA7E68">
            <w:pPr>
              <w:jc w:val="center"/>
              <w:rPr>
                <w:rFonts w:hint="eastAsia" w:ascii="仿宋_GB2312" w:hAnsi="仿宋_GB2312" w:eastAsia="仿宋_GB2312" w:cs="仿宋_GB2312"/>
                <w:szCs w:val="21"/>
              </w:rPr>
            </w:pPr>
          </w:p>
        </w:tc>
        <w:tc>
          <w:tcPr>
            <w:tcW w:w="696" w:type="dxa"/>
            <w:shd w:val="clear" w:color="auto" w:fill="C1E0E8"/>
            <w:vAlign w:val="center"/>
          </w:tcPr>
          <w:p w14:paraId="0EB1500D">
            <w:pPr>
              <w:jc w:val="center"/>
              <w:rPr>
                <w:rFonts w:hint="eastAsia" w:ascii="仿宋_GB2312" w:hAnsi="仿宋_GB2312" w:eastAsia="仿宋_GB2312" w:cs="仿宋_GB2312"/>
                <w:szCs w:val="21"/>
              </w:rPr>
            </w:pPr>
          </w:p>
        </w:tc>
        <w:tc>
          <w:tcPr>
            <w:tcW w:w="652" w:type="dxa"/>
            <w:shd w:val="clear" w:color="auto" w:fill="auto"/>
            <w:vAlign w:val="center"/>
          </w:tcPr>
          <w:p w14:paraId="5DFC3A4F">
            <w:pPr>
              <w:jc w:val="center"/>
              <w:rPr>
                <w:rFonts w:hint="eastAsia" w:ascii="仿宋_GB2312" w:hAnsi="仿宋_GB2312" w:eastAsia="仿宋_GB2312" w:cs="仿宋_GB2312"/>
                <w:szCs w:val="21"/>
              </w:rPr>
            </w:pPr>
          </w:p>
        </w:tc>
        <w:tc>
          <w:tcPr>
            <w:tcW w:w="696" w:type="dxa"/>
            <w:shd w:val="clear" w:color="auto" w:fill="C1E0E8"/>
            <w:vAlign w:val="center"/>
          </w:tcPr>
          <w:p w14:paraId="7F1F1F67">
            <w:pPr>
              <w:jc w:val="center"/>
              <w:rPr>
                <w:rFonts w:hint="eastAsia" w:ascii="仿宋_GB2312" w:hAnsi="仿宋_GB2312" w:eastAsia="仿宋_GB2312" w:cs="仿宋_GB2312"/>
                <w:szCs w:val="21"/>
              </w:rPr>
            </w:pPr>
          </w:p>
        </w:tc>
        <w:tc>
          <w:tcPr>
            <w:tcW w:w="657" w:type="dxa"/>
            <w:shd w:val="clear" w:color="auto" w:fill="D9ECF1"/>
            <w:vAlign w:val="center"/>
          </w:tcPr>
          <w:p w14:paraId="41782A7A">
            <w:pPr>
              <w:jc w:val="center"/>
              <w:rPr>
                <w:rFonts w:hint="eastAsia" w:ascii="仿宋_GB2312" w:hAnsi="仿宋_GB2312" w:eastAsia="仿宋_GB2312" w:cs="仿宋_GB2312"/>
                <w:szCs w:val="21"/>
              </w:rPr>
            </w:pPr>
          </w:p>
        </w:tc>
        <w:tc>
          <w:tcPr>
            <w:tcW w:w="579" w:type="dxa"/>
            <w:shd w:val="clear" w:color="auto" w:fill="C1E0E8"/>
            <w:vAlign w:val="center"/>
          </w:tcPr>
          <w:p w14:paraId="2A922FFE">
            <w:pPr>
              <w:jc w:val="center"/>
              <w:rPr>
                <w:rFonts w:hint="eastAsia" w:ascii="仿宋_GB2312" w:hAnsi="仿宋_GB2312" w:eastAsia="仿宋_GB2312" w:cs="仿宋_GB2312"/>
                <w:szCs w:val="21"/>
              </w:rPr>
            </w:pPr>
          </w:p>
        </w:tc>
        <w:tc>
          <w:tcPr>
            <w:tcW w:w="605" w:type="dxa"/>
            <w:shd w:val="clear" w:color="auto" w:fill="D9ECF1"/>
            <w:vAlign w:val="center"/>
          </w:tcPr>
          <w:p w14:paraId="2FB0540D">
            <w:pPr>
              <w:jc w:val="center"/>
              <w:rPr>
                <w:rFonts w:hint="eastAsia" w:ascii="仿宋_GB2312" w:hAnsi="仿宋_GB2312" w:eastAsia="仿宋_GB2312" w:cs="仿宋_GB2312"/>
                <w:szCs w:val="21"/>
              </w:rPr>
            </w:pPr>
          </w:p>
        </w:tc>
        <w:tc>
          <w:tcPr>
            <w:tcW w:w="579" w:type="dxa"/>
            <w:shd w:val="clear" w:color="auto" w:fill="C1E0E8"/>
            <w:vAlign w:val="center"/>
          </w:tcPr>
          <w:p w14:paraId="6B624E3F">
            <w:pPr>
              <w:jc w:val="center"/>
              <w:rPr>
                <w:rFonts w:hint="eastAsia" w:ascii="仿宋_GB2312" w:hAnsi="仿宋_GB2312" w:eastAsia="仿宋_GB2312" w:cs="仿宋_GB2312"/>
                <w:szCs w:val="21"/>
              </w:rPr>
            </w:pPr>
          </w:p>
        </w:tc>
        <w:tc>
          <w:tcPr>
            <w:tcW w:w="630" w:type="dxa"/>
            <w:shd w:val="clear" w:color="auto" w:fill="D9ECF1"/>
            <w:vAlign w:val="center"/>
          </w:tcPr>
          <w:p w14:paraId="1429BAAD">
            <w:pPr>
              <w:jc w:val="center"/>
              <w:rPr>
                <w:rFonts w:hint="eastAsia" w:ascii="仿宋_GB2312" w:hAnsi="仿宋_GB2312" w:eastAsia="仿宋_GB2312" w:cs="仿宋_GB2312"/>
                <w:szCs w:val="21"/>
              </w:rPr>
            </w:pPr>
          </w:p>
        </w:tc>
        <w:tc>
          <w:tcPr>
            <w:tcW w:w="580" w:type="dxa"/>
            <w:shd w:val="clear" w:color="auto" w:fill="C1E0E8"/>
            <w:vAlign w:val="center"/>
          </w:tcPr>
          <w:p w14:paraId="5B7FAF2C">
            <w:pPr>
              <w:jc w:val="center"/>
              <w:rPr>
                <w:rFonts w:hint="eastAsia" w:ascii="仿宋_GB2312" w:hAnsi="仿宋_GB2312" w:eastAsia="仿宋_GB2312" w:cs="仿宋_GB2312"/>
                <w:szCs w:val="21"/>
              </w:rPr>
            </w:pPr>
          </w:p>
        </w:tc>
        <w:tc>
          <w:tcPr>
            <w:tcW w:w="767" w:type="dxa"/>
            <w:shd w:val="clear" w:color="auto" w:fill="D9ECF1"/>
            <w:vAlign w:val="center"/>
          </w:tcPr>
          <w:p w14:paraId="3FF07A2E">
            <w:pPr>
              <w:jc w:val="center"/>
              <w:rPr>
                <w:rFonts w:hint="eastAsia" w:ascii="仿宋_GB2312" w:hAnsi="仿宋_GB2312" w:eastAsia="仿宋_GB2312" w:cs="仿宋_GB2312"/>
                <w:szCs w:val="21"/>
              </w:rPr>
            </w:pPr>
          </w:p>
        </w:tc>
      </w:tr>
      <w:tr w14:paraId="1CF424CD">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4" w:hRule="atLeast"/>
          <w:jc w:val="center"/>
        </w:trPr>
        <w:tc>
          <w:tcPr>
            <w:tcW w:w="1022" w:type="dxa"/>
            <w:vMerge w:val="continue"/>
            <w:tcBorders>
              <w:top w:val="nil"/>
              <w:left w:val="single" w:color="FFFFFF" w:sz="2" w:space="0"/>
              <w:bottom w:val="nil"/>
              <w:right w:val="single" w:color="FFFFFF" w:sz="2" w:space="0"/>
            </w:tcBorders>
            <w:shd w:val="clear" w:color="auto" w:fill="auto"/>
            <w:vAlign w:val="center"/>
          </w:tcPr>
          <w:p w14:paraId="0B383F15">
            <w:pPr>
              <w:jc w:val="center"/>
              <w:rPr>
                <w:rFonts w:hint="eastAsia" w:ascii="仿宋_GB2312" w:hAnsi="仿宋_GB2312" w:eastAsia="仿宋_GB2312" w:cs="仿宋_GB2312"/>
                <w:szCs w:val="21"/>
              </w:rPr>
            </w:pPr>
          </w:p>
        </w:tc>
        <w:tc>
          <w:tcPr>
            <w:tcW w:w="1023" w:type="dxa"/>
            <w:tcBorders>
              <w:top w:val="nil"/>
              <w:left w:val="single" w:color="FFFFFF" w:sz="2" w:space="0"/>
              <w:bottom w:val="nil"/>
            </w:tcBorders>
            <w:shd w:val="clear" w:color="auto" w:fill="auto"/>
            <w:vAlign w:val="center"/>
          </w:tcPr>
          <w:p w14:paraId="60CEF6E4">
            <w:pPr>
              <w:jc w:val="center"/>
              <w:rPr>
                <w:rFonts w:hint="eastAsia" w:ascii="仿宋_GB2312" w:hAnsi="仿宋_GB2312" w:eastAsia="仿宋_GB2312" w:cs="仿宋_GB2312"/>
                <w:szCs w:val="21"/>
              </w:rPr>
            </w:pPr>
          </w:p>
        </w:tc>
        <w:tc>
          <w:tcPr>
            <w:tcW w:w="4874" w:type="dxa"/>
            <w:gridSpan w:val="4"/>
            <w:shd w:val="clear" w:color="auto" w:fill="C1E0E8"/>
            <w:vAlign w:val="center"/>
          </w:tcPr>
          <w:p w14:paraId="65979F2D">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b/>
                <w:bCs/>
                <w:color w:val="000000"/>
                <w:kern w:val="0"/>
                <w:szCs w:val="21"/>
                <w:lang w:bidi="ar"/>
              </w:rPr>
              <w:t>小计</w:t>
            </w:r>
          </w:p>
        </w:tc>
        <w:tc>
          <w:tcPr>
            <w:tcW w:w="626" w:type="dxa"/>
            <w:shd w:val="clear" w:color="auto" w:fill="D9ECF1"/>
            <w:vAlign w:val="center"/>
          </w:tcPr>
          <w:p w14:paraId="1A77772D">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b/>
                <w:bCs/>
                <w:color w:val="000000"/>
                <w:kern w:val="0"/>
                <w:szCs w:val="21"/>
                <w:lang w:bidi="ar"/>
              </w:rPr>
              <w:t>6</w:t>
            </w:r>
          </w:p>
        </w:tc>
        <w:tc>
          <w:tcPr>
            <w:tcW w:w="696" w:type="dxa"/>
            <w:shd w:val="clear" w:color="auto" w:fill="C1E0E8"/>
            <w:vAlign w:val="center"/>
          </w:tcPr>
          <w:p w14:paraId="79284FD3">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b/>
                <w:bCs/>
                <w:color w:val="000000"/>
                <w:kern w:val="0"/>
                <w:szCs w:val="21"/>
                <w:lang w:bidi="ar"/>
              </w:rPr>
              <w:t>108</w:t>
            </w:r>
          </w:p>
        </w:tc>
        <w:tc>
          <w:tcPr>
            <w:tcW w:w="652" w:type="dxa"/>
            <w:shd w:val="clear" w:color="auto" w:fill="D9ECF1"/>
            <w:vAlign w:val="center"/>
          </w:tcPr>
          <w:p w14:paraId="1C3C58C3">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b/>
                <w:bCs/>
                <w:color w:val="000000"/>
                <w:kern w:val="0"/>
                <w:szCs w:val="21"/>
                <w:lang w:bidi="ar"/>
              </w:rPr>
              <w:t>24</w:t>
            </w:r>
          </w:p>
        </w:tc>
        <w:tc>
          <w:tcPr>
            <w:tcW w:w="696" w:type="dxa"/>
            <w:shd w:val="clear" w:color="auto" w:fill="C1E0E8"/>
            <w:vAlign w:val="center"/>
          </w:tcPr>
          <w:p w14:paraId="0099FEE3">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b/>
                <w:bCs/>
                <w:color w:val="000000"/>
                <w:kern w:val="0"/>
                <w:szCs w:val="21"/>
                <w:lang w:bidi="ar"/>
              </w:rPr>
              <w:t>84</w:t>
            </w:r>
          </w:p>
        </w:tc>
        <w:tc>
          <w:tcPr>
            <w:tcW w:w="657" w:type="dxa"/>
            <w:shd w:val="clear" w:color="auto" w:fill="D9ECF1"/>
            <w:vAlign w:val="center"/>
          </w:tcPr>
          <w:p w14:paraId="6B7CC736">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b/>
                <w:bCs/>
                <w:color w:val="000000"/>
                <w:kern w:val="0"/>
                <w:szCs w:val="21"/>
                <w:lang w:bidi="ar"/>
              </w:rPr>
              <w:t>0</w:t>
            </w:r>
          </w:p>
        </w:tc>
        <w:tc>
          <w:tcPr>
            <w:tcW w:w="579" w:type="dxa"/>
            <w:shd w:val="clear" w:color="auto" w:fill="C1E0E8"/>
            <w:vAlign w:val="center"/>
          </w:tcPr>
          <w:p w14:paraId="4D0EA657">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b/>
                <w:bCs/>
                <w:color w:val="000000"/>
                <w:kern w:val="0"/>
                <w:szCs w:val="21"/>
                <w:lang w:bidi="ar"/>
              </w:rPr>
              <w:t>0</w:t>
            </w:r>
          </w:p>
        </w:tc>
        <w:tc>
          <w:tcPr>
            <w:tcW w:w="605" w:type="dxa"/>
            <w:shd w:val="clear" w:color="auto" w:fill="D9ECF1"/>
            <w:vAlign w:val="center"/>
          </w:tcPr>
          <w:p w14:paraId="210365E9">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b/>
                <w:bCs/>
                <w:color w:val="000000"/>
                <w:kern w:val="0"/>
                <w:szCs w:val="21"/>
                <w:lang w:bidi="ar"/>
              </w:rPr>
              <w:t>0</w:t>
            </w:r>
          </w:p>
        </w:tc>
        <w:tc>
          <w:tcPr>
            <w:tcW w:w="579" w:type="dxa"/>
            <w:shd w:val="clear" w:color="auto" w:fill="C1E0E8"/>
            <w:vAlign w:val="center"/>
          </w:tcPr>
          <w:p w14:paraId="0878D1A5">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b/>
                <w:bCs/>
                <w:color w:val="000000"/>
                <w:kern w:val="0"/>
                <w:szCs w:val="21"/>
                <w:lang w:bidi="ar"/>
              </w:rPr>
              <w:t>0</w:t>
            </w:r>
          </w:p>
        </w:tc>
        <w:tc>
          <w:tcPr>
            <w:tcW w:w="630" w:type="dxa"/>
            <w:shd w:val="clear" w:color="auto" w:fill="D9ECF1"/>
            <w:vAlign w:val="center"/>
          </w:tcPr>
          <w:p w14:paraId="3ED0608E">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b/>
                <w:bCs/>
                <w:color w:val="000000"/>
                <w:kern w:val="0"/>
                <w:szCs w:val="21"/>
                <w:lang w:bidi="ar"/>
              </w:rPr>
              <w:t>12</w:t>
            </w:r>
          </w:p>
        </w:tc>
        <w:tc>
          <w:tcPr>
            <w:tcW w:w="580" w:type="dxa"/>
            <w:shd w:val="clear" w:color="auto" w:fill="C1E0E8"/>
            <w:vAlign w:val="center"/>
          </w:tcPr>
          <w:p w14:paraId="7A4CC8BF">
            <w:pPr>
              <w:jc w:val="center"/>
              <w:rPr>
                <w:rFonts w:hint="eastAsia" w:ascii="仿宋_GB2312" w:hAnsi="仿宋_GB2312" w:eastAsia="仿宋_GB2312" w:cs="仿宋_GB2312"/>
                <w:szCs w:val="21"/>
              </w:rPr>
            </w:pPr>
          </w:p>
        </w:tc>
        <w:tc>
          <w:tcPr>
            <w:tcW w:w="767" w:type="dxa"/>
            <w:shd w:val="clear" w:color="auto" w:fill="D9ECF1"/>
            <w:vAlign w:val="center"/>
          </w:tcPr>
          <w:p w14:paraId="15D7774B">
            <w:pPr>
              <w:jc w:val="center"/>
              <w:rPr>
                <w:rFonts w:hint="eastAsia" w:ascii="仿宋_GB2312" w:hAnsi="仿宋_GB2312" w:eastAsia="仿宋_GB2312" w:cs="仿宋_GB2312"/>
                <w:szCs w:val="21"/>
              </w:rPr>
            </w:pPr>
          </w:p>
        </w:tc>
      </w:tr>
      <w:tr w14:paraId="57826AF3">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2045" w:type="dxa"/>
            <w:gridSpan w:val="2"/>
            <w:vMerge w:val="restart"/>
            <w:tcBorders>
              <w:top w:val="nil"/>
              <w:left w:val="single" w:color="FFFFFF" w:sz="2" w:space="0"/>
              <w:bottom w:val="nil"/>
              <w:right w:val="single" w:color="FFFFFF" w:sz="2" w:space="0"/>
            </w:tcBorders>
            <w:shd w:val="clear" w:color="auto" w:fill="auto"/>
            <w:vAlign w:val="center"/>
          </w:tcPr>
          <w:p w14:paraId="60DC82EB">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实习实训</w:t>
            </w:r>
          </w:p>
        </w:tc>
        <w:tc>
          <w:tcPr>
            <w:tcW w:w="978" w:type="dxa"/>
            <w:shd w:val="clear" w:color="auto" w:fill="C1E0E8"/>
            <w:vAlign w:val="center"/>
          </w:tcPr>
          <w:p w14:paraId="41FA1470">
            <w:pPr>
              <w:widowControl/>
              <w:jc w:val="center"/>
              <w:textAlignment w:val="center"/>
              <w:rPr>
                <w:rFonts w:hint="eastAsia" w:ascii="仿宋_GB2312" w:hAnsi="仿宋_GB2312" w:eastAsia="仿宋_GB2312" w:cs="仿宋_GB2312"/>
                <w:b/>
                <w:bCs/>
                <w:szCs w:val="21"/>
              </w:rPr>
            </w:pPr>
            <w:r>
              <w:rPr>
                <w:rFonts w:hint="eastAsia" w:ascii="仿宋_GB2312" w:hAnsi="等线" w:eastAsia="仿宋_GB2312" w:cs="仿宋_GB2312"/>
                <w:color w:val="000000"/>
                <w:kern w:val="0"/>
                <w:szCs w:val="21"/>
                <w:lang w:bidi="ar"/>
              </w:rPr>
              <w:t>——</w:t>
            </w:r>
          </w:p>
        </w:tc>
        <w:tc>
          <w:tcPr>
            <w:tcW w:w="3114" w:type="dxa"/>
            <w:gridSpan w:val="2"/>
            <w:shd w:val="clear" w:color="auto" w:fill="C1E0E8"/>
            <w:vAlign w:val="center"/>
          </w:tcPr>
          <w:p w14:paraId="47CECA64">
            <w:pPr>
              <w:widowControl/>
              <w:jc w:val="center"/>
              <w:textAlignment w:val="center"/>
            </w:pPr>
            <w:r>
              <w:rPr>
                <w:rFonts w:hint="eastAsia" w:ascii="仿宋_GB2312" w:hAnsi="等线" w:eastAsia="仿宋_GB2312" w:cs="仿宋_GB2312"/>
                <w:color w:val="000000"/>
                <w:kern w:val="0"/>
                <w:szCs w:val="21"/>
                <w:lang w:bidi="ar"/>
              </w:rPr>
              <w:t>认识实习</w:t>
            </w:r>
          </w:p>
        </w:tc>
        <w:tc>
          <w:tcPr>
            <w:tcW w:w="782" w:type="dxa"/>
            <w:shd w:val="clear" w:color="auto" w:fill="C1E0E8"/>
            <w:vAlign w:val="center"/>
          </w:tcPr>
          <w:p w14:paraId="6EB07177">
            <w:pPr>
              <w:widowControl/>
              <w:jc w:val="center"/>
              <w:textAlignment w:val="center"/>
            </w:pPr>
            <w:r>
              <w:rPr>
                <w:rFonts w:hint="eastAsia" w:ascii="仿宋_GB2312" w:hAnsi="等线" w:eastAsia="仿宋_GB2312" w:cs="仿宋_GB2312"/>
                <w:color w:val="000000"/>
                <w:kern w:val="0"/>
                <w:szCs w:val="21"/>
                <w:lang w:bidi="ar"/>
              </w:rPr>
              <w:t>必修</w:t>
            </w:r>
          </w:p>
        </w:tc>
        <w:tc>
          <w:tcPr>
            <w:tcW w:w="626" w:type="dxa"/>
            <w:shd w:val="clear" w:color="auto" w:fill="auto"/>
            <w:vAlign w:val="center"/>
          </w:tcPr>
          <w:p w14:paraId="50867BDE">
            <w:pPr>
              <w:widowControl/>
              <w:jc w:val="center"/>
              <w:textAlignment w:val="center"/>
              <w:rPr>
                <w:rFonts w:hint="eastAsia" w:ascii="仿宋_GB2312" w:hAnsi="仿宋_GB2312" w:eastAsia="仿宋_GB2312" w:cs="仿宋_GB2312"/>
                <w:b/>
                <w:bCs/>
                <w:szCs w:val="21"/>
              </w:rPr>
            </w:pPr>
            <w:r>
              <w:rPr>
                <w:rFonts w:hint="eastAsia" w:ascii="仿宋_GB2312" w:hAnsi="等线" w:eastAsia="仿宋_GB2312" w:cs="仿宋_GB2312"/>
                <w:color w:val="000000"/>
                <w:kern w:val="0"/>
                <w:szCs w:val="21"/>
                <w:lang w:bidi="ar"/>
              </w:rPr>
              <w:t>5</w:t>
            </w:r>
          </w:p>
        </w:tc>
        <w:tc>
          <w:tcPr>
            <w:tcW w:w="696" w:type="dxa"/>
            <w:shd w:val="clear" w:color="auto" w:fill="C1E0E8"/>
            <w:vAlign w:val="center"/>
          </w:tcPr>
          <w:p w14:paraId="7F695F7F">
            <w:pPr>
              <w:widowControl/>
              <w:jc w:val="center"/>
              <w:textAlignment w:val="center"/>
              <w:rPr>
                <w:rFonts w:hint="eastAsia" w:ascii="仿宋_GB2312" w:hAnsi="仿宋_GB2312" w:eastAsia="仿宋_GB2312" w:cs="仿宋_GB2312"/>
                <w:b/>
                <w:bCs/>
                <w:szCs w:val="21"/>
              </w:rPr>
            </w:pPr>
            <w:r>
              <w:rPr>
                <w:rFonts w:hint="eastAsia" w:ascii="仿宋_GB2312" w:hAnsi="等线" w:eastAsia="仿宋_GB2312" w:cs="仿宋_GB2312"/>
                <w:color w:val="000000"/>
                <w:kern w:val="0"/>
                <w:szCs w:val="21"/>
                <w:lang w:bidi="ar"/>
              </w:rPr>
              <w:t>90</w:t>
            </w:r>
          </w:p>
        </w:tc>
        <w:tc>
          <w:tcPr>
            <w:tcW w:w="652" w:type="dxa"/>
            <w:shd w:val="clear" w:color="auto" w:fill="auto"/>
            <w:vAlign w:val="center"/>
          </w:tcPr>
          <w:p w14:paraId="078C8E4C">
            <w:pPr>
              <w:jc w:val="center"/>
              <w:rPr>
                <w:rFonts w:hint="eastAsia" w:ascii="仿宋_GB2312" w:hAnsi="仿宋_GB2312" w:eastAsia="仿宋_GB2312" w:cs="仿宋_GB2312"/>
                <w:b/>
                <w:bCs/>
                <w:szCs w:val="21"/>
              </w:rPr>
            </w:pPr>
          </w:p>
        </w:tc>
        <w:tc>
          <w:tcPr>
            <w:tcW w:w="696" w:type="dxa"/>
            <w:shd w:val="clear" w:color="auto" w:fill="C1E0E8"/>
            <w:vAlign w:val="center"/>
          </w:tcPr>
          <w:p w14:paraId="5801566D">
            <w:pPr>
              <w:widowControl/>
              <w:jc w:val="center"/>
              <w:textAlignment w:val="center"/>
              <w:rPr>
                <w:rFonts w:hint="eastAsia" w:ascii="仿宋_GB2312" w:hAnsi="仿宋_GB2312" w:eastAsia="仿宋_GB2312" w:cs="仿宋_GB2312"/>
                <w:b/>
                <w:bCs/>
                <w:szCs w:val="21"/>
              </w:rPr>
            </w:pPr>
            <w:r>
              <w:rPr>
                <w:rFonts w:hint="eastAsia" w:ascii="仿宋_GB2312" w:hAnsi="等线" w:eastAsia="仿宋_GB2312" w:cs="仿宋_GB2312"/>
                <w:color w:val="000000"/>
                <w:kern w:val="0"/>
                <w:szCs w:val="21"/>
                <w:lang w:bidi="ar"/>
              </w:rPr>
              <w:t>90</w:t>
            </w:r>
          </w:p>
        </w:tc>
        <w:tc>
          <w:tcPr>
            <w:tcW w:w="657" w:type="dxa"/>
            <w:shd w:val="clear" w:color="auto" w:fill="auto"/>
            <w:vAlign w:val="center"/>
          </w:tcPr>
          <w:p w14:paraId="6AB95EBF">
            <w:pPr>
              <w:widowControl/>
              <w:jc w:val="center"/>
              <w:textAlignment w:val="center"/>
              <w:rPr>
                <w:rFonts w:hint="eastAsia" w:ascii="仿宋_GB2312" w:hAnsi="仿宋_GB2312" w:eastAsia="仿宋_GB2312" w:cs="仿宋_GB2312"/>
                <w:b/>
                <w:bCs/>
                <w:szCs w:val="21"/>
              </w:rPr>
            </w:pPr>
            <w:r>
              <w:rPr>
                <w:rFonts w:hint="eastAsia" w:ascii="仿宋_GB2312" w:hAnsi="等线" w:eastAsia="仿宋_GB2312" w:cs="仿宋_GB2312"/>
                <w:color w:val="000000"/>
                <w:kern w:val="0"/>
                <w:szCs w:val="21"/>
                <w:lang w:bidi="ar"/>
              </w:rPr>
              <w:t>1</w:t>
            </w:r>
          </w:p>
        </w:tc>
        <w:tc>
          <w:tcPr>
            <w:tcW w:w="579" w:type="dxa"/>
            <w:shd w:val="clear" w:color="auto" w:fill="C1E0E8"/>
            <w:vAlign w:val="center"/>
          </w:tcPr>
          <w:p w14:paraId="41233A4F">
            <w:pPr>
              <w:widowControl/>
              <w:jc w:val="center"/>
              <w:textAlignment w:val="center"/>
              <w:rPr>
                <w:rFonts w:hint="eastAsia" w:ascii="仿宋_GB2312" w:hAnsi="仿宋_GB2312" w:eastAsia="仿宋_GB2312" w:cs="仿宋_GB2312"/>
                <w:b/>
                <w:bCs/>
                <w:szCs w:val="21"/>
              </w:rPr>
            </w:pPr>
            <w:r>
              <w:rPr>
                <w:rFonts w:hint="eastAsia" w:ascii="仿宋_GB2312" w:hAnsi="等线" w:eastAsia="仿宋_GB2312" w:cs="仿宋_GB2312"/>
                <w:color w:val="000000"/>
                <w:kern w:val="0"/>
                <w:szCs w:val="21"/>
                <w:lang w:bidi="ar"/>
              </w:rPr>
              <w:t>1</w:t>
            </w:r>
          </w:p>
        </w:tc>
        <w:tc>
          <w:tcPr>
            <w:tcW w:w="605" w:type="dxa"/>
            <w:shd w:val="clear" w:color="auto" w:fill="auto"/>
            <w:vAlign w:val="center"/>
          </w:tcPr>
          <w:p w14:paraId="4E641858">
            <w:pPr>
              <w:widowControl/>
              <w:jc w:val="center"/>
              <w:textAlignment w:val="center"/>
              <w:rPr>
                <w:rFonts w:hint="eastAsia" w:ascii="仿宋_GB2312" w:hAnsi="仿宋_GB2312" w:eastAsia="仿宋_GB2312" w:cs="仿宋_GB2312"/>
                <w:b/>
                <w:bCs/>
                <w:szCs w:val="21"/>
              </w:rPr>
            </w:pPr>
            <w:r>
              <w:rPr>
                <w:rFonts w:hint="eastAsia" w:ascii="仿宋_GB2312" w:hAnsi="等线" w:eastAsia="仿宋_GB2312" w:cs="仿宋_GB2312"/>
                <w:color w:val="000000"/>
                <w:kern w:val="0"/>
                <w:szCs w:val="21"/>
                <w:lang w:bidi="ar"/>
              </w:rPr>
              <w:t>1</w:t>
            </w:r>
          </w:p>
        </w:tc>
        <w:tc>
          <w:tcPr>
            <w:tcW w:w="579" w:type="dxa"/>
            <w:shd w:val="clear" w:color="auto" w:fill="C1E0E8"/>
            <w:vAlign w:val="center"/>
          </w:tcPr>
          <w:p w14:paraId="14DBB312">
            <w:pPr>
              <w:widowControl/>
              <w:jc w:val="center"/>
              <w:textAlignment w:val="center"/>
              <w:rPr>
                <w:rFonts w:hint="eastAsia" w:ascii="仿宋_GB2312" w:hAnsi="仿宋_GB2312" w:eastAsia="仿宋_GB2312" w:cs="仿宋_GB2312"/>
                <w:b/>
                <w:bCs/>
                <w:szCs w:val="21"/>
              </w:rPr>
            </w:pPr>
            <w:r>
              <w:rPr>
                <w:rFonts w:hint="eastAsia" w:ascii="仿宋_GB2312" w:hAnsi="等线" w:eastAsia="仿宋_GB2312" w:cs="仿宋_GB2312"/>
                <w:color w:val="000000"/>
                <w:kern w:val="0"/>
                <w:szCs w:val="21"/>
                <w:lang w:bidi="ar"/>
              </w:rPr>
              <w:t>1</w:t>
            </w:r>
          </w:p>
        </w:tc>
        <w:tc>
          <w:tcPr>
            <w:tcW w:w="630" w:type="dxa"/>
            <w:shd w:val="clear" w:color="auto" w:fill="auto"/>
            <w:vAlign w:val="center"/>
          </w:tcPr>
          <w:p w14:paraId="62375B24">
            <w:pPr>
              <w:widowControl/>
              <w:jc w:val="center"/>
              <w:textAlignment w:val="center"/>
              <w:rPr>
                <w:rFonts w:hint="eastAsia" w:ascii="仿宋_GB2312" w:hAnsi="仿宋_GB2312" w:eastAsia="仿宋_GB2312" w:cs="仿宋_GB2312"/>
                <w:b/>
                <w:bCs/>
                <w:szCs w:val="21"/>
              </w:rPr>
            </w:pPr>
            <w:r>
              <w:rPr>
                <w:rFonts w:hint="eastAsia" w:ascii="仿宋_GB2312" w:hAnsi="等线" w:eastAsia="仿宋_GB2312" w:cs="仿宋_GB2312"/>
                <w:color w:val="000000"/>
                <w:kern w:val="0"/>
                <w:szCs w:val="21"/>
                <w:lang w:bidi="ar"/>
              </w:rPr>
              <w:t>1</w:t>
            </w:r>
          </w:p>
        </w:tc>
        <w:tc>
          <w:tcPr>
            <w:tcW w:w="580" w:type="dxa"/>
            <w:shd w:val="clear" w:color="auto" w:fill="C1E0E8"/>
            <w:vAlign w:val="center"/>
          </w:tcPr>
          <w:p w14:paraId="0119EFEF">
            <w:pPr>
              <w:jc w:val="center"/>
              <w:rPr>
                <w:rFonts w:hint="eastAsia" w:ascii="仿宋_GB2312" w:hAnsi="仿宋_GB2312" w:eastAsia="仿宋_GB2312" w:cs="仿宋_GB2312"/>
                <w:b/>
                <w:bCs/>
                <w:szCs w:val="21"/>
              </w:rPr>
            </w:pPr>
          </w:p>
        </w:tc>
        <w:tc>
          <w:tcPr>
            <w:tcW w:w="767" w:type="dxa"/>
            <w:shd w:val="clear" w:color="auto" w:fill="auto"/>
            <w:vAlign w:val="center"/>
          </w:tcPr>
          <w:p w14:paraId="4FA5B694">
            <w:pPr>
              <w:jc w:val="center"/>
              <w:rPr>
                <w:rFonts w:hint="eastAsia" w:ascii="仿宋_GB2312" w:hAnsi="仿宋_GB2312" w:eastAsia="仿宋_GB2312" w:cs="仿宋_GB2312"/>
                <w:b/>
                <w:bCs/>
                <w:szCs w:val="21"/>
              </w:rPr>
            </w:pPr>
          </w:p>
        </w:tc>
      </w:tr>
      <w:tr w14:paraId="49ACA517">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2045" w:type="dxa"/>
            <w:gridSpan w:val="2"/>
            <w:vMerge w:val="continue"/>
            <w:tcBorders>
              <w:top w:val="nil"/>
              <w:left w:val="single" w:color="FFFFFF" w:sz="2" w:space="0"/>
              <w:bottom w:val="nil"/>
              <w:right w:val="single" w:color="FFFFFF" w:sz="2" w:space="0"/>
            </w:tcBorders>
            <w:shd w:val="clear" w:color="auto" w:fill="auto"/>
            <w:vAlign w:val="center"/>
          </w:tcPr>
          <w:p w14:paraId="001C06CE">
            <w:pPr>
              <w:jc w:val="center"/>
              <w:rPr>
                <w:rFonts w:hint="eastAsia" w:ascii="仿宋_GB2312" w:hAnsi="仿宋_GB2312" w:eastAsia="仿宋_GB2312" w:cs="仿宋_GB2312"/>
                <w:szCs w:val="21"/>
              </w:rPr>
            </w:pPr>
          </w:p>
        </w:tc>
        <w:tc>
          <w:tcPr>
            <w:tcW w:w="978" w:type="dxa"/>
            <w:shd w:val="clear" w:color="auto" w:fill="C1E0E8"/>
            <w:vAlign w:val="center"/>
          </w:tcPr>
          <w:p w14:paraId="3FD5CC04">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w:t>
            </w:r>
          </w:p>
        </w:tc>
        <w:tc>
          <w:tcPr>
            <w:tcW w:w="3114" w:type="dxa"/>
            <w:gridSpan w:val="2"/>
            <w:shd w:val="clear" w:color="auto" w:fill="D9ECF1"/>
            <w:vAlign w:val="center"/>
          </w:tcPr>
          <w:p w14:paraId="3A27C601">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岗位实习</w:t>
            </w:r>
          </w:p>
        </w:tc>
        <w:tc>
          <w:tcPr>
            <w:tcW w:w="782" w:type="dxa"/>
            <w:shd w:val="clear" w:color="auto" w:fill="C1E0E8"/>
            <w:vAlign w:val="center"/>
          </w:tcPr>
          <w:p w14:paraId="1972137A">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必修</w:t>
            </w:r>
          </w:p>
        </w:tc>
        <w:tc>
          <w:tcPr>
            <w:tcW w:w="626" w:type="dxa"/>
            <w:shd w:val="clear" w:color="auto" w:fill="D9ECF1"/>
            <w:vAlign w:val="center"/>
          </w:tcPr>
          <w:p w14:paraId="3EA989DE">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25</w:t>
            </w:r>
          </w:p>
        </w:tc>
        <w:tc>
          <w:tcPr>
            <w:tcW w:w="696" w:type="dxa"/>
            <w:shd w:val="clear" w:color="auto" w:fill="C1E0E8"/>
            <w:vAlign w:val="center"/>
          </w:tcPr>
          <w:p w14:paraId="22E6FC0C">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450</w:t>
            </w:r>
          </w:p>
        </w:tc>
        <w:tc>
          <w:tcPr>
            <w:tcW w:w="652" w:type="dxa"/>
            <w:shd w:val="clear" w:color="auto" w:fill="D9ECF1"/>
            <w:vAlign w:val="center"/>
          </w:tcPr>
          <w:p w14:paraId="27F18BC7">
            <w:pPr>
              <w:jc w:val="center"/>
              <w:rPr>
                <w:rFonts w:hint="eastAsia" w:ascii="仿宋_GB2312" w:hAnsi="仿宋_GB2312" w:eastAsia="仿宋_GB2312" w:cs="仿宋_GB2312"/>
                <w:szCs w:val="21"/>
              </w:rPr>
            </w:pPr>
          </w:p>
        </w:tc>
        <w:tc>
          <w:tcPr>
            <w:tcW w:w="696" w:type="dxa"/>
            <w:shd w:val="clear" w:color="auto" w:fill="C1E0E8"/>
            <w:vAlign w:val="center"/>
          </w:tcPr>
          <w:p w14:paraId="042BD1AB">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450</w:t>
            </w:r>
          </w:p>
        </w:tc>
        <w:tc>
          <w:tcPr>
            <w:tcW w:w="657" w:type="dxa"/>
            <w:shd w:val="clear" w:color="auto" w:fill="D9ECF1"/>
            <w:vAlign w:val="center"/>
          </w:tcPr>
          <w:p w14:paraId="3BA77BC2">
            <w:pPr>
              <w:jc w:val="center"/>
              <w:rPr>
                <w:rFonts w:hint="eastAsia" w:ascii="仿宋_GB2312" w:hAnsi="仿宋_GB2312" w:eastAsia="仿宋_GB2312" w:cs="仿宋_GB2312"/>
                <w:szCs w:val="21"/>
              </w:rPr>
            </w:pPr>
          </w:p>
        </w:tc>
        <w:tc>
          <w:tcPr>
            <w:tcW w:w="579" w:type="dxa"/>
            <w:shd w:val="clear" w:color="auto" w:fill="C1E0E8"/>
            <w:vAlign w:val="center"/>
          </w:tcPr>
          <w:p w14:paraId="0619D87F">
            <w:pPr>
              <w:jc w:val="center"/>
              <w:rPr>
                <w:rFonts w:hint="eastAsia" w:ascii="仿宋_GB2312" w:hAnsi="仿宋_GB2312" w:eastAsia="仿宋_GB2312" w:cs="仿宋_GB2312"/>
                <w:szCs w:val="21"/>
              </w:rPr>
            </w:pPr>
          </w:p>
        </w:tc>
        <w:tc>
          <w:tcPr>
            <w:tcW w:w="605" w:type="dxa"/>
            <w:shd w:val="clear" w:color="auto" w:fill="D9ECF1"/>
            <w:vAlign w:val="center"/>
          </w:tcPr>
          <w:p w14:paraId="59C95BF0">
            <w:pPr>
              <w:jc w:val="center"/>
              <w:rPr>
                <w:rFonts w:hint="eastAsia" w:ascii="仿宋_GB2312" w:hAnsi="仿宋_GB2312" w:eastAsia="仿宋_GB2312" w:cs="仿宋_GB2312"/>
                <w:szCs w:val="21"/>
              </w:rPr>
            </w:pPr>
          </w:p>
        </w:tc>
        <w:tc>
          <w:tcPr>
            <w:tcW w:w="579" w:type="dxa"/>
            <w:shd w:val="clear" w:color="auto" w:fill="C1E0E8"/>
            <w:vAlign w:val="center"/>
          </w:tcPr>
          <w:p w14:paraId="01736B8C">
            <w:pPr>
              <w:jc w:val="center"/>
              <w:rPr>
                <w:rFonts w:hint="eastAsia" w:ascii="仿宋_GB2312" w:hAnsi="仿宋_GB2312" w:eastAsia="仿宋_GB2312" w:cs="仿宋_GB2312"/>
                <w:szCs w:val="21"/>
              </w:rPr>
            </w:pPr>
          </w:p>
        </w:tc>
        <w:tc>
          <w:tcPr>
            <w:tcW w:w="630" w:type="dxa"/>
            <w:shd w:val="clear" w:color="auto" w:fill="D9ECF1"/>
            <w:vAlign w:val="center"/>
          </w:tcPr>
          <w:p w14:paraId="6B956A83">
            <w:pPr>
              <w:jc w:val="center"/>
              <w:rPr>
                <w:rFonts w:hint="eastAsia" w:ascii="仿宋_GB2312" w:hAnsi="仿宋_GB2312" w:eastAsia="仿宋_GB2312" w:cs="仿宋_GB2312"/>
                <w:szCs w:val="21"/>
              </w:rPr>
            </w:pPr>
          </w:p>
        </w:tc>
        <w:tc>
          <w:tcPr>
            <w:tcW w:w="580" w:type="dxa"/>
            <w:shd w:val="clear" w:color="auto" w:fill="C1E0E8"/>
            <w:vAlign w:val="center"/>
          </w:tcPr>
          <w:p w14:paraId="0ED9AE21">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25</w:t>
            </w:r>
          </w:p>
        </w:tc>
        <w:tc>
          <w:tcPr>
            <w:tcW w:w="767" w:type="dxa"/>
            <w:shd w:val="clear" w:color="auto" w:fill="D9ECF1"/>
            <w:vAlign w:val="center"/>
          </w:tcPr>
          <w:p w14:paraId="23C01613">
            <w:pPr>
              <w:jc w:val="center"/>
              <w:rPr>
                <w:rFonts w:hint="eastAsia" w:ascii="仿宋_GB2312" w:hAnsi="仿宋_GB2312" w:eastAsia="仿宋_GB2312" w:cs="仿宋_GB2312"/>
                <w:szCs w:val="21"/>
              </w:rPr>
            </w:pPr>
          </w:p>
        </w:tc>
      </w:tr>
      <w:tr w14:paraId="2B17EC62">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6919" w:type="dxa"/>
            <w:gridSpan w:val="6"/>
            <w:tcBorders>
              <w:top w:val="nil"/>
              <w:left w:val="single" w:color="FFFFFF" w:sz="2" w:space="0"/>
              <w:bottom w:val="nil"/>
              <w:right w:val="single" w:color="FFFFFF" w:sz="2" w:space="0"/>
            </w:tcBorders>
            <w:shd w:val="clear" w:color="auto" w:fill="auto"/>
            <w:vAlign w:val="center"/>
          </w:tcPr>
          <w:p w14:paraId="140FD6FC">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b/>
                <w:bCs/>
                <w:color w:val="000000"/>
                <w:kern w:val="0"/>
                <w:szCs w:val="21"/>
                <w:lang w:bidi="ar"/>
              </w:rPr>
              <w:t>合计</w:t>
            </w:r>
          </w:p>
        </w:tc>
        <w:tc>
          <w:tcPr>
            <w:tcW w:w="626" w:type="dxa"/>
            <w:shd w:val="clear" w:color="auto" w:fill="auto"/>
            <w:vAlign w:val="center"/>
          </w:tcPr>
          <w:p w14:paraId="321E8E97">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b/>
                <w:bCs/>
                <w:color w:val="000000"/>
                <w:kern w:val="0"/>
                <w:szCs w:val="21"/>
                <w:lang w:bidi="ar"/>
              </w:rPr>
              <w:t>131</w:t>
            </w:r>
          </w:p>
        </w:tc>
        <w:tc>
          <w:tcPr>
            <w:tcW w:w="696" w:type="dxa"/>
            <w:shd w:val="clear" w:color="auto" w:fill="C1E0E8"/>
            <w:vAlign w:val="center"/>
          </w:tcPr>
          <w:p w14:paraId="142F86AF">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b/>
                <w:bCs/>
                <w:color w:val="000000"/>
                <w:kern w:val="0"/>
                <w:szCs w:val="21"/>
                <w:lang w:bidi="ar"/>
              </w:rPr>
              <w:t>2358</w:t>
            </w:r>
          </w:p>
        </w:tc>
        <w:tc>
          <w:tcPr>
            <w:tcW w:w="652" w:type="dxa"/>
            <w:shd w:val="clear" w:color="auto" w:fill="auto"/>
            <w:vAlign w:val="center"/>
          </w:tcPr>
          <w:p w14:paraId="6E4C4274">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b/>
                <w:bCs/>
                <w:color w:val="000000"/>
                <w:kern w:val="0"/>
                <w:szCs w:val="21"/>
                <w:lang w:bidi="ar"/>
              </w:rPr>
              <w:t>1186</w:t>
            </w:r>
          </w:p>
        </w:tc>
        <w:tc>
          <w:tcPr>
            <w:tcW w:w="696" w:type="dxa"/>
            <w:shd w:val="clear" w:color="auto" w:fill="C1E0E8"/>
            <w:vAlign w:val="center"/>
          </w:tcPr>
          <w:p w14:paraId="4ADF2296">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b/>
                <w:bCs/>
                <w:color w:val="000000"/>
                <w:kern w:val="0"/>
                <w:szCs w:val="21"/>
                <w:lang w:bidi="ar"/>
              </w:rPr>
              <w:t>1172</w:t>
            </w:r>
          </w:p>
        </w:tc>
        <w:tc>
          <w:tcPr>
            <w:tcW w:w="657" w:type="dxa"/>
            <w:shd w:val="clear" w:color="auto" w:fill="auto"/>
            <w:vAlign w:val="center"/>
          </w:tcPr>
          <w:p w14:paraId="79A1A9B5">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b/>
                <w:bCs/>
                <w:color w:val="000000"/>
                <w:kern w:val="0"/>
                <w:szCs w:val="21"/>
                <w:lang w:bidi="ar"/>
              </w:rPr>
              <w:t>26</w:t>
            </w:r>
          </w:p>
        </w:tc>
        <w:tc>
          <w:tcPr>
            <w:tcW w:w="579" w:type="dxa"/>
            <w:shd w:val="clear" w:color="auto" w:fill="C1E0E8"/>
            <w:vAlign w:val="center"/>
          </w:tcPr>
          <w:p w14:paraId="5E304997">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b/>
                <w:bCs/>
                <w:color w:val="000000"/>
                <w:kern w:val="0"/>
                <w:szCs w:val="21"/>
                <w:lang w:bidi="ar"/>
              </w:rPr>
              <w:t>25</w:t>
            </w:r>
          </w:p>
        </w:tc>
        <w:tc>
          <w:tcPr>
            <w:tcW w:w="605" w:type="dxa"/>
            <w:shd w:val="clear" w:color="auto" w:fill="auto"/>
            <w:vAlign w:val="center"/>
          </w:tcPr>
          <w:p w14:paraId="4B66260D">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b/>
                <w:bCs/>
                <w:color w:val="000000"/>
                <w:kern w:val="0"/>
                <w:szCs w:val="21"/>
                <w:lang w:bidi="ar"/>
              </w:rPr>
              <w:t>30</w:t>
            </w:r>
          </w:p>
        </w:tc>
        <w:tc>
          <w:tcPr>
            <w:tcW w:w="579" w:type="dxa"/>
            <w:shd w:val="clear" w:color="auto" w:fill="C1E0E8"/>
            <w:vAlign w:val="center"/>
          </w:tcPr>
          <w:p w14:paraId="2BCD8874">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b/>
                <w:bCs/>
                <w:color w:val="000000"/>
                <w:kern w:val="0"/>
                <w:szCs w:val="21"/>
                <w:lang w:bidi="ar"/>
              </w:rPr>
              <w:t>14</w:t>
            </w:r>
          </w:p>
        </w:tc>
        <w:tc>
          <w:tcPr>
            <w:tcW w:w="630" w:type="dxa"/>
            <w:shd w:val="clear" w:color="auto" w:fill="auto"/>
            <w:vAlign w:val="center"/>
          </w:tcPr>
          <w:p w14:paraId="69126453">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b/>
                <w:bCs/>
                <w:color w:val="000000"/>
                <w:kern w:val="0"/>
                <w:szCs w:val="21"/>
                <w:lang w:bidi="ar"/>
              </w:rPr>
              <w:t>17</w:t>
            </w:r>
          </w:p>
        </w:tc>
        <w:tc>
          <w:tcPr>
            <w:tcW w:w="580" w:type="dxa"/>
            <w:shd w:val="clear" w:color="auto" w:fill="C1E0E8"/>
            <w:vAlign w:val="center"/>
          </w:tcPr>
          <w:p w14:paraId="5DE506DD">
            <w:pPr>
              <w:widowControl/>
              <w:jc w:val="center"/>
              <w:textAlignment w:val="center"/>
              <w:rPr>
                <w:rFonts w:hint="eastAsia" w:ascii="仿宋_GB2312" w:hAnsi="仿宋_GB2312" w:eastAsia="仿宋_GB2312" w:cs="仿宋_GB2312"/>
                <w:szCs w:val="21"/>
              </w:rPr>
            </w:pPr>
            <w:r>
              <w:rPr>
                <w:rFonts w:hint="eastAsia" w:ascii="仿宋_GB2312" w:hAnsi="等线" w:eastAsia="仿宋_GB2312" w:cs="仿宋_GB2312"/>
                <w:b/>
                <w:bCs/>
                <w:color w:val="000000"/>
                <w:kern w:val="0"/>
                <w:szCs w:val="21"/>
                <w:lang w:bidi="ar"/>
              </w:rPr>
              <w:t>25</w:t>
            </w:r>
          </w:p>
        </w:tc>
        <w:tc>
          <w:tcPr>
            <w:tcW w:w="767" w:type="dxa"/>
            <w:shd w:val="clear" w:color="auto" w:fill="auto"/>
            <w:vAlign w:val="center"/>
          </w:tcPr>
          <w:p w14:paraId="0F61F01D">
            <w:pPr>
              <w:jc w:val="center"/>
              <w:rPr>
                <w:rFonts w:hint="eastAsia" w:ascii="仿宋_GB2312" w:hAnsi="仿宋_GB2312" w:eastAsia="仿宋_GB2312" w:cs="仿宋_GB2312"/>
                <w:szCs w:val="21"/>
              </w:rPr>
            </w:pPr>
          </w:p>
        </w:tc>
      </w:tr>
      <w:tr w14:paraId="7D4CF970">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13986" w:type="dxa"/>
            <w:gridSpan w:val="17"/>
            <w:tcBorders>
              <w:top w:val="nil"/>
              <w:left w:val="single" w:color="FFFFFF" w:sz="2" w:space="0"/>
              <w:bottom w:val="nil"/>
              <w:right w:val="single" w:color="FFFFFF" w:sz="2" w:space="0"/>
            </w:tcBorders>
            <w:shd w:val="clear" w:color="auto" w:fill="auto"/>
            <w:vAlign w:val="center"/>
          </w:tcPr>
          <w:p w14:paraId="0E162B83">
            <w:pPr>
              <w:widowControl/>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本专业总学时为2358学时，其中理论授课 1186学时，占总学时的50.2%；实践教学 1172学时。占总学时的49.8%；公共基础课为1044学时，占总学时的 44.2%，选修课为184学时， 占总学时的7.8%。</w:t>
            </w:r>
          </w:p>
        </w:tc>
      </w:tr>
      <w:tr w14:paraId="47688372">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4" w:hRule="atLeast"/>
          <w:jc w:val="center"/>
        </w:trPr>
        <w:tc>
          <w:tcPr>
            <w:tcW w:w="13986" w:type="dxa"/>
            <w:gridSpan w:val="17"/>
            <w:tcBorders>
              <w:top w:val="nil"/>
              <w:left w:val="single" w:color="FFFFFF" w:sz="2" w:space="0"/>
              <w:right w:val="single" w:color="FFFFFF" w:sz="2" w:space="0"/>
            </w:tcBorders>
            <w:shd w:val="clear" w:color="auto" w:fill="auto"/>
            <w:vAlign w:val="center"/>
          </w:tcPr>
          <w:p w14:paraId="726D47EB">
            <w:pPr>
              <w:widowControl/>
              <w:textAlignment w:val="center"/>
              <w:rPr>
                <w:rFonts w:hint="eastAsia" w:ascii="仿宋_GB2312" w:hAnsi="仿宋_GB2312" w:eastAsia="仿宋_GB2312" w:cs="仿宋_GB2312"/>
                <w:b/>
                <w:bCs/>
                <w:szCs w:val="21"/>
              </w:rPr>
            </w:pPr>
            <w:r>
              <w:rPr>
                <w:rFonts w:hint="eastAsia" w:ascii="仿宋_GB2312" w:hAnsi="等线" w:eastAsia="仿宋_GB2312" w:cs="仿宋_GB2312"/>
                <w:color w:val="000000"/>
                <w:kern w:val="0"/>
                <w:szCs w:val="21"/>
                <w:lang w:bidi="ar"/>
              </w:rPr>
              <w:t>说明：</w:t>
            </w:r>
          </w:p>
        </w:tc>
      </w:tr>
      <w:tr w14:paraId="337B8362">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21" w:hRule="atLeast"/>
          <w:jc w:val="center"/>
        </w:trPr>
        <w:tc>
          <w:tcPr>
            <w:tcW w:w="13986" w:type="dxa"/>
            <w:gridSpan w:val="17"/>
            <w:tcBorders>
              <w:left w:val="single" w:color="FFFFFF" w:sz="2" w:space="0"/>
              <w:bottom w:val="nil"/>
              <w:right w:val="single" w:color="FFFFFF" w:sz="2" w:space="0"/>
            </w:tcBorders>
            <w:shd w:val="clear" w:color="auto" w:fill="C1E0E8"/>
            <w:vAlign w:val="center"/>
          </w:tcPr>
          <w:p w14:paraId="21AC595A">
            <w:pPr>
              <w:widowControl/>
              <w:textAlignment w:val="center"/>
              <w:rPr>
                <w:rFonts w:hint="eastAsia" w:ascii="仿宋_GB2312" w:hAnsi="仿宋_GB2312" w:eastAsia="仿宋_GB2312" w:cs="仿宋_GB2312"/>
                <w:b/>
                <w:bCs/>
                <w:szCs w:val="21"/>
              </w:rPr>
            </w:pPr>
            <w:r>
              <w:rPr>
                <w:rFonts w:hint="eastAsia" w:ascii="仿宋_GB2312" w:hAnsi="等线" w:eastAsia="仿宋_GB2312" w:cs="仿宋_GB2312"/>
                <w:color w:val="000000"/>
                <w:kern w:val="0"/>
                <w:szCs w:val="21"/>
                <w:lang w:bidi="ar"/>
              </w:rPr>
              <w:t>（1）本表不含军训、入学教育及毕业教育教学安排和考试复习周。军训和入学教育安排在一年级第一学期第一周，毕业教育安排在三年级第六学 期最后一周。</w:t>
            </w:r>
          </w:p>
        </w:tc>
      </w:tr>
      <w:tr w14:paraId="7909622C">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13986" w:type="dxa"/>
            <w:gridSpan w:val="17"/>
            <w:tcBorders>
              <w:left w:val="single" w:color="FFFFFF" w:sz="2" w:space="0"/>
              <w:bottom w:val="nil"/>
              <w:right w:val="single" w:color="000000" w:sz="2" w:space="0"/>
            </w:tcBorders>
            <w:shd w:val="clear" w:color="auto" w:fill="C1E0E8"/>
            <w:vAlign w:val="center"/>
          </w:tcPr>
          <w:p w14:paraId="399A1C17">
            <w:pPr>
              <w:widowControl/>
              <w:textAlignment w:val="center"/>
              <w:rPr>
                <w:rFonts w:hint="eastAsia" w:ascii="仿宋_GB2312" w:hAnsi="仿宋_GB2312" w:eastAsia="仿宋_GB2312" w:cs="仿宋_GB2312"/>
                <w:szCs w:val="21"/>
              </w:rPr>
            </w:pPr>
            <w:r>
              <w:rPr>
                <w:rFonts w:hint="eastAsia" w:ascii="仿宋_GB2312" w:hAnsi="等线" w:eastAsia="仿宋_GB2312" w:cs="仿宋_GB2312"/>
                <w:color w:val="000000"/>
                <w:kern w:val="0"/>
                <w:szCs w:val="21"/>
                <w:lang w:bidi="ar"/>
              </w:rPr>
              <w:t>（2）本专业学分按 18学时为 1 学分计算，军训、入学教育等活动以一周为 1 学分，3 年制总学分共 131学分。</w:t>
            </w:r>
          </w:p>
        </w:tc>
      </w:tr>
    </w:tbl>
    <w:p w14:paraId="4779EA10">
      <w:pPr>
        <w:spacing w:line="360" w:lineRule="auto"/>
        <w:ind w:firstLine="480" w:firstLineChars="200"/>
        <w:rPr>
          <w:rFonts w:hint="eastAsia" w:ascii="微软雅黑" w:hAnsi="微软雅黑" w:eastAsia="微软雅黑" w:cs="微软雅黑"/>
          <w:b/>
          <w:bCs/>
          <w:sz w:val="24"/>
        </w:rPr>
        <w:sectPr>
          <w:pgSz w:w="16838" w:h="11906" w:orient="landscape"/>
          <w:pgMar w:top="1803" w:right="1440" w:bottom="1803" w:left="1440" w:header="850" w:footer="992" w:gutter="0"/>
          <w:pgNumType w:fmt="numberInDash"/>
          <w:cols w:space="720" w:num="1"/>
          <w:docGrid w:type="lines" w:linePitch="319" w:charSpace="0"/>
        </w:sectPr>
      </w:pPr>
    </w:p>
    <w:p w14:paraId="3C116EA3">
      <w:pPr>
        <w:spacing w:line="640" w:lineRule="exact"/>
        <w:ind w:firstLine="643" w:firstLineChars="200"/>
        <w:outlineLvl w:val="1"/>
        <w:rPr>
          <w:rFonts w:hint="eastAsia" w:ascii="楷体_GB2312" w:hAnsi="楷体_GB2312" w:eastAsia="楷体_GB2312" w:cs="楷体_GB2312"/>
          <w:b/>
          <w:bCs/>
          <w:kern w:val="0"/>
          <w:sz w:val="32"/>
          <w:szCs w:val="32"/>
          <w:lang w:bidi="ar"/>
        </w:rPr>
      </w:pPr>
      <w:r>
        <w:rPr>
          <w:rFonts w:hint="eastAsia" w:ascii="楷体_GB2312" w:hAnsi="楷体_GB2312" w:eastAsia="楷体_GB2312" w:cs="楷体_GB2312"/>
          <w:b/>
          <w:bCs/>
          <w:kern w:val="0"/>
          <w:sz w:val="32"/>
          <w:szCs w:val="32"/>
          <w:lang w:bidi="ar"/>
        </w:rPr>
        <w:t>（二）变更审批表</w:t>
      </w:r>
    </w:p>
    <w:p w14:paraId="7C60E7C2">
      <w:pPr>
        <w:adjustRightInd w:val="0"/>
        <w:snapToGrid w:val="0"/>
        <w:jc w:val="center"/>
        <w:rPr>
          <w:rFonts w:hint="eastAsia" w:ascii="宋体" w:hAnsi="宋体" w:cs="宋体"/>
          <w:b/>
          <w:szCs w:val="21"/>
        </w:rPr>
      </w:pPr>
      <w:r>
        <w:rPr>
          <w:rFonts w:hint="eastAsia" w:ascii="宋体" w:hAnsi="宋体" w:cs="宋体"/>
          <w:b/>
          <w:szCs w:val="21"/>
        </w:rPr>
        <w:t>表10-2变更审批表</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4"/>
        <w:gridCol w:w="1131"/>
        <w:gridCol w:w="649"/>
        <w:gridCol w:w="481"/>
        <w:gridCol w:w="760"/>
        <w:gridCol w:w="377"/>
        <w:gridCol w:w="1137"/>
        <w:gridCol w:w="1132"/>
        <w:gridCol w:w="1788"/>
      </w:tblGrid>
      <w:tr w14:paraId="3AB75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4" w:type="dxa"/>
            <w:vAlign w:val="center"/>
          </w:tcPr>
          <w:p w14:paraId="69840FFE">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专业名称</w:t>
            </w:r>
          </w:p>
        </w:tc>
        <w:tc>
          <w:tcPr>
            <w:tcW w:w="1780" w:type="dxa"/>
            <w:gridSpan w:val="2"/>
            <w:vAlign w:val="center"/>
          </w:tcPr>
          <w:p w14:paraId="046EB6A0">
            <w:pPr>
              <w:spacing w:line="360" w:lineRule="exact"/>
              <w:jc w:val="center"/>
              <w:rPr>
                <w:rFonts w:hint="eastAsia" w:ascii="仿宋_GB2312" w:hAnsi="仿宋_GB2312" w:eastAsia="仿宋_GB2312" w:cs="仿宋_GB2312"/>
                <w:szCs w:val="21"/>
              </w:rPr>
            </w:pPr>
          </w:p>
        </w:tc>
        <w:tc>
          <w:tcPr>
            <w:tcW w:w="1241" w:type="dxa"/>
            <w:gridSpan w:val="2"/>
            <w:vAlign w:val="center"/>
          </w:tcPr>
          <w:p w14:paraId="211985D6">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年级</w:t>
            </w:r>
          </w:p>
        </w:tc>
        <w:tc>
          <w:tcPr>
            <w:tcW w:w="1514" w:type="dxa"/>
            <w:gridSpan w:val="2"/>
            <w:vAlign w:val="center"/>
          </w:tcPr>
          <w:p w14:paraId="1959733C">
            <w:pPr>
              <w:spacing w:line="360" w:lineRule="exact"/>
              <w:jc w:val="center"/>
              <w:rPr>
                <w:rFonts w:hint="eastAsia" w:ascii="仿宋_GB2312" w:hAnsi="仿宋_GB2312" w:eastAsia="仿宋_GB2312" w:cs="仿宋_GB2312"/>
                <w:szCs w:val="21"/>
              </w:rPr>
            </w:pPr>
          </w:p>
        </w:tc>
        <w:tc>
          <w:tcPr>
            <w:tcW w:w="1132" w:type="dxa"/>
            <w:vAlign w:val="center"/>
          </w:tcPr>
          <w:p w14:paraId="20ECF6ED">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生源类别</w:t>
            </w:r>
          </w:p>
        </w:tc>
        <w:tc>
          <w:tcPr>
            <w:tcW w:w="1788" w:type="dxa"/>
            <w:vAlign w:val="center"/>
          </w:tcPr>
          <w:p w14:paraId="73A15184">
            <w:pPr>
              <w:spacing w:line="360" w:lineRule="exact"/>
              <w:jc w:val="center"/>
              <w:rPr>
                <w:rFonts w:hint="eastAsia" w:ascii="仿宋_GB2312" w:hAnsi="仿宋_GB2312" w:eastAsia="仿宋_GB2312" w:cs="仿宋_GB2312"/>
                <w:szCs w:val="21"/>
              </w:rPr>
            </w:pPr>
          </w:p>
        </w:tc>
      </w:tr>
      <w:tr w14:paraId="27B10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4" w:type="dxa"/>
            <w:vAlign w:val="center"/>
          </w:tcPr>
          <w:p w14:paraId="0DE4D409">
            <w:pPr>
              <w:spacing w:line="360" w:lineRule="exact"/>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变更类型</w:t>
            </w:r>
          </w:p>
        </w:tc>
        <w:tc>
          <w:tcPr>
            <w:tcW w:w="7455" w:type="dxa"/>
            <w:gridSpan w:val="8"/>
            <w:vAlign w:val="center"/>
          </w:tcPr>
          <w:p w14:paraId="3F56CCE2">
            <w:pPr>
              <w:numPr>
                <w:ilvl w:val="0"/>
                <w:numId w:val="6"/>
              </w:numPr>
              <w:spacing w:line="360" w:lineRule="exact"/>
              <w:ind w:left="0" w:firstLine="0"/>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课程（包括新增、撤销及课程名称、学时学分、开课学期、考核方式等的变更）</w:t>
            </w:r>
          </w:p>
          <w:p w14:paraId="4338BAF8">
            <w:pPr>
              <w:numPr>
                <w:ilvl w:val="0"/>
                <w:numId w:val="6"/>
              </w:numPr>
              <w:spacing w:line="360" w:lineRule="exact"/>
              <w:ind w:left="0" w:firstLine="0"/>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实践环节（包括实习实训、课程设计、社会实践等的变更）</w:t>
            </w:r>
          </w:p>
          <w:p w14:paraId="3301AB71">
            <w:pPr>
              <w:numPr>
                <w:ilvl w:val="0"/>
                <w:numId w:val="6"/>
              </w:numPr>
              <w:spacing w:line="360" w:lineRule="exact"/>
              <w:ind w:left="0" w:firstLine="0"/>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教学进程表</w:t>
            </w:r>
          </w:p>
          <w:p w14:paraId="0F1263F6">
            <w:pPr>
              <w:numPr>
                <w:ilvl w:val="0"/>
                <w:numId w:val="6"/>
              </w:numPr>
              <w:spacing w:line="360" w:lineRule="exact"/>
              <w:ind w:left="0" w:firstLine="0"/>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其他</w:t>
            </w:r>
            <w:r>
              <w:rPr>
                <w:rFonts w:hint="eastAsia" w:ascii="仿宋_GB2312" w:hAnsi="仿宋_GB2312" w:eastAsia="仿宋_GB2312" w:cs="仿宋_GB2312"/>
                <w:kern w:val="0"/>
                <w:szCs w:val="21"/>
                <w:u w:val="single"/>
              </w:rPr>
              <w:t xml:space="preserve">           </w:t>
            </w:r>
            <w:r>
              <w:rPr>
                <w:rFonts w:hint="eastAsia" w:ascii="仿宋_GB2312" w:hAnsi="仿宋_GB2312" w:eastAsia="仿宋_GB2312" w:cs="仿宋_GB2312"/>
                <w:kern w:val="0"/>
                <w:szCs w:val="21"/>
              </w:rPr>
              <w:t xml:space="preserve"> （可自行添加）</w:t>
            </w:r>
          </w:p>
        </w:tc>
      </w:tr>
      <w:tr w14:paraId="19539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4" w:type="dxa"/>
            <w:vAlign w:val="center"/>
          </w:tcPr>
          <w:p w14:paraId="67AAFDAC">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变更原因</w:t>
            </w:r>
          </w:p>
        </w:tc>
        <w:tc>
          <w:tcPr>
            <w:tcW w:w="7455" w:type="dxa"/>
            <w:gridSpan w:val="8"/>
            <w:vAlign w:val="center"/>
          </w:tcPr>
          <w:p w14:paraId="083F6D0C">
            <w:pPr>
              <w:spacing w:line="360" w:lineRule="exact"/>
              <w:jc w:val="center"/>
              <w:rPr>
                <w:rFonts w:hint="eastAsia" w:ascii="仿宋_GB2312" w:hAnsi="仿宋_GB2312" w:eastAsia="仿宋_GB2312" w:cs="仿宋_GB2312"/>
                <w:szCs w:val="21"/>
              </w:rPr>
            </w:pPr>
          </w:p>
        </w:tc>
      </w:tr>
      <w:tr w14:paraId="022D6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4" w:type="dxa"/>
            <w:vMerge w:val="restart"/>
            <w:vAlign w:val="center"/>
          </w:tcPr>
          <w:p w14:paraId="5A618077">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课程变更后情况</w:t>
            </w:r>
          </w:p>
        </w:tc>
        <w:tc>
          <w:tcPr>
            <w:tcW w:w="1131" w:type="dxa"/>
            <w:vAlign w:val="center"/>
          </w:tcPr>
          <w:p w14:paraId="010C2F6B">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课程名称</w:t>
            </w:r>
          </w:p>
        </w:tc>
        <w:tc>
          <w:tcPr>
            <w:tcW w:w="6324" w:type="dxa"/>
            <w:gridSpan w:val="7"/>
            <w:vAlign w:val="center"/>
          </w:tcPr>
          <w:p w14:paraId="1F22E323">
            <w:pPr>
              <w:spacing w:line="360" w:lineRule="exact"/>
              <w:jc w:val="center"/>
              <w:rPr>
                <w:rFonts w:hint="eastAsia" w:ascii="仿宋_GB2312" w:hAnsi="仿宋_GB2312" w:eastAsia="仿宋_GB2312" w:cs="仿宋_GB2312"/>
                <w:szCs w:val="21"/>
              </w:rPr>
            </w:pPr>
          </w:p>
        </w:tc>
      </w:tr>
      <w:tr w14:paraId="28942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4" w:type="dxa"/>
            <w:vMerge w:val="continue"/>
            <w:vAlign w:val="center"/>
          </w:tcPr>
          <w:p w14:paraId="76B7CBA1">
            <w:pPr>
              <w:spacing w:line="360" w:lineRule="exact"/>
              <w:jc w:val="center"/>
              <w:rPr>
                <w:rFonts w:hint="eastAsia" w:ascii="仿宋_GB2312" w:hAnsi="仿宋_GB2312" w:eastAsia="仿宋_GB2312" w:cs="仿宋_GB2312"/>
                <w:szCs w:val="21"/>
              </w:rPr>
            </w:pPr>
          </w:p>
        </w:tc>
        <w:tc>
          <w:tcPr>
            <w:tcW w:w="1131" w:type="dxa"/>
            <w:vAlign w:val="center"/>
          </w:tcPr>
          <w:p w14:paraId="040654C9">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课程类别</w:t>
            </w:r>
          </w:p>
        </w:tc>
        <w:tc>
          <w:tcPr>
            <w:tcW w:w="6324" w:type="dxa"/>
            <w:gridSpan w:val="7"/>
            <w:vAlign w:val="center"/>
          </w:tcPr>
          <w:p w14:paraId="720D9E7E">
            <w:pPr>
              <w:spacing w:line="360" w:lineRule="exact"/>
              <w:rPr>
                <w:rFonts w:hint="eastAsia" w:ascii="仿宋_GB2312" w:hAnsi="仿宋_GB2312" w:eastAsia="仿宋_GB2312" w:cs="仿宋_GB2312"/>
                <w:szCs w:val="21"/>
              </w:rPr>
            </w:pPr>
            <w:r>
              <w:rPr>
                <w:rFonts w:hint="eastAsia" w:ascii="仿宋_GB2312" w:hAnsi="仿宋_GB2312" w:eastAsia="仿宋_GB2312" w:cs="仿宋_GB2312"/>
                <w:szCs w:val="21"/>
              </w:rPr>
              <w:t>必修课（公共基础课□     专业基础课□      专业课□）</w:t>
            </w:r>
          </w:p>
          <w:p w14:paraId="0FDC2759">
            <w:pPr>
              <w:spacing w:line="360" w:lineRule="exact"/>
              <w:rPr>
                <w:rFonts w:hint="eastAsia" w:ascii="仿宋_GB2312" w:hAnsi="仿宋_GB2312" w:eastAsia="仿宋_GB2312" w:cs="仿宋_GB2312"/>
                <w:szCs w:val="21"/>
              </w:rPr>
            </w:pPr>
            <w:r>
              <w:rPr>
                <w:rFonts w:hint="eastAsia" w:ascii="仿宋_GB2312" w:hAnsi="仿宋_GB2312" w:eastAsia="仿宋_GB2312" w:cs="仿宋_GB2312"/>
                <w:szCs w:val="21"/>
              </w:rPr>
              <w:t>选修课（公共限选课□     专业限选课□      专业任选课□）</w:t>
            </w:r>
          </w:p>
        </w:tc>
      </w:tr>
      <w:tr w14:paraId="00DAF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4" w:type="dxa"/>
            <w:vMerge w:val="continue"/>
            <w:vAlign w:val="center"/>
          </w:tcPr>
          <w:p w14:paraId="70CA9118">
            <w:pPr>
              <w:spacing w:line="360" w:lineRule="exact"/>
              <w:jc w:val="center"/>
              <w:rPr>
                <w:rFonts w:hint="eastAsia" w:ascii="仿宋_GB2312" w:hAnsi="仿宋_GB2312" w:eastAsia="仿宋_GB2312" w:cs="仿宋_GB2312"/>
                <w:szCs w:val="21"/>
              </w:rPr>
            </w:pPr>
          </w:p>
        </w:tc>
        <w:tc>
          <w:tcPr>
            <w:tcW w:w="1131" w:type="dxa"/>
            <w:vAlign w:val="center"/>
          </w:tcPr>
          <w:p w14:paraId="06845AB0">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课程学时</w:t>
            </w:r>
          </w:p>
        </w:tc>
        <w:tc>
          <w:tcPr>
            <w:tcW w:w="1130" w:type="dxa"/>
            <w:gridSpan w:val="2"/>
            <w:vAlign w:val="center"/>
          </w:tcPr>
          <w:p w14:paraId="101500DE">
            <w:pPr>
              <w:spacing w:line="360" w:lineRule="exact"/>
              <w:jc w:val="center"/>
              <w:rPr>
                <w:rFonts w:hint="eastAsia" w:ascii="仿宋_GB2312" w:hAnsi="仿宋_GB2312" w:eastAsia="仿宋_GB2312" w:cs="仿宋_GB2312"/>
                <w:szCs w:val="21"/>
              </w:rPr>
            </w:pPr>
          </w:p>
        </w:tc>
        <w:tc>
          <w:tcPr>
            <w:tcW w:w="1137" w:type="dxa"/>
            <w:gridSpan w:val="2"/>
            <w:vAlign w:val="center"/>
          </w:tcPr>
          <w:p w14:paraId="4A7ABA7D">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课程学分</w:t>
            </w:r>
          </w:p>
        </w:tc>
        <w:tc>
          <w:tcPr>
            <w:tcW w:w="1137" w:type="dxa"/>
            <w:vAlign w:val="center"/>
          </w:tcPr>
          <w:p w14:paraId="6E6D5392">
            <w:pPr>
              <w:spacing w:line="360" w:lineRule="exact"/>
              <w:jc w:val="center"/>
              <w:rPr>
                <w:rFonts w:hint="eastAsia" w:ascii="仿宋_GB2312" w:hAnsi="仿宋_GB2312" w:eastAsia="仿宋_GB2312" w:cs="仿宋_GB2312"/>
                <w:szCs w:val="21"/>
              </w:rPr>
            </w:pPr>
          </w:p>
        </w:tc>
        <w:tc>
          <w:tcPr>
            <w:tcW w:w="1132" w:type="dxa"/>
            <w:vAlign w:val="center"/>
          </w:tcPr>
          <w:p w14:paraId="326B94A4">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实验（上机）学时</w:t>
            </w:r>
          </w:p>
        </w:tc>
        <w:tc>
          <w:tcPr>
            <w:tcW w:w="1788" w:type="dxa"/>
            <w:vAlign w:val="center"/>
          </w:tcPr>
          <w:p w14:paraId="0A89A4E9">
            <w:pPr>
              <w:spacing w:line="360" w:lineRule="exact"/>
              <w:jc w:val="center"/>
              <w:rPr>
                <w:rFonts w:hint="eastAsia" w:ascii="仿宋_GB2312" w:hAnsi="仿宋_GB2312" w:eastAsia="仿宋_GB2312" w:cs="仿宋_GB2312"/>
                <w:szCs w:val="21"/>
              </w:rPr>
            </w:pPr>
          </w:p>
        </w:tc>
      </w:tr>
      <w:tr w14:paraId="162EB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4" w:type="dxa"/>
            <w:vMerge w:val="continue"/>
            <w:vAlign w:val="center"/>
          </w:tcPr>
          <w:p w14:paraId="2170D670">
            <w:pPr>
              <w:spacing w:line="360" w:lineRule="exact"/>
              <w:jc w:val="center"/>
              <w:rPr>
                <w:rFonts w:hint="eastAsia" w:ascii="仿宋_GB2312" w:hAnsi="仿宋_GB2312" w:eastAsia="仿宋_GB2312" w:cs="仿宋_GB2312"/>
                <w:szCs w:val="21"/>
              </w:rPr>
            </w:pPr>
          </w:p>
        </w:tc>
        <w:tc>
          <w:tcPr>
            <w:tcW w:w="1131" w:type="dxa"/>
            <w:vAlign w:val="center"/>
          </w:tcPr>
          <w:p w14:paraId="0D84E26A">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开课学期</w:t>
            </w:r>
          </w:p>
        </w:tc>
        <w:tc>
          <w:tcPr>
            <w:tcW w:w="1130" w:type="dxa"/>
            <w:gridSpan w:val="2"/>
            <w:vAlign w:val="center"/>
          </w:tcPr>
          <w:p w14:paraId="6D8B9BEA">
            <w:pPr>
              <w:spacing w:line="360" w:lineRule="exact"/>
              <w:jc w:val="center"/>
              <w:rPr>
                <w:rFonts w:hint="eastAsia" w:ascii="仿宋_GB2312" w:hAnsi="仿宋_GB2312" w:eastAsia="仿宋_GB2312" w:cs="仿宋_GB2312"/>
                <w:szCs w:val="21"/>
              </w:rPr>
            </w:pPr>
          </w:p>
        </w:tc>
        <w:tc>
          <w:tcPr>
            <w:tcW w:w="1137" w:type="dxa"/>
            <w:gridSpan w:val="2"/>
            <w:vAlign w:val="center"/>
          </w:tcPr>
          <w:p w14:paraId="06593552">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考核学期</w:t>
            </w:r>
          </w:p>
        </w:tc>
        <w:tc>
          <w:tcPr>
            <w:tcW w:w="1137" w:type="dxa"/>
            <w:vAlign w:val="center"/>
          </w:tcPr>
          <w:p w14:paraId="083BCA6F">
            <w:pPr>
              <w:spacing w:line="360" w:lineRule="exact"/>
              <w:jc w:val="center"/>
              <w:rPr>
                <w:rFonts w:hint="eastAsia" w:ascii="仿宋_GB2312" w:hAnsi="仿宋_GB2312" w:eastAsia="仿宋_GB2312" w:cs="仿宋_GB2312"/>
                <w:szCs w:val="21"/>
              </w:rPr>
            </w:pPr>
          </w:p>
        </w:tc>
        <w:tc>
          <w:tcPr>
            <w:tcW w:w="1132" w:type="dxa"/>
            <w:vAlign w:val="center"/>
          </w:tcPr>
          <w:p w14:paraId="5EA85A01">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考核方式</w:t>
            </w:r>
          </w:p>
        </w:tc>
        <w:tc>
          <w:tcPr>
            <w:tcW w:w="1788" w:type="dxa"/>
            <w:vAlign w:val="center"/>
          </w:tcPr>
          <w:p w14:paraId="30F6CFA8">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考试□  考查□</w:t>
            </w:r>
          </w:p>
        </w:tc>
      </w:tr>
      <w:tr w14:paraId="3F3F5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4" w:type="dxa"/>
            <w:vMerge w:val="continue"/>
            <w:vAlign w:val="center"/>
          </w:tcPr>
          <w:p w14:paraId="1BF6B87E">
            <w:pPr>
              <w:spacing w:line="360" w:lineRule="exact"/>
              <w:jc w:val="center"/>
              <w:rPr>
                <w:rFonts w:hint="eastAsia" w:ascii="仿宋_GB2312" w:hAnsi="仿宋_GB2312" w:eastAsia="仿宋_GB2312" w:cs="仿宋_GB2312"/>
                <w:szCs w:val="21"/>
              </w:rPr>
            </w:pPr>
          </w:p>
        </w:tc>
        <w:tc>
          <w:tcPr>
            <w:tcW w:w="3398" w:type="dxa"/>
            <w:gridSpan w:val="5"/>
            <w:vAlign w:val="center"/>
          </w:tcPr>
          <w:p w14:paraId="7BCA65BA">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从何年级开始实施</w:t>
            </w:r>
          </w:p>
        </w:tc>
        <w:tc>
          <w:tcPr>
            <w:tcW w:w="4057" w:type="dxa"/>
            <w:gridSpan w:val="3"/>
            <w:vAlign w:val="center"/>
          </w:tcPr>
          <w:p w14:paraId="78A1D0C0">
            <w:pPr>
              <w:spacing w:line="360" w:lineRule="exact"/>
              <w:jc w:val="center"/>
              <w:rPr>
                <w:rFonts w:hint="eastAsia" w:ascii="仿宋_GB2312" w:hAnsi="仿宋_GB2312" w:eastAsia="仿宋_GB2312" w:cs="仿宋_GB2312"/>
                <w:szCs w:val="21"/>
              </w:rPr>
            </w:pPr>
          </w:p>
        </w:tc>
      </w:tr>
      <w:tr w14:paraId="7A83D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0" w:hRule="atLeast"/>
          <w:jc w:val="center"/>
        </w:trPr>
        <w:tc>
          <w:tcPr>
            <w:tcW w:w="1064" w:type="dxa"/>
            <w:vAlign w:val="center"/>
          </w:tcPr>
          <w:p w14:paraId="1F1F4DC3">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变更后</w:t>
            </w:r>
          </w:p>
          <w:p w14:paraId="6AF19AC7">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实践环节情况</w:t>
            </w:r>
          </w:p>
        </w:tc>
        <w:tc>
          <w:tcPr>
            <w:tcW w:w="7455" w:type="dxa"/>
            <w:gridSpan w:val="8"/>
          </w:tcPr>
          <w:p w14:paraId="17FA9E26">
            <w:pPr>
              <w:spacing w:line="360" w:lineRule="exact"/>
              <w:rPr>
                <w:rFonts w:hint="eastAsia" w:ascii="仿宋_GB2312" w:hAnsi="仿宋_GB2312" w:eastAsia="仿宋_GB2312" w:cs="仿宋_GB2312"/>
                <w:szCs w:val="21"/>
              </w:rPr>
            </w:pPr>
          </w:p>
        </w:tc>
      </w:tr>
      <w:tr w14:paraId="6C44E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0" w:hRule="atLeast"/>
          <w:jc w:val="center"/>
        </w:trPr>
        <w:tc>
          <w:tcPr>
            <w:tcW w:w="1064" w:type="dxa"/>
            <w:vAlign w:val="center"/>
          </w:tcPr>
          <w:p w14:paraId="2AC4B4E8">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参与讨论人员签名</w:t>
            </w:r>
          </w:p>
        </w:tc>
        <w:tc>
          <w:tcPr>
            <w:tcW w:w="7455" w:type="dxa"/>
            <w:gridSpan w:val="8"/>
            <w:vAlign w:val="bottom"/>
          </w:tcPr>
          <w:p w14:paraId="7294741A">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 xml:space="preserve">                                                     年   月   日</w:t>
            </w:r>
          </w:p>
        </w:tc>
      </w:tr>
      <w:tr w14:paraId="57577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4" w:type="dxa"/>
            <w:vAlign w:val="center"/>
          </w:tcPr>
          <w:p w14:paraId="5F70B938">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专业内部意见</w:t>
            </w:r>
          </w:p>
        </w:tc>
        <w:tc>
          <w:tcPr>
            <w:tcW w:w="7455" w:type="dxa"/>
            <w:gridSpan w:val="8"/>
          </w:tcPr>
          <w:p w14:paraId="3CA1A3B8">
            <w:pPr>
              <w:spacing w:line="360" w:lineRule="exact"/>
              <w:rPr>
                <w:rFonts w:hint="eastAsia" w:ascii="仿宋_GB2312" w:hAnsi="仿宋_GB2312" w:eastAsia="仿宋_GB2312" w:cs="仿宋_GB2312"/>
                <w:szCs w:val="21"/>
              </w:rPr>
            </w:pPr>
            <w:r>
              <w:rPr>
                <w:rFonts w:hint="eastAsia" w:ascii="仿宋_GB2312" w:hAnsi="仿宋_GB2312" w:eastAsia="仿宋_GB2312" w:cs="仿宋_GB2312"/>
                <w:szCs w:val="21"/>
              </w:rPr>
              <w:t>教研室意见：</w:t>
            </w:r>
          </w:p>
          <w:p w14:paraId="5D81C21C">
            <w:pPr>
              <w:spacing w:line="360" w:lineRule="exact"/>
              <w:rPr>
                <w:rFonts w:hint="eastAsia" w:ascii="仿宋_GB2312" w:hAnsi="仿宋_GB2312" w:eastAsia="仿宋_GB2312" w:cs="仿宋_GB2312"/>
                <w:szCs w:val="21"/>
              </w:rPr>
            </w:pPr>
          </w:p>
          <w:p w14:paraId="68313147">
            <w:pPr>
              <w:spacing w:line="360" w:lineRule="exact"/>
              <w:rPr>
                <w:rFonts w:hint="eastAsia" w:ascii="仿宋_GB2312" w:hAnsi="仿宋_GB2312" w:eastAsia="仿宋_GB2312" w:cs="仿宋_GB2312"/>
                <w:szCs w:val="21"/>
              </w:rPr>
            </w:pPr>
          </w:p>
          <w:p w14:paraId="3630F0AD">
            <w:pPr>
              <w:pStyle w:val="12"/>
              <w:rPr>
                <w:rFonts w:hint="eastAsia" w:ascii="仿宋_GB2312" w:hAnsi="仿宋_GB2312" w:eastAsia="仿宋_GB2312" w:cs="仿宋_GB2312"/>
                <w:szCs w:val="21"/>
              </w:rPr>
            </w:pPr>
          </w:p>
          <w:p w14:paraId="4F899626">
            <w:pPr>
              <w:pStyle w:val="12"/>
              <w:rPr>
                <w:rFonts w:hint="eastAsia" w:ascii="仿宋_GB2312" w:hAnsi="仿宋_GB2312" w:eastAsia="仿宋_GB2312" w:cs="仿宋_GB2312"/>
                <w:szCs w:val="21"/>
              </w:rPr>
            </w:pPr>
          </w:p>
          <w:p w14:paraId="6AF2A195">
            <w:pPr>
              <w:spacing w:line="360" w:lineRule="exact"/>
              <w:rPr>
                <w:rFonts w:hint="eastAsia" w:ascii="仿宋_GB2312" w:hAnsi="仿宋_GB2312" w:eastAsia="仿宋_GB2312" w:cs="仿宋_GB2312"/>
                <w:szCs w:val="21"/>
              </w:rPr>
            </w:pPr>
            <w:r>
              <w:rPr>
                <w:rFonts w:hint="eastAsia" w:ascii="仿宋_GB2312" w:hAnsi="仿宋_GB2312" w:eastAsia="仿宋_GB2312" w:cs="仿宋_GB2312"/>
                <w:szCs w:val="21"/>
              </w:rPr>
              <w:t>教研室主任签字：                                        年   月   日</w:t>
            </w:r>
          </w:p>
          <w:p w14:paraId="73D626AE">
            <w:pPr>
              <w:spacing w:line="360" w:lineRule="exact"/>
              <w:rPr>
                <w:rFonts w:hint="eastAsia" w:ascii="仿宋_GB2312" w:hAnsi="仿宋_GB2312" w:eastAsia="仿宋_GB2312" w:cs="仿宋_GB2312"/>
                <w:szCs w:val="21"/>
              </w:rPr>
            </w:pPr>
          </w:p>
          <w:p w14:paraId="2BFFEBF9">
            <w:pPr>
              <w:pStyle w:val="12"/>
              <w:rPr>
                <w:rFonts w:hint="eastAsia" w:ascii="仿宋_GB2312" w:hAnsi="仿宋_GB2312" w:eastAsia="仿宋_GB2312" w:cs="仿宋_GB2312"/>
                <w:szCs w:val="21"/>
              </w:rPr>
            </w:pPr>
          </w:p>
          <w:p w14:paraId="121E9C37">
            <w:pPr>
              <w:spacing w:line="360" w:lineRule="exact"/>
              <w:rPr>
                <w:rFonts w:hint="eastAsia" w:ascii="仿宋_GB2312" w:hAnsi="仿宋_GB2312" w:eastAsia="仿宋_GB2312" w:cs="仿宋_GB2312"/>
                <w:szCs w:val="21"/>
              </w:rPr>
            </w:pPr>
            <w:r>
              <w:rPr>
                <w:rFonts w:hint="eastAsia" w:ascii="仿宋_GB2312" w:hAnsi="仿宋_GB2312" w:eastAsia="仿宋_GB2312" w:cs="仿宋_GB2312"/>
                <w:szCs w:val="21"/>
              </w:rPr>
              <w:t>专业主任/专业建设与教学指导委员会意见：</w:t>
            </w:r>
          </w:p>
          <w:p w14:paraId="0F254715">
            <w:pPr>
              <w:spacing w:line="360" w:lineRule="exact"/>
              <w:rPr>
                <w:rFonts w:hint="eastAsia" w:ascii="仿宋_GB2312" w:hAnsi="仿宋_GB2312" w:eastAsia="仿宋_GB2312" w:cs="仿宋_GB2312"/>
                <w:szCs w:val="21"/>
              </w:rPr>
            </w:pPr>
          </w:p>
          <w:p w14:paraId="366F73EF">
            <w:pPr>
              <w:spacing w:line="360" w:lineRule="exact"/>
              <w:rPr>
                <w:rFonts w:hint="eastAsia" w:ascii="仿宋_GB2312" w:hAnsi="仿宋_GB2312" w:eastAsia="仿宋_GB2312" w:cs="仿宋_GB2312"/>
                <w:szCs w:val="21"/>
              </w:rPr>
            </w:pPr>
          </w:p>
          <w:p w14:paraId="023F9E79">
            <w:pPr>
              <w:pStyle w:val="12"/>
              <w:rPr>
                <w:rFonts w:hint="eastAsia" w:ascii="仿宋_GB2312" w:hAnsi="仿宋_GB2312" w:eastAsia="仿宋_GB2312" w:cs="仿宋_GB2312"/>
                <w:szCs w:val="21"/>
              </w:rPr>
            </w:pPr>
          </w:p>
          <w:p w14:paraId="4C8BB1A1">
            <w:pPr>
              <w:pStyle w:val="12"/>
              <w:rPr>
                <w:rFonts w:hint="eastAsia" w:ascii="仿宋_GB2312" w:hAnsi="仿宋_GB2312" w:eastAsia="仿宋_GB2312" w:cs="仿宋_GB2312"/>
                <w:szCs w:val="21"/>
              </w:rPr>
            </w:pPr>
          </w:p>
          <w:p w14:paraId="16C2127B">
            <w:pPr>
              <w:spacing w:line="36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        </w:t>
            </w:r>
          </w:p>
          <w:p w14:paraId="69C2F614">
            <w:pPr>
              <w:spacing w:line="360" w:lineRule="exact"/>
              <w:rPr>
                <w:rFonts w:hint="eastAsia" w:ascii="仿宋_GB2312" w:hAnsi="仿宋_GB2312" w:eastAsia="仿宋_GB2312" w:cs="仿宋_GB2312"/>
                <w:szCs w:val="21"/>
              </w:rPr>
            </w:pPr>
            <w:r>
              <w:rPr>
                <w:rFonts w:hint="eastAsia" w:ascii="仿宋_GB2312" w:hAnsi="仿宋_GB2312" w:eastAsia="仿宋_GB2312" w:cs="仿宋_GB2312"/>
                <w:szCs w:val="21"/>
              </w:rPr>
              <w:t>签字（盖章）：                                            年   月   日</w:t>
            </w:r>
          </w:p>
        </w:tc>
      </w:tr>
      <w:tr w14:paraId="032DF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4" w:type="dxa"/>
            <w:vAlign w:val="center"/>
          </w:tcPr>
          <w:p w14:paraId="5B2AB5A4">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教务处</w:t>
            </w:r>
          </w:p>
          <w:p w14:paraId="2F6AB62A">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意见</w:t>
            </w:r>
          </w:p>
        </w:tc>
        <w:tc>
          <w:tcPr>
            <w:tcW w:w="7455" w:type="dxa"/>
            <w:gridSpan w:val="8"/>
          </w:tcPr>
          <w:p w14:paraId="5858135E">
            <w:pPr>
              <w:spacing w:line="360" w:lineRule="exact"/>
              <w:rPr>
                <w:rFonts w:hint="eastAsia" w:ascii="仿宋_GB2312" w:hAnsi="仿宋_GB2312" w:eastAsia="仿宋_GB2312" w:cs="仿宋_GB2312"/>
                <w:szCs w:val="21"/>
              </w:rPr>
            </w:pPr>
            <w:r>
              <w:rPr>
                <w:rFonts w:hint="eastAsia" w:ascii="仿宋_GB2312" w:hAnsi="仿宋_GB2312" w:eastAsia="仿宋_GB2312" w:cs="仿宋_GB2312"/>
                <w:szCs w:val="21"/>
              </w:rPr>
              <w:t>教务处意见：</w:t>
            </w:r>
          </w:p>
          <w:p w14:paraId="3FE9B03E">
            <w:pPr>
              <w:spacing w:line="360" w:lineRule="exact"/>
              <w:rPr>
                <w:rFonts w:hint="eastAsia" w:ascii="仿宋_GB2312" w:hAnsi="仿宋_GB2312" w:eastAsia="仿宋_GB2312" w:cs="仿宋_GB2312"/>
                <w:szCs w:val="21"/>
              </w:rPr>
            </w:pPr>
          </w:p>
          <w:p w14:paraId="02F561CA">
            <w:pPr>
              <w:keepNext/>
              <w:keepLines/>
              <w:spacing w:line="360" w:lineRule="exact"/>
              <w:outlineLvl w:val="1"/>
              <w:rPr>
                <w:rFonts w:hint="eastAsia" w:ascii="仿宋_GB2312" w:hAnsi="仿宋_GB2312" w:eastAsia="仿宋_GB2312" w:cs="仿宋_GB2312"/>
                <w:b/>
                <w:szCs w:val="21"/>
              </w:rPr>
            </w:pPr>
          </w:p>
          <w:p w14:paraId="5753D0FE">
            <w:pPr>
              <w:pStyle w:val="12"/>
              <w:rPr>
                <w:rFonts w:hint="eastAsia" w:ascii="仿宋_GB2312" w:hAnsi="仿宋_GB2312" w:eastAsia="仿宋_GB2312" w:cs="仿宋_GB2312"/>
                <w:b/>
                <w:szCs w:val="21"/>
              </w:rPr>
            </w:pPr>
          </w:p>
          <w:p w14:paraId="5C066EE1">
            <w:pPr>
              <w:pStyle w:val="12"/>
              <w:rPr>
                <w:rFonts w:hint="eastAsia" w:ascii="仿宋_GB2312" w:hAnsi="仿宋_GB2312" w:eastAsia="仿宋_GB2312" w:cs="仿宋_GB2312"/>
                <w:b/>
                <w:szCs w:val="21"/>
              </w:rPr>
            </w:pPr>
          </w:p>
          <w:p w14:paraId="293267EA">
            <w:pPr>
              <w:spacing w:line="360" w:lineRule="exact"/>
              <w:rPr>
                <w:rFonts w:hint="eastAsia" w:ascii="仿宋_GB2312" w:hAnsi="仿宋_GB2312" w:eastAsia="仿宋_GB2312" w:cs="仿宋_GB2312"/>
                <w:szCs w:val="21"/>
              </w:rPr>
            </w:pPr>
          </w:p>
          <w:p w14:paraId="638E09EC">
            <w:pPr>
              <w:spacing w:line="360" w:lineRule="exact"/>
              <w:rPr>
                <w:rFonts w:hint="eastAsia" w:ascii="仿宋_GB2312" w:hAnsi="仿宋_GB2312" w:eastAsia="仿宋_GB2312" w:cs="仿宋_GB2312"/>
                <w:szCs w:val="21"/>
              </w:rPr>
            </w:pPr>
            <w:r>
              <w:rPr>
                <w:rFonts w:hint="eastAsia" w:ascii="仿宋_GB2312" w:hAnsi="仿宋_GB2312" w:eastAsia="仿宋_GB2312" w:cs="仿宋_GB2312"/>
                <w:szCs w:val="21"/>
              </w:rPr>
              <w:t>签字（盖章）：                                            年   月   日</w:t>
            </w:r>
          </w:p>
        </w:tc>
      </w:tr>
      <w:tr w14:paraId="442EB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4" w:type="dxa"/>
            <w:vAlign w:val="center"/>
          </w:tcPr>
          <w:p w14:paraId="2E6C5FBD">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学校</w:t>
            </w:r>
          </w:p>
          <w:p w14:paraId="2A6CDAD0">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意见</w:t>
            </w:r>
          </w:p>
        </w:tc>
        <w:tc>
          <w:tcPr>
            <w:tcW w:w="7455" w:type="dxa"/>
            <w:gridSpan w:val="8"/>
          </w:tcPr>
          <w:p w14:paraId="753E8F2C">
            <w:pPr>
              <w:spacing w:line="360" w:lineRule="exact"/>
              <w:rPr>
                <w:rFonts w:hint="eastAsia" w:ascii="仿宋_GB2312" w:hAnsi="仿宋_GB2312" w:eastAsia="仿宋_GB2312" w:cs="仿宋_GB2312"/>
                <w:szCs w:val="21"/>
              </w:rPr>
            </w:pPr>
            <w:r>
              <w:rPr>
                <w:rFonts w:hint="eastAsia" w:ascii="仿宋_GB2312" w:hAnsi="仿宋_GB2312" w:eastAsia="仿宋_GB2312" w:cs="仿宋_GB2312"/>
                <w:szCs w:val="21"/>
              </w:rPr>
              <w:t>学校意见：</w:t>
            </w:r>
          </w:p>
          <w:p w14:paraId="788391C4">
            <w:pPr>
              <w:spacing w:line="360" w:lineRule="exact"/>
              <w:rPr>
                <w:rFonts w:hint="eastAsia" w:ascii="仿宋_GB2312" w:hAnsi="仿宋_GB2312" w:eastAsia="仿宋_GB2312" w:cs="仿宋_GB2312"/>
                <w:szCs w:val="21"/>
              </w:rPr>
            </w:pPr>
          </w:p>
          <w:p w14:paraId="4665DF24">
            <w:pPr>
              <w:keepNext/>
              <w:keepLines/>
              <w:spacing w:line="360" w:lineRule="exact"/>
              <w:outlineLvl w:val="1"/>
              <w:rPr>
                <w:rFonts w:hint="eastAsia" w:ascii="仿宋_GB2312" w:hAnsi="仿宋_GB2312" w:eastAsia="仿宋_GB2312" w:cs="仿宋_GB2312"/>
                <w:b/>
                <w:szCs w:val="21"/>
              </w:rPr>
            </w:pPr>
          </w:p>
          <w:p w14:paraId="48D833B4">
            <w:pPr>
              <w:pStyle w:val="12"/>
              <w:rPr>
                <w:rFonts w:hint="eastAsia" w:ascii="仿宋_GB2312" w:hAnsi="仿宋_GB2312" w:eastAsia="仿宋_GB2312" w:cs="仿宋_GB2312"/>
                <w:szCs w:val="21"/>
              </w:rPr>
            </w:pPr>
          </w:p>
          <w:p w14:paraId="1B246C02">
            <w:pPr>
              <w:spacing w:line="360" w:lineRule="exact"/>
              <w:rPr>
                <w:rFonts w:hint="eastAsia" w:ascii="仿宋_GB2312" w:hAnsi="仿宋_GB2312" w:eastAsia="仿宋_GB2312" w:cs="仿宋_GB2312"/>
                <w:szCs w:val="21"/>
              </w:rPr>
            </w:pPr>
          </w:p>
          <w:p w14:paraId="010EDDF6">
            <w:pPr>
              <w:spacing w:line="360" w:lineRule="exact"/>
              <w:rPr>
                <w:rFonts w:hint="eastAsia" w:ascii="仿宋_GB2312" w:hAnsi="仿宋_GB2312" w:eastAsia="仿宋_GB2312" w:cs="仿宋_GB2312"/>
                <w:szCs w:val="21"/>
              </w:rPr>
            </w:pPr>
            <w:r>
              <w:rPr>
                <w:rFonts w:hint="eastAsia" w:ascii="仿宋_GB2312" w:hAnsi="仿宋_GB2312" w:eastAsia="仿宋_GB2312" w:cs="仿宋_GB2312"/>
                <w:szCs w:val="21"/>
              </w:rPr>
              <w:t>签字（盖章）                                             年   月   日</w:t>
            </w:r>
          </w:p>
        </w:tc>
      </w:tr>
    </w:tbl>
    <w:p w14:paraId="580CF035">
      <w:pPr>
        <w:rPr>
          <w:rFonts w:hint="eastAsia" w:ascii="仿宋_GB2312" w:hAnsi="仿宋_GB2312" w:eastAsia="仿宋_GB2312" w:cs="仿宋_GB2312"/>
          <w:szCs w:val="21"/>
        </w:rPr>
      </w:pPr>
      <w:r>
        <w:rPr>
          <w:rFonts w:hint="eastAsia" w:ascii="仿宋_GB2312" w:hAnsi="仿宋_GB2312" w:eastAsia="仿宋_GB2312" w:cs="仿宋_GB2312"/>
          <w:szCs w:val="21"/>
        </w:rPr>
        <w:t>注：本表一式二份，经批复后，教务处存一份，校、专业（部）存一份。</w:t>
      </w:r>
    </w:p>
    <w:sectPr>
      <w:pgSz w:w="11906" w:h="16838"/>
      <w:pgMar w:top="1440" w:right="1803" w:bottom="1440" w:left="1803" w:header="850" w:footer="992" w:gutter="0"/>
      <w:pgNumType w:fmt="numberInDash"/>
      <w:cols w:space="72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860B49E-80A3-4DCC-9D1B-53713318848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embedRegular r:id="rId2" w:fontKey="{1D03B92D-A79E-4C82-B2EB-87948C797CAC}"/>
  </w:font>
  <w:font w:name="仿宋_GB2312">
    <w:panose1 w:val="02010609030101010101"/>
    <w:charset w:val="86"/>
    <w:family w:val="modern"/>
    <w:pitch w:val="default"/>
    <w:sig w:usb0="00000001" w:usb1="080E0000" w:usb2="00000000" w:usb3="00000000" w:csb0="00040000" w:csb1="00000000"/>
    <w:embedRegular r:id="rId3" w:fontKey="{E3E86189-0328-47AF-A450-BCC6893279D8}"/>
  </w:font>
  <w:font w:name="方正小标宋简体">
    <w:panose1 w:val="03000509000000000000"/>
    <w:charset w:val="86"/>
    <w:family w:val="auto"/>
    <w:pitch w:val="default"/>
    <w:sig w:usb0="00000001" w:usb1="080E0000" w:usb2="00000000" w:usb3="00000000" w:csb0="00040000" w:csb1="00000000"/>
    <w:embedRegular r:id="rId4" w:fontKey="{A976BC62-969F-40CA-8A6A-8E51157CAA68}"/>
  </w:font>
  <w:font w:name="楷体_GB2312">
    <w:panose1 w:val="02010609030101010101"/>
    <w:charset w:val="86"/>
    <w:family w:val="auto"/>
    <w:pitch w:val="default"/>
    <w:sig w:usb0="00000001" w:usb1="080E0000" w:usb2="00000000" w:usb3="00000000" w:csb0="00040000" w:csb1="00000000"/>
    <w:embedRegular r:id="rId5" w:fontKey="{29B831BA-762C-4DCE-8D6F-76A8BC4F3618}"/>
  </w:font>
  <w:font w:name="方正书宋简体">
    <w:altName w:val="宋体"/>
    <w:panose1 w:val="00000000000000000000"/>
    <w:charset w:val="00"/>
    <w:family w:val="auto"/>
    <w:pitch w:val="default"/>
    <w:sig w:usb0="00000000" w:usb1="00000000" w:usb2="00000000" w:usb3="00000000" w:csb0="00040001" w:csb1="00000000"/>
    <w:embedRegular r:id="rId6" w:fontKey="{A3C584B9-3D0B-4F40-94FF-7C8FF4F493CF}"/>
  </w:font>
  <w:font w:name="Verdana">
    <w:panose1 w:val="020B0604030504040204"/>
    <w:charset w:val="00"/>
    <w:family w:val="swiss"/>
    <w:pitch w:val="default"/>
    <w:sig w:usb0="A00006FF" w:usb1="4000205B" w:usb2="00000010" w:usb3="00000000" w:csb0="2000019F" w:csb1="00000000"/>
    <w:embedRegular r:id="rId7" w:fontKey="{76BE1604-FB4E-4CA0-9141-C061D100AD47}"/>
  </w:font>
  <w:font w:name="等线">
    <w:panose1 w:val="02010600030101010101"/>
    <w:charset w:val="86"/>
    <w:family w:val="auto"/>
    <w:pitch w:val="default"/>
    <w:sig w:usb0="A00002BF" w:usb1="38CF7CFA" w:usb2="00000016" w:usb3="00000000" w:csb0="0004000F" w:csb1="00000000"/>
    <w:embedRegular r:id="rId8" w:fontKey="{4A102308-C087-4715-AECD-D345E9B710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6D953B">
    <w:pPr>
      <w:pStyle w:val="8"/>
      <w:tabs>
        <w:tab w:val="center" w:pos="4140"/>
        <w:tab w:val="right" w:pos="8300"/>
        <w:tab w:val="clear" w:pos="4153"/>
        <w:tab w:val="clear" w:pos="8306"/>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0B8AFA">
    <w:pPr>
      <w:pStyle w:val="8"/>
      <w:tabs>
        <w:tab w:val="center" w:pos="4140"/>
        <w:tab w:val="right" w:pos="8300"/>
        <w:tab w:val="clear" w:pos="4153"/>
        <w:tab w:val="clear" w:pos="8306"/>
      </w:tabs>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247650" cy="131445"/>
              <wp:effectExtent l="0" t="0" r="1270" b="0"/>
              <wp:wrapNone/>
              <wp:docPr id="2" name="文本框 13"/>
              <wp:cNvGraphicFramePr/>
              <a:graphic xmlns:a="http://schemas.openxmlformats.org/drawingml/2006/main">
                <a:graphicData uri="http://schemas.microsoft.com/office/word/2010/wordprocessingShape">
                  <wps:wsp>
                    <wps:cNvSpPr txBox="1">
                      <a:spLocks noChangeArrowheads="1"/>
                    </wps:cNvSpPr>
                    <wps:spPr bwMode="auto">
                      <a:xfrm>
                        <a:off x="0" y="0"/>
                        <a:ext cx="247650" cy="131445"/>
                      </a:xfrm>
                      <a:prstGeom prst="rect">
                        <a:avLst/>
                      </a:prstGeom>
                      <a:noFill/>
                      <a:ln>
                        <a:noFill/>
                      </a:ln>
                    </wps:spPr>
                    <wps:txbx>
                      <w:txbxContent>
                        <w:p w14:paraId="4402B8FF">
                          <w:pPr>
                            <w:pStyle w:val="8"/>
                          </w:pPr>
                          <w:r>
                            <w:fldChar w:fldCharType="begin"/>
                          </w:r>
                          <w:r>
                            <w:instrText xml:space="preserve"> PAGE  \* MERGEFORMAT </w:instrText>
                          </w:r>
                          <w:r>
                            <w:fldChar w:fldCharType="separate"/>
                          </w:r>
                          <w:r>
                            <w:t>- 19 -</w:t>
                          </w:r>
                          <w:r>
                            <w:fldChar w:fldCharType="end"/>
                          </w:r>
                        </w:p>
                      </w:txbxContent>
                    </wps:txbx>
                    <wps:bodyPr rot="0" vert="horz" wrap="none" lIns="0" tIns="0" rIns="0" bIns="0" anchor="t" anchorCtr="0" upright="1">
                      <a:spAutoFit/>
                    </wps:bodyPr>
                  </wps:wsp>
                </a:graphicData>
              </a:graphic>
            </wp:anchor>
          </w:drawing>
        </mc:Choice>
        <mc:Fallback>
          <w:pict>
            <v:shape id="文本框 13" o:spid="_x0000_s1026" o:spt="202" type="#_x0000_t202" style="position:absolute;left:0pt;margin-top:0pt;height:10.35pt;width:19.5pt;mso-position-horizontal:center;mso-position-horizontal-relative:margin;mso-wrap-style:none;z-index:251660288;mso-width-relative:page;mso-height-relative:page;" filled="f" stroked="f" coordsize="21600,21600" o:gfxdata="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sUjg0AAAAAMBAAAPAAAAAAAAAAEAIAAAACIAAABkcnMv&#10;ZG93bnJldi54bWxQSwECFAAUAAAACACHTuJArGwt2gsCAAADBAAADgAAAAAAAAABACAAAAAfAQAA&#10;ZHJzL2Uyb0RvYy54bWxQSwUGAAAAAAYABgBZAQAAnAUAAAAA&#10;">
              <v:fill on="f" focussize="0,0"/>
              <v:stroke on="f"/>
              <v:imagedata o:title=""/>
              <o:lock v:ext="edit" aspectratio="f"/>
              <v:textbox inset="0mm,0mm,0mm,0mm" style="mso-fit-shape-to-text:t;">
                <w:txbxContent>
                  <w:p w14:paraId="4402B8FF">
                    <w:pPr>
                      <w:pStyle w:val="8"/>
                    </w:pPr>
                    <w:r>
                      <w:fldChar w:fldCharType="begin"/>
                    </w:r>
                    <w:r>
                      <w:instrText xml:space="preserve"> PAGE  \* MERGEFORMAT </w:instrText>
                    </w:r>
                    <w:r>
                      <w:fldChar w:fldCharType="separate"/>
                    </w:r>
                    <w:r>
                      <w:t>- 19 -</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0E3515">
    <w:pPr>
      <w:pStyle w:val="8"/>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247650" cy="131445"/>
              <wp:effectExtent l="2540" t="0" r="0" b="3810"/>
              <wp:wrapNone/>
              <wp:docPr id="3" name="文本框 14"/>
              <wp:cNvGraphicFramePr/>
              <a:graphic xmlns:a="http://schemas.openxmlformats.org/drawingml/2006/main">
                <a:graphicData uri="http://schemas.microsoft.com/office/word/2010/wordprocessingShape">
                  <wps:wsp>
                    <wps:cNvSpPr txBox="1">
                      <a:spLocks noChangeArrowheads="1"/>
                    </wps:cNvSpPr>
                    <wps:spPr bwMode="auto">
                      <a:xfrm>
                        <a:off x="0" y="0"/>
                        <a:ext cx="247650" cy="131445"/>
                      </a:xfrm>
                      <a:prstGeom prst="rect">
                        <a:avLst/>
                      </a:prstGeom>
                      <a:noFill/>
                      <a:ln>
                        <a:noFill/>
                      </a:ln>
                    </wps:spPr>
                    <wps:txbx>
                      <w:txbxContent>
                        <w:p w14:paraId="7D159DAE">
                          <w:pPr>
                            <w:pStyle w:val="8"/>
                          </w:pPr>
                          <w:r>
                            <w:fldChar w:fldCharType="begin"/>
                          </w:r>
                          <w:r>
                            <w:instrText xml:space="preserve"> PAGE  \* MERGEFORMAT </w:instrText>
                          </w:r>
                          <w:r>
                            <w:fldChar w:fldCharType="separate"/>
                          </w:r>
                          <w:r>
                            <w:t>- 18 -</w:t>
                          </w:r>
                          <w:r>
                            <w:fldChar w:fldCharType="end"/>
                          </w:r>
                        </w:p>
                      </w:txbxContent>
                    </wps:txbx>
                    <wps:bodyPr rot="0" vert="horz" wrap="none" lIns="0" tIns="0" rIns="0" bIns="0" anchor="t" anchorCtr="0" upright="1">
                      <a:spAutoFit/>
                    </wps:bodyPr>
                  </wps:wsp>
                </a:graphicData>
              </a:graphic>
            </wp:anchor>
          </w:drawing>
        </mc:Choice>
        <mc:Fallback>
          <w:pict>
            <v:shape id="文本框 14" o:spid="_x0000_s1026" o:spt="202" type="#_x0000_t202" style="position:absolute;left:0pt;margin-top:0pt;height:10.35pt;width:19.5pt;mso-position-horizontal:center;mso-position-horizontal-relative:margin;mso-wrap-style:none;z-index:251661312;mso-width-relative:page;mso-height-relative:page;" filled="f" stroked="f" coordsize="21600,21600" o:gfxdata="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sUjg0AAAAAMBAAAPAAAAAAAAAAEAIAAAACIAAABkcnMv&#10;ZG93bnJldi54bWxQSwECFAAUAAAACACHTuJAMJO3vAsCAAADBAAADgAAAAAAAAABACAAAAAfAQAA&#10;ZHJzL2Uyb0RvYy54bWxQSwUGAAAAAAYABgBZAQAAnAUAAAAA&#10;">
              <v:fill on="f" focussize="0,0"/>
              <v:stroke on="f"/>
              <v:imagedata o:title=""/>
              <o:lock v:ext="edit" aspectratio="f"/>
              <v:textbox inset="0mm,0mm,0mm,0mm" style="mso-fit-shape-to-text:t;">
                <w:txbxContent>
                  <w:p w14:paraId="7D159DAE">
                    <w:pPr>
                      <w:pStyle w:val="8"/>
                    </w:pPr>
                    <w:r>
                      <w:fldChar w:fldCharType="begin"/>
                    </w:r>
                    <w:r>
                      <w:instrText xml:space="preserve"> PAGE  \* MERGEFORMAT </w:instrText>
                    </w:r>
                    <w:r>
                      <w:fldChar w:fldCharType="separate"/>
                    </w:r>
                    <w:r>
                      <w:t>- 18 -</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0B970D">
    <w:pPr>
      <w:pStyle w:val="8"/>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247650" cy="131445"/>
              <wp:effectExtent l="2540" t="0" r="0" b="3810"/>
              <wp:wrapNone/>
              <wp:docPr id="1" name="文本框 15"/>
              <wp:cNvGraphicFramePr/>
              <a:graphic xmlns:a="http://schemas.openxmlformats.org/drawingml/2006/main">
                <a:graphicData uri="http://schemas.microsoft.com/office/word/2010/wordprocessingShape">
                  <wps:wsp>
                    <wps:cNvSpPr txBox="1">
                      <a:spLocks noChangeArrowheads="1"/>
                    </wps:cNvSpPr>
                    <wps:spPr bwMode="auto">
                      <a:xfrm>
                        <a:off x="0" y="0"/>
                        <a:ext cx="247650" cy="131445"/>
                      </a:xfrm>
                      <a:prstGeom prst="rect">
                        <a:avLst/>
                      </a:prstGeom>
                      <a:noFill/>
                      <a:ln>
                        <a:noFill/>
                      </a:ln>
                    </wps:spPr>
                    <wps:txbx>
                      <w:txbxContent>
                        <w:p w14:paraId="4BC70098">
                          <w:pPr>
                            <w:pStyle w:val="8"/>
                          </w:pPr>
                          <w:r>
                            <w:fldChar w:fldCharType="begin"/>
                          </w:r>
                          <w:r>
                            <w:instrText xml:space="preserve"> PAGE  \* MERGEFORMAT </w:instrText>
                          </w:r>
                          <w:r>
                            <w:fldChar w:fldCharType="separate"/>
                          </w:r>
                          <w:r>
                            <w:t>- 67 -</w:t>
                          </w:r>
                          <w:r>
                            <w:fldChar w:fldCharType="end"/>
                          </w:r>
                        </w:p>
                      </w:txbxContent>
                    </wps:txbx>
                    <wps:bodyPr rot="0" vert="horz" wrap="none" lIns="0" tIns="0" rIns="0" bIns="0" anchor="t" anchorCtr="0" upright="1">
                      <a:spAutoFit/>
                    </wps:bodyPr>
                  </wps:wsp>
                </a:graphicData>
              </a:graphic>
            </wp:anchor>
          </w:drawing>
        </mc:Choice>
        <mc:Fallback>
          <w:pict>
            <v:shape id="文本框 15" o:spid="_x0000_s1026" o:spt="202" type="#_x0000_t202" style="position:absolute;left:0pt;margin-top:0pt;height:10.35pt;width:19.5pt;mso-position-horizontal:center;mso-position-horizontal-relative:margin;mso-wrap-style:none;z-index:251661312;mso-width-relative:page;mso-height-relative:page;" filled="f" stroked="f" coordsize="21600,21600" o:gfxdata="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exSODQAAAAAwEAAA8AAAAAAAAAAQAgAAAAIgAAAGRycy9k&#10;b3ducmV2LnhtbFBLAQIUABQAAAAIAIdO4kBfEplrCgIAAAMEAAAOAAAAAAAAAAEAIAAAAB8BAABk&#10;cnMvZTJvRG9jLnhtbFBLBQYAAAAABgAGAFkBAACbBQAAAAA=&#10;">
              <v:fill on="f" focussize="0,0"/>
              <v:stroke on="f"/>
              <v:imagedata o:title=""/>
              <o:lock v:ext="edit" aspectratio="f"/>
              <v:textbox inset="0mm,0mm,0mm,0mm" style="mso-fit-shape-to-text:t;">
                <w:txbxContent>
                  <w:p w14:paraId="4BC70098">
                    <w:pPr>
                      <w:pStyle w:val="8"/>
                    </w:pPr>
                    <w:r>
                      <w:fldChar w:fldCharType="begin"/>
                    </w:r>
                    <w:r>
                      <w:instrText xml:space="preserve"> PAGE  \* MERGEFORMAT </w:instrText>
                    </w:r>
                    <w:r>
                      <w:fldChar w:fldCharType="separate"/>
                    </w:r>
                    <w:r>
                      <w:t>- 67 -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90A482">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AA1E5">
    <w:pPr>
      <w:jc w:val="right"/>
      <w:rPr>
        <w:sz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84B0FB">
    <w:pPr>
      <w:pStyle w:val="9"/>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A80A36">
    <w:pPr>
      <w:rPr>
        <w:sz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DE238A">
    <w:pPr>
      <w:rPr>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C92BAE"/>
    <w:multiLevelType w:val="singleLevel"/>
    <w:tmpl w:val="A1C92BAE"/>
    <w:lvl w:ilvl="0" w:tentative="0">
      <w:start w:val="1"/>
      <w:numFmt w:val="decimal"/>
      <w:suff w:val="space"/>
      <w:lvlText w:val="%1."/>
      <w:lvlJc w:val="left"/>
    </w:lvl>
  </w:abstractNum>
  <w:abstractNum w:abstractNumId="1">
    <w:nsid w:val="B1760BC9"/>
    <w:multiLevelType w:val="singleLevel"/>
    <w:tmpl w:val="B1760BC9"/>
    <w:lvl w:ilvl="0" w:tentative="0">
      <w:start w:val="1"/>
      <w:numFmt w:val="decimal"/>
      <w:suff w:val="space"/>
      <w:lvlText w:val="%1."/>
      <w:lvlJc w:val="left"/>
    </w:lvl>
  </w:abstractNum>
  <w:abstractNum w:abstractNumId="2">
    <w:nsid w:val="DB39BC3E"/>
    <w:multiLevelType w:val="singleLevel"/>
    <w:tmpl w:val="DB39BC3E"/>
    <w:lvl w:ilvl="0" w:tentative="0">
      <w:start w:val="1"/>
      <w:numFmt w:val="chineseCounting"/>
      <w:suff w:val="nothing"/>
      <w:lvlText w:val="（%1）"/>
      <w:lvlJc w:val="left"/>
      <w:pPr>
        <w:ind w:left="-270"/>
      </w:pPr>
      <w:rPr>
        <w:rFonts w:hint="eastAsia"/>
      </w:rPr>
    </w:lvl>
  </w:abstractNum>
  <w:abstractNum w:abstractNumId="3">
    <w:nsid w:val="E5CB7724"/>
    <w:multiLevelType w:val="singleLevel"/>
    <w:tmpl w:val="E5CB7724"/>
    <w:lvl w:ilvl="0" w:tentative="0">
      <w:start w:val="1"/>
      <w:numFmt w:val="decimal"/>
      <w:suff w:val="space"/>
      <w:lvlText w:val="%1."/>
      <w:lvlJc w:val="left"/>
    </w:lvl>
  </w:abstractNum>
  <w:abstractNum w:abstractNumId="4">
    <w:nsid w:val="22066BDE"/>
    <w:multiLevelType w:val="multilevel"/>
    <w:tmpl w:val="22066BDE"/>
    <w:lvl w:ilvl="0" w:tentative="0">
      <w:start w:val="0"/>
      <w:numFmt w:val="bullet"/>
      <w:lvlText w:val="□"/>
      <w:lvlJc w:val="left"/>
      <w:pPr>
        <w:tabs>
          <w:tab w:val="left" w:pos="360"/>
        </w:tabs>
        <w:ind w:left="360" w:hanging="360"/>
      </w:pPr>
      <w:rPr>
        <w:rFonts w:hint="eastAsia" w:ascii="宋体" w:hAnsi="宋体" w:eastAsia="宋体" w:cs="宋体"/>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5">
    <w:nsid w:val="4BD913EB"/>
    <w:multiLevelType w:val="singleLevel"/>
    <w:tmpl w:val="4BD913EB"/>
    <w:lvl w:ilvl="0" w:tentative="0">
      <w:start w:val="1"/>
      <w:numFmt w:val="decimal"/>
      <w:suff w:val="space"/>
      <w:lvlText w:val="%1."/>
      <w:lvlJc w:val="left"/>
    </w:lvl>
  </w:abstractNum>
  <w:num w:numId="1">
    <w:abstractNumId w:val="3"/>
  </w:num>
  <w:num w:numId="2">
    <w:abstractNumId w:val="0"/>
  </w:num>
  <w:num w:numId="3">
    <w:abstractNumId w:val="1"/>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TrueTypeFonts/>
  <w:saveSubsetFonts/>
  <w:documentProtection w:enforcement="0"/>
  <w:defaultTabStop w:val="420"/>
  <w:evenAndOddHeaders w:val="1"/>
  <w:drawingGridVerticalSpacing w:val="159"/>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NjNjU3NWE1MDIzNjJkNDBmYmJlY2E5YWQ0YmExNTEifQ=="/>
  </w:docVars>
  <w:rsids>
    <w:rsidRoot w:val="00DD20E5"/>
    <w:rsid w:val="0000360E"/>
    <w:rsid w:val="0000510C"/>
    <w:rsid w:val="00006E33"/>
    <w:rsid w:val="000112CF"/>
    <w:rsid w:val="00030324"/>
    <w:rsid w:val="00064FFE"/>
    <w:rsid w:val="000731F0"/>
    <w:rsid w:val="00073FDE"/>
    <w:rsid w:val="000771D1"/>
    <w:rsid w:val="00085BF8"/>
    <w:rsid w:val="00086E3E"/>
    <w:rsid w:val="000A36C5"/>
    <w:rsid w:val="000A6F0B"/>
    <w:rsid w:val="000B2491"/>
    <w:rsid w:val="000B2690"/>
    <w:rsid w:val="000B6281"/>
    <w:rsid w:val="000C3627"/>
    <w:rsid w:val="000C6F45"/>
    <w:rsid w:val="000E612A"/>
    <w:rsid w:val="000F1B4D"/>
    <w:rsid w:val="000F79BA"/>
    <w:rsid w:val="00100DF9"/>
    <w:rsid w:val="00121012"/>
    <w:rsid w:val="00146A23"/>
    <w:rsid w:val="001549E0"/>
    <w:rsid w:val="00156284"/>
    <w:rsid w:val="001840CA"/>
    <w:rsid w:val="00185F13"/>
    <w:rsid w:val="001A4FF0"/>
    <w:rsid w:val="001C080A"/>
    <w:rsid w:val="001C3CCB"/>
    <w:rsid w:val="001D2E05"/>
    <w:rsid w:val="001D3166"/>
    <w:rsid w:val="002022DE"/>
    <w:rsid w:val="00207592"/>
    <w:rsid w:val="002119CE"/>
    <w:rsid w:val="002151AD"/>
    <w:rsid w:val="00223E2C"/>
    <w:rsid w:val="0022510C"/>
    <w:rsid w:val="00226126"/>
    <w:rsid w:val="002267D0"/>
    <w:rsid w:val="0023029D"/>
    <w:rsid w:val="002366A1"/>
    <w:rsid w:val="002564E5"/>
    <w:rsid w:val="00266D1B"/>
    <w:rsid w:val="00274275"/>
    <w:rsid w:val="00286F5E"/>
    <w:rsid w:val="00293D1C"/>
    <w:rsid w:val="00296595"/>
    <w:rsid w:val="002B6F65"/>
    <w:rsid w:val="002C0B0E"/>
    <w:rsid w:val="002C67C7"/>
    <w:rsid w:val="002D4B1D"/>
    <w:rsid w:val="002E03BA"/>
    <w:rsid w:val="002E4A3D"/>
    <w:rsid w:val="002F0523"/>
    <w:rsid w:val="003176C0"/>
    <w:rsid w:val="0032379B"/>
    <w:rsid w:val="003337B9"/>
    <w:rsid w:val="003361D0"/>
    <w:rsid w:val="003433B1"/>
    <w:rsid w:val="00346153"/>
    <w:rsid w:val="0036153A"/>
    <w:rsid w:val="00374643"/>
    <w:rsid w:val="003902FD"/>
    <w:rsid w:val="00390835"/>
    <w:rsid w:val="003A02B6"/>
    <w:rsid w:val="003B4023"/>
    <w:rsid w:val="003B435C"/>
    <w:rsid w:val="003B5151"/>
    <w:rsid w:val="003E17E9"/>
    <w:rsid w:val="003E578A"/>
    <w:rsid w:val="004301E5"/>
    <w:rsid w:val="00430E78"/>
    <w:rsid w:val="00436302"/>
    <w:rsid w:val="00436E69"/>
    <w:rsid w:val="00441532"/>
    <w:rsid w:val="0046248E"/>
    <w:rsid w:val="00465EB3"/>
    <w:rsid w:val="004830D6"/>
    <w:rsid w:val="00492D7E"/>
    <w:rsid w:val="004A4ED5"/>
    <w:rsid w:val="004B2A08"/>
    <w:rsid w:val="004B2FDA"/>
    <w:rsid w:val="004C2E5D"/>
    <w:rsid w:val="004C359F"/>
    <w:rsid w:val="004F28A1"/>
    <w:rsid w:val="0050164F"/>
    <w:rsid w:val="005069CB"/>
    <w:rsid w:val="005123C2"/>
    <w:rsid w:val="00523ADA"/>
    <w:rsid w:val="00552A28"/>
    <w:rsid w:val="0056062A"/>
    <w:rsid w:val="005671F7"/>
    <w:rsid w:val="0057289A"/>
    <w:rsid w:val="0058048A"/>
    <w:rsid w:val="00583AC9"/>
    <w:rsid w:val="005862F7"/>
    <w:rsid w:val="00586DEB"/>
    <w:rsid w:val="00593F29"/>
    <w:rsid w:val="005A088C"/>
    <w:rsid w:val="005A5312"/>
    <w:rsid w:val="005B2E41"/>
    <w:rsid w:val="005C3F85"/>
    <w:rsid w:val="005F174C"/>
    <w:rsid w:val="005F58F6"/>
    <w:rsid w:val="0060366E"/>
    <w:rsid w:val="00606983"/>
    <w:rsid w:val="00611F87"/>
    <w:rsid w:val="006211D8"/>
    <w:rsid w:val="006233AF"/>
    <w:rsid w:val="0063227B"/>
    <w:rsid w:val="006331EC"/>
    <w:rsid w:val="00645683"/>
    <w:rsid w:val="00656153"/>
    <w:rsid w:val="00662726"/>
    <w:rsid w:val="006767B0"/>
    <w:rsid w:val="0068128B"/>
    <w:rsid w:val="00692BEF"/>
    <w:rsid w:val="006A30B6"/>
    <w:rsid w:val="006B1671"/>
    <w:rsid w:val="006D6AFC"/>
    <w:rsid w:val="006D7985"/>
    <w:rsid w:val="006E28AB"/>
    <w:rsid w:val="006F3C56"/>
    <w:rsid w:val="006F46A4"/>
    <w:rsid w:val="006F6DC2"/>
    <w:rsid w:val="006F6FC5"/>
    <w:rsid w:val="00701F7D"/>
    <w:rsid w:val="0070593B"/>
    <w:rsid w:val="00711FA7"/>
    <w:rsid w:val="007127FC"/>
    <w:rsid w:val="00712DDF"/>
    <w:rsid w:val="007143CB"/>
    <w:rsid w:val="007312E6"/>
    <w:rsid w:val="00732BE4"/>
    <w:rsid w:val="00735167"/>
    <w:rsid w:val="007471FC"/>
    <w:rsid w:val="0075326C"/>
    <w:rsid w:val="00762849"/>
    <w:rsid w:val="00776F0E"/>
    <w:rsid w:val="00782DB8"/>
    <w:rsid w:val="007A4B07"/>
    <w:rsid w:val="007C4EB1"/>
    <w:rsid w:val="007D7E36"/>
    <w:rsid w:val="007F1F77"/>
    <w:rsid w:val="007F67FE"/>
    <w:rsid w:val="007F6B47"/>
    <w:rsid w:val="007F7113"/>
    <w:rsid w:val="00801F75"/>
    <w:rsid w:val="00804CBD"/>
    <w:rsid w:val="0082342D"/>
    <w:rsid w:val="008238BA"/>
    <w:rsid w:val="008263A7"/>
    <w:rsid w:val="0083705B"/>
    <w:rsid w:val="00843B7F"/>
    <w:rsid w:val="008479C0"/>
    <w:rsid w:val="00861A0E"/>
    <w:rsid w:val="00871C06"/>
    <w:rsid w:val="00871F00"/>
    <w:rsid w:val="00877115"/>
    <w:rsid w:val="0088221C"/>
    <w:rsid w:val="00893678"/>
    <w:rsid w:val="008A5602"/>
    <w:rsid w:val="008B2582"/>
    <w:rsid w:val="008C24AE"/>
    <w:rsid w:val="008C713F"/>
    <w:rsid w:val="008E45EE"/>
    <w:rsid w:val="008E7C1C"/>
    <w:rsid w:val="008F72C2"/>
    <w:rsid w:val="00924705"/>
    <w:rsid w:val="009312C6"/>
    <w:rsid w:val="00933C4F"/>
    <w:rsid w:val="009436B4"/>
    <w:rsid w:val="00966714"/>
    <w:rsid w:val="00967FBE"/>
    <w:rsid w:val="00974464"/>
    <w:rsid w:val="009A374E"/>
    <w:rsid w:val="009B44C4"/>
    <w:rsid w:val="009C1E3A"/>
    <w:rsid w:val="009C337D"/>
    <w:rsid w:val="009D0A52"/>
    <w:rsid w:val="009E178D"/>
    <w:rsid w:val="009E646C"/>
    <w:rsid w:val="009F2169"/>
    <w:rsid w:val="009F2ACA"/>
    <w:rsid w:val="009F5CB1"/>
    <w:rsid w:val="00A13B86"/>
    <w:rsid w:val="00A141B3"/>
    <w:rsid w:val="00A213B1"/>
    <w:rsid w:val="00A23C40"/>
    <w:rsid w:val="00A51A77"/>
    <w:rsid w:val="00A66208"/>
    <w:rsid w:val="00A73FC0"/>
    <w:rsid w:val="00A76BAC"/>
    <w:rsid w:val="00A77936"/>
    <w:rsid w:val="00AC4997"/>
    <w:rsid w:val="00AD2A4F"/>
    <w:rsid w:val="00AD5D57"/>
    <w:rsid w:val="00AE234F"/>
    <w:rsid w:val="00AF568B"/>
    <w:rsid w:val="00B0166B"/>
    <w:rsid w:val="00B035D1"/>
    <w:rsid w:val="00B04857"/>
    <w:rsid w:val="00B21A6D"/>
    <w:rsid w:val="00B2472A"/>
    <w:rsid w:val="00B27134"/>
    <w:rsid w:val="00B31C22"/>
    <w:rsid w:val="00B33250"/>
    <w:rsid w:val="00B4684B"/>
    <w:rsid w:val="00B51F07"/>
    <w:rsid w:val="00B55147"/>
    <w:rsid w:val="00B61128"/>
    <w:rsid w:val="00B72195"/>
    <w:rsid w:val="00B733FE"/>
    <w:rsid w:val="00B746CE"/>
    <w:rsid w:val="00B749AD"/>
    <w:rsid w:val="00B9130F"/>
    <w:rsid w:val="00B9314D"/>
    <w:rsid w:val="00B96479"/>
    <w:rsid w:val="00BC41DF"/>
    <w:rsid w:val="00BD229F"/>
    <w:rsid w:val="00BD3B0D"/>
    <w:rsid w:val="00BE6F94"/>
    <w:rsid w:val="00BF0AAE"/>
    <w:rsid w:val="00BF3FF6"/>
    <w:rsid w:val="00BF6AC9"/>
    <w:rsid w:val="00C134E9"/>
    <w:rsid w:val="00C232F0"/>
    <w:rsid w:val="00C246E5"/>
    <w:rsid w:val="00C3583E"/>
    <w:rsid w:val="00C40BA8"/>
    <w:rsid w:val="00C73093"/>
    <w:rsid w:val="00C74253"/>
    <w:rsid w:val="00C83720"/>
    <w:rsid w:val="00C948F8"/>
    <w:rsid w:val="00CA3DC7"/>
    <w:rsid w:val="00CA41D9"/>
    <w:rsid w:val="00CA62F6"/>
    <w:rsid w:val="00CC1D78"/>
    <w:rsid w:val="00CC353F"/>
    <w:rsid w:val="00CD0B1D"/>
    <w:rsid w:val="00CF443E"/>
    <w:rsid w:val="00CF7F2D"/>
    <w:rsid w:val="00D03716"/>
    <w:rsid w:val="00D04589"/>
    <w:rsid w:val="00D12346"/>
    <w:rsid w:val="00D31173"/>
    <w:rsid w:val="00D31467"/>
    <w:rsid w:val="00D329E5"/>
    <w:rsid w:val="00D47A88"/>
    <w:rsid w:val="00D77DE0"/>
    <w:rsid w:val="00D8760F"/>
    <w:rsid w:val="00D9757F"/>
    <w:rsid w:val="00DA575A"/>
    <w:rsid w:val="00DB5D69"/>
    <w:rsid w:val="00DC10B3"/>
    <w:rsid w:val="00DC16C6"/>
    <w:rsid w:val="00DC1F83"/>
    <w:rsid w:val="00DC4684"/>
    <w:rsid w:val="00DC5802"/>
    <w:rsid w:val="00DC62BC"/>
    <w:rsid w:val="00DD20E5"/>
    <w:rsid w:val="00DD40C0"/>
    <w:rsid w:val="00DD4415"/>
    <w:rsid w:val="00DD7475"/>
    <w:rsid w:val="00DE7889"/>
    <w:rsid w:val="00DF1E42"/>
    <w:rsid w:val="00DF29BB"/>
    <w:rsid w:val="00DF61EF"/>
    <w:rsid w:val="00E00E70"/>
    <w:rsid w:val="00E07BFC"/>
    <w:rsid w:val="00E11005"/>
    <w:rsid w:val="00E120C3"/>
    <w:rsid w:val="00E17F9B"/>
    <w:rsid w:val="00E319CC"/>
    <w:rsid w:val="00E352E3"/>
    <w:rsid w:val="00E36A48"/>
    <w:rsid w:val="00E5001F"/>
    <w:rsid w:val="00E6271C"/>
    <w:rsid w:val="00E645F8"/>
    <w:rsid w:val="00E656E8"/>
    <w:rsid w:val="00E800E6"/>
    <w:rsid w:val="00EA08AF"/>
    <w:rsid w:val="00EA4DB9"/>
    <w:rsid w:val="00EA7598"/>
    <w:rsid w:val="00EB3AFD"/>
    <w:rsid w:val="00EC7D30"/>
    <w:rsid w:val="00EF070F"/>
    <w:rsid w:val="00F10FB0"/>
    <w:rsid w:val="00F1119D"/>
    <w:rsid w:val="00F115B2"/>
    <w:rsid w:val="00F1298C"/>
    <w:rsid w:val="00F15C19"/>
    <w:rsid w:val="00F15FE7"/>
    <w:rsid w:val="00F20166"/>
    <w:rsid w:val="00F23605"/>
    <w:rsid w:val="00F30B5E"/>
    <w:rsid w:val="00F46E2C"/>
    <w:rsid w:val="00F46EC9"/>
    <w:rsid w:val="00F474F2"/>
    <w:rsid w:val="00F514F2"/>
    <w:rsid w:val="00F56710"/>
    <w:rsid w:val="00F602E1"/>
    <w:rsid w:val="00F74074"/>
    <w:rsid w:val="00F7721A"/>
    <w:rsid w:val="00F83605"/>
    <w:rsid w:val="00F95CF6"/>
    <w:rsid w:val="00FA0BF6"/>
    <w:rsid w:val="00FA263D"/>
    <w:rsid w:val="00FA2BC5"/>
    <w:rsid w:val="00FB206D"/>
    <w:rsid w:val="00FC281B"/>
    <w:rsid w:val="00FC3BB6"/>
    <w:rsid w:val="00FC3F97"/>
    <w:rsid w:val="00FE0A20"/>
    <w:rsid w:val="00FE79DD"/>
    <w:rsid w:val="011473B7"/>
    <w:rsid w:val="0124747C"/>
    <w:rsid w:val="01455785"/>
    <w:rsid w:val="016C71F3"/>
    <w:rsid w:val="017D3686"/>
    <w:rsid w:val="01807C07"/>
    <w:rsid w:val="018F5091"/>
    <w:rsid w:val="01B93566"/>
    <w:rsid w:val="01DB1C83"/>
    <w:rsid w:val="02226FAC"/>
    <w:rsid w:val="022C3C30"/>
    <w:rsid w:val="02642141"/>
    <w:rsid w:val="02DC28CB"/>
    <w:rsid w:val="02FE20CD"/>
    <w:rsid w:val="030564D1"/>
    <w:rsid w:val="03261624"/>
    <w:rsid w:val="0334789D"/>
    <w:rsid w:val="033E15E5"/>
    <w:rsid w:val="034D7468"/>
    <w:rsid w:val="03577A2F"/>
    <w:rsid w:val="03705758"/>
    <w:rsid w:val="03B06BAB"/>
    <w:rsid w:val="03BA7874"/>
    <w:rsid w:val="04111AB3"/>
    <w:rsid w:val="041E3B29"/>
    <w:rsid w:val="042750D3"/>
    <w:rsid w:val="043A5387"/>
    <w:rsid w:val="046D5CDD"/>
    <w:rsid w:val="04854128"/>
    <w:rsid w:val="049F51EA"/>
    <w:rsid w:val="04C2712A"/>
    <w:rsid w:val="04D11621"/>
    <w:rsid w:val="04D33CA0"/>
    <w:rsid w:val="04F37F73"/>
    <w:rsid w:val="05145BD8"/>
    <w:rsid w:val="052B6090"/>
    <w:rsid w:val="052D0A47"/>
    <w:rsid w:val="05380314"/>
    <w:rsid w:val="054362D4"/>
    <w:rsid w:val="05633482"/>
    <w:rsid w:val="058C3E4F"/>
    <w:rsid w:val="059A6453"/>
    <w:rsid w:val="05A25B97"/>
    <w:rsid w:val="05A74DD6"/>
    <w:rsid w:val="05C44550"/>
    <w:rsid w:val="05CD3FD8"/>
    <w:rsid w:val="05CF2FDE"/>
    <w:rsid w:val="05FD666C"/>
    <w:rsid w:val="061D0ABC"/>
    <w:rsid w:val="06327FFE"/>
    <w:rsid w:val="064448C7"/>
    <w:rsid w:val="065E7065"/>
    <w:rsid w:val="06680B70"/>
    <w:rsid w:val="0677604B"/>
    <w:rsid w:val="067B1F1D"/>
    <w:rsid w:val="07275501"/>
    <w:rsid w:val="072A61CB"/>
    <w:rsid w:val="077961C6"/>
    <w:rsid w:val="07824435"/>
    <w:rsid w:val="07910467"/>
    <w:rsid w:val="07DD5F1D"/>
    <w:rsid w:val="08145EE9"/>
    <w:rsid w:val="081E0B1B"/>
    <w:rsid w:val="083D5445"/>
    <w:rsid w:val="08444A26"/>
    <w:rsid w:val="087A46AB"/>
    <w:rsid w:val="088F1549"/>
    <w:rsid w:val="08A13C26"/>
    <w:rsid w:val="08CB17C6"/>
    <w:rsid w:val="09073B65"/>
    <w:rsid w:val="09196C09"/>
    <w:rsid w:val="092D2FF9"/>
    <w:rsid w:val="093431FC"/>
    <w:rsid w:val="093D0F44"/>
    <w:rsid w:val="094419EE"/>
    <w:rsid w:val="095D5673"/>
    <w:rsid w:val="098E04CC"/>
    <w:rsid w:val="09B434E5"/>
    <w:rsid w:val="09CD37D2"/>
    <w:rsid w:val="09E85885"/>
    <w:rsid w:val="0A0F696E"/>
    <w:rsid w:val="0A1745AC"/>
    <w:rsid w:val="0A1B17B6"/>
    <w:rsid w:val="0A1B3564"/>
    <w:rsid w:val="0A6742A2"/>
    <w:rsid w:val="0A801619"/>
    <w:rsid w:val="0A8235E3"/>
    <w:rsid w:val="0A8B7110"/>
    <w:rsid w:val="0A8F5D00"/>
    <w:rsid w:val="0AA255CF"/>
    <w:rsid w:val="0AA25A34"/>
    <w:rsid w:val="0AAD010A"/>
    <w:rsid w:val="0AD61B81"/>
    <w:rsid w:val="0AF512AE"/>
    <w:rsid w:val="0B0B6C50"/>
    <w:rsid w:val="0B1A0A91"/>
    <w:rsid w:val="0B291CB1"/>
    <w:rsid w:val="0B3F4EED"/>
    <w:rsid w:val="0B6B22C9"/>
    <w:rsid w:val="0B756CA4"/>
    <w:rsid w:val="0B896BF3"/>
    <w:rsid w:val="0B923238"/>
    <w:rsid w:val="0BA77F3F"/>
    <w:rsid w:val="0BB05F2E"/>
    <w:rsid w:val="0BD315B0"/>
    <w:rsid w:val="0BD95198"/>
    <w:rsid w:val="0BF4406D"/>
    <w:rsid w:val="0BF56037"/>
    <w:rsid w:val="0C3B574C"/>
    <w:rsid w:val="0CE522B0"/>
    <w:rsid w:val="0D514426"/>
    <w:rsid w:val="0D64145F"/>
    <w:rsid w:val="0DAD6BC9"/>
    <w:rsid w:val="0DB5782C"/>
    <w:rsid w:val="0DCE0349"/>
    <w:rsid w:val="0DD95C10"/>
    <w:rsid w:val="0E0C5E83"/>
    <w:rsid w:val="0E0E083C"/>
    <w:rsid w:val="0E252E5C"/>
    <w:rsid w:val="0E462B7A"/>
    <w:rsid w:val="0E9D67C8"/>
    <w:rsid w:val="0EAF071F"/>
    <w:rsid w:val="0EE11337"/>
    <w:rsid w:val="0EEA1757"/>
    <w:rsid w:val="0F184D1F"/>
    <w:rsid w:val="0F6C6610"/>
    <w:rsid w:val="0F84395A"/>
    <w:rsid w:val="0F932CFA"/>
    <w:rsid w:val="0F97781C"/>
    <w:rsid w:val="0FC14BAE"/>
    <w:rsid w:val="0FC621C4"/>
    <w:rsid w:val="0FDA17CC"/>
    <w:rsid w:val="0FF66430"/>
    <w:rsid w:val="0FFB1C8B"/>
    <w:rsid w:val="10362DC0"/>
    <w:rsid w:val="10B62239"/>
    <w:rsid w:val="10CD5309"/>
    <w:rsid w:val="10CF4015"/>
    <w:rsid w:val="10DC1574"/>
    <w:rsid w:val="10DC4F71"/>
    <w:rsid w:val="10DE709A"/>
    <w:rsid w:val="11162CD7"/>
    <w:rsid w:val="1145536B"/>
    <w:rsid w:val="11561326"/>
    <w:rsid w:val="11B85B3D"/>
    <w:rsid w:val="11D13DF7"/>
    <w:rsid w:val="11E84674"/>
    <w:rsid w:val="121A6BB7"/>
    <w:rsid w:val="121F0689"/>
    <w:rsid w:val="12664AD3"/>
    <w:rsid w:val="12A06CFD"/>
    <w:rsid w:val="12E110C3"/>
    <w:rsid w:val="12EE01CF"/>
    <w:rsid w:val="12EF558E"/>
    <w:rsid w:val="12F17558"/>
    <w:rsid w:val="12FB4D13"/>
    <w:rsid w:val="13141823"/>
    <w:rsid w:val="13283072"/>
    <w:rsid w:val="13581385"/>
    <w:rsid w:val="137D703E"/>
    <w:rsid w:val="138752A9"/>
    <w:rsid w:val="13961EAE"/>
    <w:rsid w:val="139927DA"/>
    <w:rsid w:val="13AC1068"/>
    <w:rsid w:val="13AC5F03"/>
    <w:rsid w:val="13BA62CB"/>
    <w:rsid w:val="13F228E1"/>
    <w:rsid w:val="13FF5CA5"/>
    <w:rsid w:val="140B6307"/>
    <w:rsid w:val="1424395D"/>
    <w:rsid w:val="143A352E"/>
    <w:rsid w:val="148D32B1"/>
    <w:rsid w:val="14922675"/>
    <w:rsid w:val="14C55EC1"/>
    <w:rsid w:val="14FF4045"/>
    <w:rsid w:val="153D207F"/>
    <w:rsid w:val="15512530"/>
    <w:rsid w:val="15601112"/>
    <w:rsid w:val="15A64484"/>
    <w:rsid w:val="15A9478B"/>
    <w:rsid w:val="15D67E96"/>
    <w:rsid w:val="15DB74B6"/>
    <w:rsid w:val="15F1161D"/>
    <w:rsid w:val="15F75C82"/>
    <w:rsid w:val="16111CBF"/>
    <w:rsid w:val="16734D66"/>
    <w:rsid w:val="16B014D8"/>
    <w:rsid w:val="16B25250"/>
    <w:rsid w:val="16BE3BF5"/>
    <w:rsid w:val="16CB1E6E"/>
    <w:rsid w:val="16F2389F"/>
    <w:rsid w:val="17005FBC"/>
    <w:rsid w:val="171E28E6"/>
    <w:rsid w:val="17563E2E"/>
    <w:rsid w:val="175B1444"/>
    <w:rsid w:val="175E2CE2"/>
    <w:rsid w:val="1767428D"/>
    <w:rsid w:val="17850746"/>
    <w:rsid w:val="179E2444"/>
    <w:rsid w:val="17C37A7E"/>
    <w:rsid w:val="17C52D3B"/>
    <w:rsid w:val="18276C33"/>
    <w:rsid w:val="18364EFF"/>
    <w:rsid w:val="183D6D9C"/>
    <w:rsid w:val="18A706B9"/>
    <w:rsid w:val="18B552A6"/>
    <w:rsid w:val="18DA71EB"/>
    <w:rsid w:val="18ED07C2"/>
    <w:rsid w:val="18F90F15"/>
    <w:rsid w:val="1903395F"/>
    <w:rsid w:val="192B40D5"/>
    <w:rsid w:val="194F1D5C"/>
    <w:rsid w:val="1951509D"/>
    <w:rsid w:val="195E346D"/>
    <w:rsid w:val="19AC41D9"/>
    <w:rsid w:val="19CE1BFF"/>
    <w:rsid w:val="19F67B09"/>
    <w:rsid w:val="1A607263"/>
    <w:rsid w:val="1A6B5C6E"/>
    <w:rsid w:val="1A864A2A"/>
    <w:rsid w:val="1A98004D"/>
    <w:rsid w:val="1AB53561"/>
    <w:rsid w:val="1AC437A4"/>
    <w:rsid w:val="1AED4AA9"/>
    <w:rsid w:val="1B0D6EF9"/>
    <w:rsid w:val="1B177D78"/>
    <w:rsid w:val="1B304996"/>
    <w:rsid w:val="1B50328A"/>
    <w:rsid w:val="1B5543FC"/>
    <w:rsid w:val="1B5C135E"/>
    <w:rsid w:val="1B602477"/>
    <w:rsid w:val="1B8B42C2"/>
    <w:rsid w:val="1B9170A1"/>
    <w:rsid w:val="1B9D7031"/>
    <w:rsid w:val="1BC11A92"/>
    <w:rsid w:val="1C1147C7"/>
    <w:rsid w:val="1C623275"/>
    <w:rsid w:val="1C8C5BBE"/>
    <w:rsid w:val="1C92619B"/>
    <w:rsid w:val="1C9B22E3"/>
    <w:rsid w:val="1D0746E8"/>
    <w:rsid w:val="1D0B1216"/>
    <w:rsid w:val="1D1327C1"/>
    <w:rsid w:val="1D181B85"/>
    <w:rsid w:val="1D2B7B0B"/>
    <w:rsid w:val="1D397ADD"/>
    <w:rsid w:val="1D74500E"/>
    <w:rsid w:val="1D924301"/>
    <w:rsid w:val="1DA43419"/>
    <w:rsid w:val="1DA73780"/>
    <w:rsid w:val="1DA83D78"/>
    <w:rsid w:val="1DD164A7"/>
    <w:rsid w:val="1DD704BA"/>
    <w:rsid w:val="1DF779ED"/>
    <w:rsid w:val="1E365498"/>
    <w:rsid w:val="1E403142"/>
    <w:rsid w:val="1E9D4F50"/>
    <w:rsid w:val="1EC364F5"/>
    <w:rsid w:val="1ED31F5C"/>
    <w:rsid w:val="1EDE00FA"/>
    <w:rsid w:val="1F112BD0"/>
    <w:rsid w:val="1F211124"/>
    <w:rsid w:val="1F234F3D"/>
    <w:rsid w:val="1F30765A"/>
    <w:rsid w:val="1F380BB6"/>
    <w:rsid w:val="1FB42039"/>
    <w:rsid w:val="1FBB2376"/>
    <w:rsid w:val="20004D88"/>
    <w:rsid w:val="20041E53"/>
    <w:rsid w:val="201345AB"/>
    <w:rsid w:val="201900EE"/>
    <w:rsid w:val="20564E9E"/>
    <w:rsid w:val="206E07DC"/>
    <w:rsid w:val="20743577"/>
    <w:rsid w:val="20A976C4"/>
    <w:rsid w:val="20B63BAB"/>
    <w:rsid w:val="20F52909"/>
    <w:rsid w:val="211B4D7B"/>
    <w:rsid w:val="21384EC6"/>
    <w:rsid w:val="21751354"/>
    <w:rsid w:val="217A2E0F"/>
    <w:rsid w:val="219355C0"/>
    <w:rsid w:val="21FB109B"/>
    <w:rsid w:val="21FE7119"/>
    <w:rsid w:val="2217240B"/>
    <w:rsid w:val="2221772E"/>
    <w:rsid w:val="22857B9C"/>
    <w:rsid w:val="22B81E40"/>
    <w:rsid w:val="22B83BEE"/>
    <w:rsid w:val="22CE4F04"/>
    <w:rsid w:val="22D33FBA"/>
    <w:rsid w:val="22F64C90"/>
    <w:rsid w:val="231F5A1C"/>
    <w:rsid w:val="23203542"/>
    <w:rsid w:val="23503E27"/>
    <w:rsid w:val="23540E69"/>
    <w:rsid w:val="2378337E"/>
    <w:rsid w:val="23933B60"/>
    <w:rsid w:val="23C200EA"/>
    <w:rsid w:val="23C93BD9"/>
    <w:rsid w:val="23EA427B"/>
    <w:rsid w:val="23F334DF"/>
    <w:rsid w:val="24194B61"/>
    <w:rsid w:val="243B4F45"/>
    <w:rsid w:val="24A563F4"/>
    <w:rsid w:val="24BC54EC"/>
    <w:rsid w:val="25072C0B"/>
    <w:rsid w:val="25147857"/>
    <w:rsid w:val="253B45B7"/>
    <w:rsid w:val="25537BFE"/>
    <w:rsid w:val="2560715F"/>
    <w:rsid w:val="256B5640"/>
    <w:rsid w:val="258162A8"/>
    <w:rsid w:val="25A82D45"/>
    <w:rsid w:val="25A95A70"/>
    <w:rsid w:val="25D52D09"/>
    <w:rsid w:val="25E457C2"/>
    <w:rsid w:val="26272A23"/>
    <w:rsid w:val="26773DC1"/>
    <w:rsid w:val="269009DE"/>
    <w:rsid w:val="26BD5C77"/>
    <w:rsid w:val="27131A27"/>
    <w:rsid w:val="27332A3A"/>
    <w:rsid w:val="274E7B0C"/>
    <w:rsid w:val="275D0055"/>
    <w:rsid w:val="27602AA7"/>
    <w:rsid w:val="27812060"/>
    <w:rsid w:val="2789410C"/>
    <w:rsid w:val="27C923FA"/>
    <w:rsid w:val="27CE7A10"/>
    <w:rsid w:val="27D33279"/>
    <w:rsid w:val="280E42B1"/>
    <w:rsid w:val="281A6B7D"/>
    <w:rsid w:val="283F446A"/>
    <w:rsid w:val="284901DD"/>
    <w:rsid w:val="28546167"/>
    <w:rsid w:val="289551CE"/>
    <w:rsid w:val="289F7723"/>
    <w:rsid w:val="28F16AC5"/>
    <w:rsid w:val="28F17E5A"/>
    <w:rsid w:val="29003C07"/>
    <w:rsid w:val="2916166F"/>
    <w:rsid w:val="292046DD"/>
    <w:rsid w:val="2944174F"/>
    <w:rsid w:val="2970538A"/>
    <w:rsid w:val="29891E41"/>
    <w:rsid w:val="299B4DC4"/>
    <w:rsid w:val="29A46C7B"/>
    <w:rsid w:val="29B33362"/>
    <w:rsid w:val="29BD31B6"/>
    <w:rsid w:val="29EA6657"/>
    <w:rsid w:val="2A332055"/>
    <w:rsid w:val="2A471040"/>
    <w:rsid w:val="2A77613D"/>
    <w:rsid w:val="2AA1765E"/>
    <w:rsid w:val="2AB569F1"/>
    <w:rsid w:val="2ABC535A"/>
    <w:rsid w:val="2AD510B6"/>
    <w:rsid w:val="2AE8528D"/>
    <w:rsid w:val="2AEB5F76"/>
    <w:rsid w:val="2B163BA8"/>
    <w:rsid w:val="2B473D61"/>
    <w:rsid w:val="2B4D18B6"/>
    <w:rsid w:val="2B7C1B2A"/>
    <w:rsid w:val="2B936FA7"/>
    <w:rsid w:val="2B994A44"/>
    <w:rsid w:val="2BA862B0"/>
    <w:rsid w:val="2BBB474F"/>
    <w:rsid w:val="2BD63337"/>
    <w:rsid w:val="2C33078A"/>
    <w:rsid w:val="2C5F31FE"/>
    <w:rsid w:val="2C613EFB"/>
    <w:rsid w:val="2C756243"/>
    <w:rsid w:val="2C916BA7"/>
    <w:rsid w:val="2CA725A0"/>
    <w:rsid w:val="2CD12453"/>
    <w:rsid w:val="2CFB4DDB"/>
    <w:rsid w:val="2D157CB4"/>
    <w:rsid w:val="2D157E8F"/>
    <w:rsid w:val="2D285E15"/>
    <w:rsid w:val="2D546C0A"/>
    <w:rsid w:val="2D5F6161"/>
    <w:rsid w:val="2D616C31"/>
    <w:rsid w:val="2D6D1A79"/>
    <w:rsid w:val="2D766B80"/>
    <w:rsid w:val="2DAA3559"/>
    <w:rsid w:val="2DEA2678"/>
    <w:rsid w:val="2E1168A9"/>
    <w:rsid w:val="2E2D5DFD"/>
    <w:rsid w:val="2E317F48"/>
    <w:rsid w:val="2E760CDD"/>
    <w:rsid w:val="2E795590"/>
    <w:rsid w:val="2EA8569B"/>
    <w:rsid w:val="2ED31DB0"/>
    <w:rsid w:val="2F0401BB"/>
    <w:rsid w:val="2F074EFB"/>
    <w:rsid w:val="2F16663E"/>
    <w:rsid w:val="2F2D3901"/>
    <w:rsid w:val="2F3946EA"/>
    <w:rsid w:val="2F5A237D"/>
    <w:rsid w:val="2FB70786"/>
    <w:rsid w:val="30202DD3"/>
    <w:rsid w:val="3049232A"/>
    <w:rsid w:val="304F147C"/>
    <w:rsid w:val="30656A38"/>
    <w:rsid w:val="306C0471"/>
    <w:rsid w:val="307F6A48"/>
    <w:rsid w:val="30B73737"/>
    <w:rsid w:val="30BA4FD6"/>
    <w:rsid w:val="31374878"/>
    <w:rsid w:val="3139239E"/>
    <w:rsid w:val="31493966"/>
    <w:rsid w:val="318D794D"/>
    <w:rsid w:val="31DC2BCC"/>
    <w:rsid w:val="31E56082"/>
    <w:rsid w:val="31E7572B"/>
    <w:rsid w:val="320836A8"/>
    <w:rsid w:val="32566F80"/>
    <w:rsid w:val="328F5FEE"/>
    <w:rsid w:val="32A13DD6"/>
    <w:rsid w:val="32BC5D3C"/>
    <w:rsid w:val="32DD4AEB"/>
    <w:rsid w:val="32E272ED"/>
    <w:rsid w:val="32F31357"/>
    <w:rsid w:val="33092244"/>
    <w:rsid w:val="334D0383"/>
    <w:rsid w:val="336254B1"/>
    <w:rsid w:val="33AB6E58"/>
    <w:rsid w:val="33CD079F"/>
    <w:rsid w:val="3404663D"/>
    <w:rsid w:val="342D5ABF"/>
    <w:rsid w:val="34334E3E"/>
    <w:rsid w:val="346F2F7D"/>
    <w:rsid w:val="34864F4E"/>
    <w:rsid w:val="34927F4E"/>
    <w:rsid w:val="34A9732F"/>
    <w:rsid w:val="34D4418C"/>
    <w:rsid w:val="352670DE"/>
    <w:rsid w:val="352E7D40"/>
    <w:rsid w:val="3550415A"/>
    <w:rsid w:val="35662975"/>
    <w:rsid w:val="357716E7"/>
    <w:rsid w:val="35C131AC"/>
    <w:rsid w:val="35C81F43"/>
    <w:rsid w:val="35CB147E"/>
    <w:rsid w:val="35EB578D"/>
    <w:rsid w:val="35F079C9"/>
    <w:rsid w:val="35F857A5"/>
    <w:rsid w:val="362C0724"/>
    <w:rsid w:val="36341386"/>
    <w:rsid w:val="363C023B"/>
    <w:rsid w:val="367F726E"/>
    <w:rsid w:val="36886358"/>
    <w:rsid w:val="36B73DFF"/>
    <w:rsid w:val="36C3270A"/>
    <w:rsid w:val="36D2014C"/>
    <w:rsid w:val="36FD2AA8"/>
    <w:rsid w:val="370E1BD7"/>
    <w:rsid w:val="370E607B"/>
    <w:rsid w:val="374E2B08"/>
    <w:rsid w:val="3772660A"/>
    <w:rsid w:val="378400EB"/>
    <w:rsid w:val="379A2136"/>
    <w:rsid w:val="37C4498C"/>
    <w:rsid w:val="37C47E53"/>
    <w:rsid w:val="37EE30B7"/>
    <w:rsid w:val="37F60FE9"/>
    <w:rsid w:val="37FF7772"/>
    <w:rsid w:val="383A5394"/>
    <w:rsid w:val="386A108F"/>
    <w:rsid w:val="38AC16A8"/>
    <w:rsid w:val="38CA7D80"/>
    <w:rsid w:val="38E342EA"/>
    <w:rsid w:val="394A2C6F"/>
    <w:rsid w:val="39616802"/>
    <w:rsid w:val="397523E2"/>
    <w:rsid w:val="39873EE9"/>
    <w:rsid w:val="398C3287"/>
    <w:rsid w:val="3994316F"/>
    <w:rsid w:val="399565E0"/>
    <w:rsid w:val="39AF6F12"/>
    <w:rsid w:val="39B90EB0"/>
    <w:rsid w:val="39CD3FCC"/>
    <w:rsid w:val="3A8C612D"/>
    <w:rsid w:val="3B202089"/>
    <w:rsid w:val="3B417482"/>
    <w:rsid w:val="3B585B17"/>
    <w:rsid w:val="3B6A1F3C"/>
    <w:rsid w:val="3BB54D17"/>
    <w:rsid w:val="3BB91864"/>
    <w:rsid w:val="3C033E32"/>
    <w:rsid w:val="3C9012E0"/>
    <w:rsid w:val="3CD016DD"/>
    <w:rsid w:val="3D0A0A63"/>
    <w:rsid w:val="3D163594"/>
    <w:rsid w:val="3DAE7C70"/>
    <w:rsid w:val="3DB50FFF"/>
    <w:rsid w:val="3DC7420E"/>
    <w:rsid w:val="3DF24001"/>
    <w:rsid w:val="3DF37D79"/>
    <w:rsid w:val="3DF64D47"/>
    <w:rsid w:val="3E8E00D5"/>
    <w:rsid w:val="3EEC33A9"/>
    <w:rsid w:val="3F12422F"/>
    <w:rsid w:val="3F510C2F"/>
    <w:rsid w:val="3F5415C3"/>
    <w:rsid w:val="3F734504"/>
    <w:rsid w:val="3F890349"/>
    <w:rsid w:val="3F8A209A"/>
    <w:rsid w:val="3FC714BD"/>
    <w:rsid w:val="3FCC6AD3"/>
    <w:rsid w:val="402204A1"/>
    <w:rsid w:val="403A3A3D"/>
    <w:rsid w:val="408353E4"/>
    <w:rsid w:val="40FF07E3"/>
    <w:rsid w:val="415622A9"/>
    <w:rsid w:val="415A69D6"/>
    <w:rsid w:val="415B3C6B"/>
    <w:rsid w:val="416910AD"/>
    <w:rsid w:val="41807B75"/>
    <w:rsid w:val="419A7E82"/>
    <w:rsid w:val="41B33AA7"/>
    <w:rsid w:val="41BD0482"/>
    <w:rsid w:val="41F352FB"/>
    <w:rsid w:val="420C31B7"/>
    <w:rsid w:val="422327D2"/>
    <w:rsid w:val="42336039"/>
    <w:rsid w:val="4242307D"/>
    <w:rsid w:val="429D6505"/>
    <w:rsid w:val="429F3A96"/>
    <w:rsid w:val="42A77135"/>
    <w:rsid w:val="42B555C6"/>
    <w:rsid w:val="42B6123C"/>
    <w:rsid w:val="42CB4E20"/>
    <w:rsid w:val="42D71A17"/>
    <w:rsid w:val="42D75573"/>
    <w:rsid w:val="43453907"/>
    <w:rsid w:val="43545316"/>
    <w:rsid w:val="436D79D1"/>
    <w:rsid w:val="43784560"/>
    <w:rsid w:val="43BF2BD7"/>
    <w:rsid w:val="43CA157C"/>
    <w:rsid w:val="440A7BCA"/>
    <w:rsid w:val="44275945"/>
    <w:rsid w:val="443C4228"/>
    <w:rsid w:val="444C3D3F"/>
    <w:rsid w:val="446B6235"/>
    <w:rsid w:val="449434EA"/>
    <w:rsid w:val="44C364B6"/>
    <w:rsid w:val="44C841E5"/>
    <w:rsid w:val="44DF2C92"/>
    <w:rsid w:val="44F72493"/>
    <w:rsid w:val="45050ABD"/>
    <w:rsid w:val="451F1453"/>
    <w:rsid w:val="457277D5"/>
    <w:rsid w:val="457933DD"/>
    <w:rsid w:val="458C1BD9"/>
    <w:rsid w:val="458E3419"/>
    <w:rsid w:val="45A81E9C"/>
    <w:rsid w:val="45DE130F"/>
    <w:rsid w:val="45EC57D9"/>
    <w:rsid w:val="46445615"/>
    <w:rsid w:val="46712183"/>
    <w:rsid w:val="46761547"/>
    <w:rsid w:val="469C5F43"/>
    <w:rsid w:val="46FA3F26"/>
    <w:rsid w:val="47084895"/>
    <w:rsid w:val="47370CD6"/>
    <w:rsid w:val="47407159"/>
    <w:rsid w:val="47663D1A"/>
    <w:rsid w:val="47685670"/>
    <w:rsid w:val="47A125F4"/>
    <w:rsid w:val="47AD2D46"/>
    <w:rsid w:val="47DB449B"/>
    <w:rsid w:val="480A1F47"/>
    <w:rsid w:val="480A59DD"/>
    <w:rsid w:val="480D4D01"/>
    <w:rsid w:val="4812529F"/>
    <w:rsid w:val="483B1862"/>
    <w:rsid w:val="48507C6B"/>
    <w:rsid w:val="48524340"/>
    <w:rsid w:val="485756A8"/>
    <w:rsid w:val="485B09F4"/>
    <w:rsid w:val="487844BA"/>
    <w:rsid w:val="487B7CDC"/>
    <w:rsid w:val="489C351F"/>
    <w:rsid w:val="48A40E9F"/>
    <w:rsid w:val="48B60321"/>
    <w:rsid w:val="48FD7CFE"/>
    <w:rsid w:val="4907292A"/>
    <w:rsid w:val="49284F02"/>
    <w:rsid w:val="492E7EB7"/>
    <w:rsid w:val="493A4AAE"/>
    <w:rsid w:val="49417BEA"/>
    <w:rsid w:val="49A3183C"/>
    <w:rsid w:val="49B66B38"/>
    <w:rsid w:val="49C752E0"/>
    <w:rsid w:val="49FF114E"/>
    <w:rsid w:val="4A096AC9"/>
    <w:rsid w:val="4A2319E6"/>
    <w:rsid w:val="4A3B0C20"/>
    <w:rsid w:val="4A4F6337"/>
    <w:rsid w:val="4A805AFA"/>
    <w:rsid w:val="4AF60EA8"/>
    <w:rsid w:val="4B274F85"/>
    <w:rsid w:val="4B3E1837"/>
    <w:rsid w:val="4B4340EE"/>
    <w:rsid w:val="4B46773A"/>
    <w:rsid w:val="4B490FD8"/>
    <w:rsid w:val="4B514818"/>
    <w:rsid w:val="4B751DCD"/>
    <w:rsid w:val="4BF55F5C"/>
    <w:rsid w:val="4C28754F"/>
    <w:rsid w:val="4C8B3D12"/>
    <w:rsid w:val="4CCF375F"/>
    <w:rsid w:val="4CD11285"/>
    <w:rsid w:val="4CF343D1"/>
    <w:rsid w:val="4CF76E6B"/>
    <w:rsid w:val="4D21045F"/>
    <w:rsid w:val="4D2F5CD4"/>
    <w:rsid w:val="4D3A32CE"/>
    <w:rsid w:val="4D4A0B63"/>
    <w:rsid w:val="4D5A74CD"/>
    <w:rsid w:val="4D6150D8"/>
    <w:rsid w:val="4DA42E3E"/>
    <w:rsid w:val="4DC64B62"/>
    <w:rsid w:val="4DE30F0C"/>
    <w:rsid w:val="4E1F4272"/>
    <w:rsid w:val="4E323FA5"/>
    <w:rsid w:val="4E3441C2"/>
    <w:rsid w:val="4E4D4A82"/>
    <w:rsid w:val="4E597784"/>
    <w:rsid w:val="4E927B13"/>
    <w:rsid w:val="4EAF3848"/>
    <w:rsid w:val="4ED53E86"/>
    <w:rsid w:val="4EEA72F9"/>
    <w:rsid w:val="4F2223CB"/>
    <w:rsid w:val="4F40233E"/>
    <w:rsid w:val="4F48787B"/>
    <w:rsid w:val="4F666F29"/>
    <w:rsid w:val="4F822D0B"/>
    <w:rsid w:val="4F9C303E"/>
    <w:rsid w:val="4FB235F0"/>
    <w:rsid w:val="4FB72A18"/>
    <w:rsid w:val="4FB947AA"/>
    <w:rsid w:val="4FD035BF"/>
    <w:rsid w:val="4FEB2849"/>
    <w:rsid w:val="50041972"/>
    <w:rsid w:val="501778F7"/>
    <w:rsid w:val="50245B70"/>
    <w:rsid w:val="502671EF"/>
    <w:rsid w:val="5038161B"/>
    <w:rsid w:val="503B092C"/>
    <w:rsid w:val="505C1647"/>
    <w:rsid w:val="50C57353"/>
    <w:rsid w:val="50F44968"/>
    <w:rsid w:val="51183927"/>
    <w:rsid w:val="512D100C"/>
    <w:rsid w:val="51750D79"/>
    <w:rsid w:val="51843AC6"/>
    <w:rsid w:val="518C5952"/>
    <w:rsid w:val="51CB0999"/>
    <w:rsid w:val="51E01D1C"/>
    <w:rsid w:val="520F270F"/>
    <w:rsid w:val="52361BF3"/>
    <w:rsid w:val="52403BA2"/>
    <w:rsid w:val="528374C6"/>
    <w:rsid w:val="529A35DA"/>
    <w:rsid w:val="532439D9"/>
    <w:rsid w:val="537312E8"/>
    <w:rsid w:val="53B06098"/>
    <w:rsid w:val="53B316E5"/>
    <w:rsid w:val="53BF17C5"/>
    <w:rsid w:val="53C75190"/>
    <w:rsid w:val="54151939"/>
    <w:rsid w:val="54274B32"/>
    <w:rsid w:val="542873CB"/>
    <w:rsid w:val="542A1C73"/>
    <w:rsid w:val="54897B7B"/>
    <w:rsid w:val="54BE652B"/>
    <w:rsid w:val="54C726EA"/>
    <w:rsid w:val="54D538DD"/>
    <w:rsid w:val="54F55F60"/>
    <w:rsid w:val="55252A90"/>
    <w:rsid w:val="55390DDD"/>
    <w:rsid w:val="5572737D"/>
    <w:rsid w:val="55785FA9"/>
    <w:rsid w:val="55825812"/>
    <w:rsid w:val="55D22B50"/>
    <w:rsid w:val="55D81C72"/>
    <w:rsid w:val="55E16497"/>
    <w:rsid w:val="55F06C20"/>
    <w:rsid w:val="55F10BEA"/>
    <w:rsid w:val="55FA1EDB"/>
    <w:rsid w:val="563A60ED"/>
    <w:rsid w:val="5664316A"/>
    <w:rsid w:val="56A1421F"/>
    <w:rsid w:val="56CA69E9"/>
    <w:rsid w:val="56E856A9"/>
    <w:rsid w:val="570C5C29"/>
    <w:rsid w:val="572F3778"/>
    <w:rsid w:val="57346F22"/>
    <w:rsid w:val="579932E7"/>
    <w:rsid w:val="57C02622"/>
    <w:rsid w:val="57C2283E"/>
    <w:rsid w:val="57CA524F"/>
    <w:rsid w:val="57D97B87"/>
    <w:rsid w:val="57F7098D"/>
    <w:rsid w:val="582836A2"/>
    <w:rsid w:val="583F0AAB"/>
    <w:rsid w:val="58445001"/>
    <w:rsid w:val="58C446B3"/>
    <w:rsid w:val="58CD49C4"/>
    <w:rsid w:val="58D17048"/>
    <w:rsid w:val="58D179CB"/>
    <w:rsid w:val="58EB436A"/>
    <w:rsid w:val="59215342"/>
    <w:rsid w:val="59327191"/>
    <w:rsid w:val="5934151A"/>
    <w:rsid w:val="59691EE0"/>
    <w:rsid w:val="598B6779"/>
    <w:rsid w:val="59AB2777"/>
    <w:rsid w:val="59BE0DE3"/>
    <w:rsid w:val="59C02DAD"/>
    <w:rsid w:val="5A3103F0"/>
    <w:rsid w:val="5A3D7F5A"/>
    <w:rsid w:val="5A851901"/>
    <w:rsid w:val="5A9D6C4B"/>
    <w:rsid w:val="5AA24261"/>
    <w:rsid w:val="5ACF7EA7"/>
    <w:rsid w:val="5AE256E7"/>
    <w:rsid w:val="5B062A42"/>
    <w:rsid w:val="5B10374D"/>
    <w:rsid w:val="5B103D30"/>
    <w:rsid w:val="5B174C4F"/>
    <w:rsid w:val="5B177B2F"/>
    <w:rsid w:val="5B1909C7"/>
    <w:rsid w:val="5B266C40"/>
    <w:rsid w:val="5B3369AE"/>
    <w:rsid w:val="5B6620D5"/>
    <w:rsid w:val="5B765C1B"/>
    <w:rsid w:val="5B7B52B7"/>
    <w:rsid w:val="5BB24978"/>
    <w:rsid w:val="5BDC37A3"/>
    <w:rsid w:val="5C3929A3"/>
    <w:rsid w:val="5C6C4B26"/>
    <w:rsid w:val="5C82259C"/>
    <w:rsid w:val="5C98641A"/>
    <w:rsid w:val="5CA416A0"/>
    <w:rsid w:val="5CA97B29"/>
    <w:rsid w:val="5CCC1A69"/>
    <w:rsid w:val="5CD57443"/>
    <w:rsid w:val="5CDA4186"/>
    <w:rsid w:val="5CDB441E"/>
    <w:rsid w:val="5CF826E3"/>
    <w:rsid w:val="5D03088A"/>
    <w:rsid w:val="5D2418A5"/>
    <w:rsid w:val="5D3F223B"/>
    <w:rsid w:val="5D5B53D2"/>
    <w:rsid w:val="5D612C2D"/>
    <w:rsid w:val="5D6A6F12"/>
    <w:rsid w:val="5D7166CA"/>
    <w:rsid w:val="5D810AA5"/>
    <w:rsid w:val="5D916F3A"/>
    <w:rsid w:val="5DA327CA"/>
    <w:rsid w:val="5DCF35BF"/>
    <w:rsid w:val="5DDE3802"/>
    <w:rsid w:val="5DEC5C12"/>
    <w:rsid w:val="5DF9688E"/>
    <w:rsid w:val="5E13635E"/>
    <w:rsid w:val="5E20769C"/>
    <w:rsid w:val="5E5B413C"/>
    <w:rsid w:val="5E6F6657"/>
    <w:rsid w:val="5EA63B9A"/>
    <w:rsid w:val="5EA70098"/>
    <w:rsid w:val="5EC36445"/>
    <w:rsid w:val="5EC97092"/>
    <w:rsid w:val="5ECC53C5"/>
    <w:rsid w:val="5ED846F5"/>
    <w:rsid w:val="5F0F2F96"/>
    <w:rsid w:val="5F334021"/>
    <w:rsid w:val="5F357D99"/>
    <w:rsid w:val="5F571ABE"/>
    <w:rsid w:val="5F645F89"/>
    <w:rsid w:val="5F7C0415"/>
    <w:rsid w:val="5F8B5C0B"/>
    <w:rsid w:val="5FB36BF7"/>
    <w:rsid w:val="5FFF6FD7"/>
    <w:rsid w:val="60457B68"/>
    <w:rsid w:val="60A45F85"/>
    <w:rsid w:val="60B84897"/>
    <w:rsid w:val="60C56EFB"/>
    <w:rsid w:val="60C80C67"/>
    <w:rsid w:val="612754C0"/>
    <w:rsid w:val="6162299C"/>
    <w:rsid w:val="6162564A"/>
    <w:rsid w:val="61B256D1"/>
    <w:rsid w:val="61EB0BE3"/>
    <w:rsid w:val="621C6FEF"/>
    <w:rsid w:val="62433D04"/>
    <w:rsid w:val="624D1F4D"/>
    <w:rsid w:val="62841DA0"/>
    <w:rsid w:val="62904850"/>
    <w:rsid w:val="62913539"/>
    <w:rsid w:val="62C9363B"/>
    <w:rsid w:val="62D51358"/>
    <w:rsid w:val="62D81168"/>
    <w:rsid w:val="62ED4079"/>
    <w:rsid w:val="63147CC6"/>
    <w:rsid w:val="631A2E2B"/>
    <w:rsid w:val="63286425"/>
    <w:rsid w:val="63304B00"/>
    <w:rsid w:val="63343EC4"/>
    <w:rsid w:val="636D5D54"/>
    <w:rsid w:val="63737C62"/>
    <w:rsid w:val="638B1822"/>
    <w:rsid w:val="638C2371"/>
    <w:rsid w:val="6393508F"/>
    <w:rsid w:val="63974CB3"/>
    <w:rsid w:val="63E528D2"/>
    <w:rsid w:val="63E858D9"/>
    <w:rsid w:val="64032214"/>
    <w:rsid w:val="6408782B"/>
    <w:rsid w:val="640C0FBD"/>
    <w:rsid w:val="64155AA4"/>
    <w:rsid w:val="644C1634"/>
    <w:rsid w:val="645D585E"/>
    <w:rsid w:val="64664551"/>
    <w:rsid w:val="64790728"/>
    <w:rsid w:val="64EF2799"/>
    <w:rsid w:val="650D352D"/>
    <w:rsid w:val="656211BC"/>
    <w:rsid w:val="65921F7B"/>
    <w:rsid w:val="659C2113"/>
    <w:rsid w:val="65A417D5"/>
    <w:rsid w:val="65A65DFB"/>
    <w:rsid w:val="65E25E59"/>
    <w:rsid w:val="65EF6AE3"/>
    <w:rsid w:val="66224108"/>
    <w:rsid w:val="66236B9E"/>
    <w:rsid w:val="66372649"/>
    <w:rsid w:val="664572DC"/>
    <w:rsid w:val="66805D9E"/>
    <w:rsid w:val="66A001EE"/>
    <w:rsid w:val="66B141AA"/>
    <w:rsid w:val="67047BFF"/>
    <w:rsid w:val="67256946"/>
    <w:rsid w:val="672F3320"/>
    <w:rsid w:val="67341A51"/>
    <w:rsid w:val="67586975"/>
    <w:rsid w:val="675E1DC3"/>
    <w:rsid w:val="676F24B7"/>
    <w:rsid w:val="67A1421E"/>
    <w:rsid w:val="67E75368"/>
    <w:rsid w:val="67FB4551"/>
    <w:rsid w:val="68102843"/>
    <w:rsid w:val="6813679E"/>
    <w:rsid w:val="687E455F"/>
    <w:rsid w:val="687F004A"/>
    <w:rsid w:val="68925F28"/>
    <w:rsid w:val="689C2C37"/>
    <w:rsid w:val="68C006D4"/>
    <w:rsid w:val="68CB0E27"/>
    <w:rsid w:val="68F420D2"/>
    <w:rsid w:val="68FA2296"/>
    <w:rsid w:val="68FF3CA6"/>
    <w:rsid w:val="690A7BA1"/>
    <w:rsid w:val="692A1FF1"/>
    <w:rsid w:val="69601EB7"/>
    <w:rsid w:val="69605A13"/>
    <w:rsid w:val="69D52EF7"/>
    <w:rsid w:val="69DA76C2"/>
    <w:rsid w:val="69F05CE0"/>
    <w:rsid w:val="69F528E0"/>
    <w:rsid w:val="6A3824EC"/>
    <w:rsid w:val="6A4C0252"/>
    <w:rsid w:val="6A55309E"/>
    <w:rsid w:val="6A6A7DE1"/>
    <w:rsid w:val="6A7331B6"/>
    <w:rsid w:val="6A892D47"/>
    <w:rsid w:val="6A9C3188"/>
    <w:rsid w:val="6A9E4A45"/>
    <w:rsid w:val="6AA9791B"/>
    <w:rsid w:val="6AE21243"/>
    <w:rsid w:val="6AEA7C8A"/>
    <w:rsid w:val="6B380692"/>
    <w:rsid w:val="6B683339"/>
    <w:rsid w:val="6B944A30"/>
    <w:rsid w:val="6B9E2823"/>
    <w:rsid w:val="6BB67B6C"/>
    <w:rsid w:val="6BEF307E"/>
    <w:rsid w:val="6BFB196D"/>
    <w:rsid w:val="6BFF1513"/>
    <w:rsid w:val="6C0E1756"/>
    <w:rsid w:val="6C4D48B3"/>
    <w:rsid w:val="6C727F37"/>
    <w:rsid w:val="6C733662"/>
    <w:rsid w:val="6CA43E69"/>
    <w:rsid w:val="6CBA4A75"/>
    <w:rsid w:val="6CDC1854"/>
    <w:rsid w:val="6CE14D95"/>
    <w:rsid w:val="6D2E426F"/>
    <w:rsid w:val="6D967C55"/>
    <w:rsid w:val="6DB46C5E"/>
    <w:rsid w:val="6DC90900"/>
    <w:rsid w:val="6DFC39FA"/>
    <w:rsid w:val="6E0E1EE1"/>
    <w:rsid w:val="6E13574A"/>
    <w:rsid w:val="6E201C15"/>
    <w:rsid w:val="6E267F7A"/>
    <w:rsid w:val="6E274D51"/>
    <w:rsid w:val="6E296D1B"/>
    <w:rsid w:val="6E587601"/>
    <w:rsid w:val="6E7066F8"/>
    <w:rsid w:val="6ED529FF"/>
    <w:rsid w:val="6EF12645"/>
    <w:rsid w:val="6F343BCA"/>
    <w:rsid w:val="6F344502"/>
    <w:rsid w:val="6F4E40D0"/>
    <w:rsid w:val="6F563B40"/>
    <w:rsid w:val="6F593630"/>
    <w:rsid w:val="6F8F7052"/>
    <w:rsid w:val="6FA752D8"/>
    <w:rsid w:val="6FA81A92"/>
    <w:rsid w:val="6FAB23BF"/>
    <w:rsid w:val="6FBB39A3"/>
    <w:rsid w:val="6FDC1C62"/>
    <w:rsid w:val="6FE70982"/>
    <w:rsid w:val="6FFE15F2"/>
    <w:rsid w:val="70372F86"/>
    <w:rsid w:val="70453991"/>
    <w:rsid w:val="704D0643"/>
    <w:rsid w:val="705773CD"/>
    <w:rsid w:val="70645DE9"/>
    <w:rsid w:val="70715870"/>
    <w:rsid w:val="708E57F0"/>
    <w:rsid w:val="70BE6C1B"/>
    <w:rsid w:val="70BE7702"/>
    <w:rsid w:val="70C744C4"/>
    <w:rsid w:val="70CC705A"/>
    <w:rsid w:val="70F03B20"/>
    <w:rsid w:val="710D6480"/>
    <w:rsid w:val="7123557B"/>
    <w:rsid w:val="712725EA"/>
    <w:rsid w:val="712B2DAA"/>
    <w:rsid w:val="712D08D1"/>
    <w:rsid w:val="713E3F5F"/>
    <w:rsid w:val="714479C8"/>
    <w:rsid w:val="7154264E"/>
    <w:rsid w:val="71697377"/>
    <w:rsid w:val="71744751"/>
    <w:rsid w:val="71854F84"/>
    <w:rsid w:val="71946BA2"/>
    <w:rsid w:val="71A60684"/>
    <w:rsid w:val="71C40A1E"/>
    <w:rsid w:val="71DE7EF6"/>
    <w:rsid w:val="71E2790D"/>
    <w:rsid w:val="71E76CD1"/>
    <w:rsid w:val="71EC4871"/>
    <w:rsid w:val="721D26F3"/>
    <w:rsid w:val="72593A63"/>
    <w:rsid w:val="728B1D53"/>
    <w:rsid w:val="73A452CD"/>
    <w:rsid w:val="73CC2623"/>
    <w:rsid w:val="73D239B1"/>
    <w:rsid w:val="73EB2AF2"/>
    <w:rsid w:val="741505A8"/>
    <w:rsid w:val="74263088"/>
    <w:rsid w:val="743E2DF5"/>
    <w:rsid w:val="74487F8E"/>
    <w:rsid w:val="74650381"/>
    <w:rsid w:val="74856C75"/>
    <w:rsid w:val="749B3D17"/>
    <w:rsid w:val="749F50D7"/>
    <w:rsid w:val="74CA6436"/>
    <w:rsid w:val="74CD5841"/>
    <w:rsid w:val="74E67714"/>
    <w:rsid w:val="757A1C0A"/>
    <w:rsid w:val="75AF5D58"/>
    <w:rsid w:val="75D1173D"/>
    <w:rsid w:val="75D6473D"/>
    <w:rsid w:val="75D7705D"/>
    <w:rsid w:val="760A4A79"/>
    <w:rsid w:val="76197675"/>
    <w:rsid w:val="762D4ECF"/>
    <w:rsid w:val="763036A7"/>
    <w:rsid w:val="763B3DC4"/>
    <w:rsid w:val="765F66B8"/>
    <w:rsid w:val="7664431D"/>
    <w:rsid w:val="767D5E56"/>
    <w:rsid w:val="76B850E0"/>
    <w:rsid w:val="77066008"/>
    <w:rsid w:val="771147F0"/>
    <w:rsid w:val="77882D05"/>
    <w:rsid w:val="77A97B5B"/>
    <w:rsid w:val="77E93077"/>
    <w:rsid w:val="77FB78AA"/>
    <w:rsid w:val="780B56E4"/>
    <w:rsid w:val="780F6F82"/>
    <w:rsid w:val="78104EAB"/>
    <w:rsid w:val="78131284"/>
    <w:rsid w:val="78250553"/>
    <w:rsid w:val="782A41E3"/>
    <w:rsid w:val="78745037"/>
    <w:rsid w:val="787540FC"/>
    <w:rsid w:val="7887530E"/>
    <w:rsid w:val="789B6A68"/>
    <w:rsid w:val="78BB2C66"/>
    <w:rsid w:val="78BC604F"/>
    <w:rsid w:val="78DE4285"/>
    <w:rsid w:val="78E636B9"/>
    <w:rsid w:val="79052133"/>
    <w:rsid w:val="7957724A"/>
    <w:rsid w:val="7981204F"/>
    <w:rsid w:val="798272D2"/>
    <w:rsid w:val="7993773F"/>
    <w:rsid w:val="799E616F"/>
    <w:rsid w:val="79AC24AC"/>
    <w:rsid w:val="79AF3797"/>
    <w:rsid w:val="79D42231"/>
    <w:rsid w:val="7A15284A"/>
    <w:rsid w:val="7A34582B"/>
    <w:rsid w:val="7A7C472F"/>
    <w:rsid w:val="7A805F15"/>
    <w:rsid w:val="7AC202DC"/>
    <w:rsid w:val="7AD959D2"/>
    <w:rsid w:val="7AE11406"/>
    <w:rsid w:val="7AFE16D6"/>
    <w:rsid w:val="7B095C8F"/>
    <w:rsid w:val="7B0A3A31"/>
    <w:rsid w:val="7B3D5F5C"/>
    <w:rsid w:val="7B7C11B0"/>
    <w:rsid w:val="7B95154C"/>
    <w:rsid w:val="7BA14395"/>
    <w:rsid w:val="7BA7084C"/>
    <w:rsid w:val="7BC260B9"/>
    <w:rsid w:val="7BC63DFB"/>
    <w:rsid w:val="7BF24BF0"/>
    <w:rsid w:val="7C136915"/>
    <w:rsid w:val="7C6F2352"/>
    <w:rsid w:val="7C774F02"/>
    <w:rsid w:val="7C85430B"/>
    <w:rsid w:val="7C855A65"/>
    <w:rsid w:val="7CD10CAA"/>
    <w:rsid w:val="7CD50349"/>
    <w:rsid w:val="7D2D5A89"/>
    <w:rsid w:val="7D5B6E0E"/>
    <w:rsid w:val="7D611E77"/>
    <w:rsid w:val="7D7F3A8D"/>
    <w:rsid w:val="7D8A3399"/>
    <w:rsid w:val="7D965A4F"/>
    <w:rsid w:val="7DBA71E1"/>
    <w:rsid w:val="7E0724A9"/>
    <w:rsid w:val="7E0E059D"/>
    <w:rsid w:val="7E221091"/>
    <w:rsid w:val="7E663674"/>
    <w:rsid w:val="7E6D0D6A"/>
    <w:rsid w:val="7E7125E0"/>
    <w:rsid w:val="7EAF6DC9"/>
    <w:rsid w:val="7EC65EC0"/>
    <w:rsid w:val="7F007624"/>
    <w:rsid w:val="7F3F629B"/>
    <w:rsid w:val="7F7D6EC7"/>
    <w:rsid w:val="7F82628B"/>
    <w:rsid w:val="7FCB5E84"/>
    <w:rsid w:val="7FDF723A"/>
    <w:rsid w:val="7FFC70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iPriority="99"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iPriority="99"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b/>
      <w:bCs/>
      <w:kern w:val="44"/>
      <w:sz w:val="48"/>
      <w:szCs w:val="48"/>
    </w:rPr>
  </w:style>
  <w:style w:type="paragraph" w:styleId="3">
    <w:name w:val="heading 2"/>
    <w:basedOn w:val="1"/>
    <w:next w:val="1"/>
    <w:qFormat/>
    <w:uiPriority w:val="0"/>
    <w:pPr>
      <w:keepNext/>
      <w:keepLines/>
      <w:spacing w:line="360" w:lineRule="auto"/>
      <w:jc w:val="center"/>
      <w:outlineLvl w:val="1"/>
    </w:pPr>
    <w:rPr>
      <w:rFonts w:ascii="Arial" w:hAnsi="Arial"/>
      <w:b/>
      <w:bCs/>
      <w:sz w:val="32"/>
      <w:szCs w:val="32"/>
    </w:rPr>
  </w:style>
  <w:style w:type="paragraph" w:styleId="4">
    <w:name w:val="heading 3"/>
    <w:basedOn w:val="1"/>
    <w:next w:val="1"/>
    <w:link w:val="18"/>
    <w:qFormat/>
    <w:uiPriority w:val="0"/>
    <w:pPr>
      <w:keepNext/>
      <w:keepLines/>
      <w:spacing w:before="260" w:after="260" w:line="416" w:lineRule="auto"/>
      <w:outlineLvl w:val="2"/>
    </w:pPr>
    <w:rPr>
      <w:b/>
      <w:bCs/>
      <w:sz w:val="32"/>
      <w:szCs w:val="32"/>
    </w:rPr>
  </w:style>
  <w:style w:type="paragraph" w:styleId="5">
    <w:name w:val="heading 4"/>
    <w:basedOn w:val="1"/>
    <w:next w:val="1"/>
    <w:link w:val="19"/>
    <w:qFormat/>
    <w:uiPriority w:val="0"/>
    <w:pPr>
      <w:keepNext/>
      <w:keepLines/>
      <w:spacing w:before="280" w:after="290" w:line="376" w:lineRule="auto"/>
      <w:outlineLvl w:val="3"/>
    </w:pPr>
    <w:rPr>
      <w:rFonts w:ascii="等线 Light" w:hAnsi="等线 Light" w:eastAsia="等线 Light"/>
      <w:b/>
      <w:bCs/>
      <w:sz w:val="28"/>
      <w:szCs w:val="28"/>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6">
    <w:name w:val="toa heading"/>
    <w:next w:val="1"/>
    <w:unhideWhenUsed/>
    <w:qFormat/>
    <w:uiPriority w:val="99"/>
    <w:pPr>
      <w:widowControl w:val="0"/>
      <w:spacing w:before="120"/>
      <w:jc w:val="both"/>
    </w:pPr>
    <w:rPr>
      <w:rFonts w:ascii="Calibri Light" w:hAnsi="Calibri Light" w:eastAsia="宋体" w:cs="Times New Roman"/>
      <w:kern w:val="2"/>
      <w:sz w:val="24"/>
      <w:szCs w:val="24"/>
      <w:lang w:val="en-US" w:eastAsia="zh-CN" w:bidi="ar-SA"/>
    </w:rPr>
  </w:style>
  <w:style w:type="paragraph" w:styleId="7">
    <w:name w:val="Body Text"/>
    <w:basedOn w:val="1"/>
    <w:link w:val="20"/>
    <w:qFormat/>
    <w:uiPriority w:val="0"/>
    <w:pPr>
      <w:spacing w:after="120"/>
    </w:p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0">
    <w:name w:val="toc 1"/>
    <w:basedOn w:val="1"/>
    <w:next w:val="1"/>
    <w:qFormat/>
    <w:uiPriority w:val="0"/>
  </w:style>
  <w:style w:type="paragraph" w:styleId="11">
    <w:name w:val="toc 2"/>
    <w:basedOn w:val="1"/>
    <w:next w:val="1"/>
    <w:qFormat/>
    <w:uiPriority w:val="0"/>
    <w:pPr>
      <w:ind w:left="420" w:leftChars="200"/>
    </w:pPr>
  </w:style>
  <w:style w:type="paragraph" w:styleId="12">
    <w:name w:val="Body Text 2"/>
    <w:basedOn w:val="1"/>
    <w:unhideWhenUsed/>
    <w:qFormat/>
    <w:uiPriority w:val="99"/>
    <w:pPr>
      <w:spacing w:after="120" w:line="480" w:lineRule="auto"/>
    </w:pPr>
    <w:rPr>
      <w:rFonts w:ascii="Calibri" w:hAnsi="Calibri"/>
    </w:rPr>
  </w:style>
  <w:style w:type="paragraph" w:styleId="13">
    <w:name w:val="Normal (Web)"/>
    <w:basedOn w:val="1"/>
    <w:unhideWhenUsed/>
    <w:qFormat/>
    <w:uiPriority w:val="99"/>
    <w:pPr>
      <w:spacing w:before="100" w:beforeAutospacing="1" w:after="100" w:afterAutospacing="1"/>
      <w:jc w:val="left"/>
    </w:pPr>
    <w:rPr>
      <w:kern w:val="0"/>
      <w:sz w:val="24"/>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qFormat/>
    <w:uiPriority w:val="22"/>
    <w:rPr>
      <w:b/>
      <w:bCs/>
    </w:rPr>
  </w:style>
  <w:style w:type="character" w:customStyle="1" w:styleId="18">
    <w:name w:val="标题 3 Char"/>
    <w:link w:val="4"/>
    <w:semiHidden/>
    <w:qFormat/>
    <w:uiPriority w:val="0"/>
    <w:rPr>
      <w:b/>
      <w:bCs/>
      <w:kern w:val="2"/>
      <w:sz w:val="32"/>
      <w:szCs w:val="32"/>
    </w:rPr>
  </w:style>
  <w:style w:type="character" w:customStyle="1" w:styleId="19">
    <w:name w:val="标题 4 Char"/>
    <w:link w:val="5"/>
    <w:semiHidden/>
    <w:qFormat/>
    <w:uiPriority w:val="0"/>
    <w:rPr>
      <w:rFonts w:ascii="等线 Light" w:hAnsi="等线 Light" w:eastAsia="等线 Light" w:cs="Times New Roman"/>
      <w:b/>
      <w:bCs/>
      <w:kern w:val="2"/>
      <w:sz w:val="28"/>
      <w:szCs w:val="28"/>
    </w:rPr>
  </w:style>
  <w:style w:type="character" w:customStyle="1" w:styleId="20">
    <w:name w:val="正文文本 Char"/>
    <w:link w:val="7"/>
    <w:qFormat/>
    <w:uiPriority w:val="0"/>
    <w:rPr>
      <w:kern w:val="2"/>
      <w:sz w:val="21"/>
      <w:szCs w:val="24"/>
    </w:rPr>
  </w:style>
  <w:style w:type="paragraph" w:customStyle="1" w:styleId="21">
    <w:name w:val="本文正文"/>
    <w:basedOn w:val="1"/>
    <w:qFormat/>
    <w:uiPriority w:val="0"/>
    <w:pPr>
      <w:widowControl/>
      <w:spacing w:line="480" w:lineRule="exact"/>
      <w:ind w:firstLine="200" w:firstLineChars="200"/>
      <w:jc w:val="left"/>
    </w:pPr>
    <w:rPr>
      <w:rFonts w:ascii="宋体" w:hAnsi="宋体"/>
      <w:kern w:val="0"/>
      <w:sz w:val="24"/>
    </w:rPr>
  </w:style>
  <w:style w:type="table" w:customStyle="1" w:styleId="22">
    <w:name w:val="Table Normal"/>
    <w:unhideWhenUsed/>
    <w:qFormat/>
    <w:uiPriority w:val="0"/>
    <w:tblPr>
      <w:tblCellMar>
        <w:top w:w="0" w:type="dxa"/>
        <w:left w:w="0" w:type="dxa"/>
        <w:bottom w:w="0" w:type="dxa"/>
        <w:right w:w="0" w:type="dxa"/>
      </w:tblCellMar>
    </w:tblPr>
  </w:style>
  <w:style w:type="paragraph" w:styleId="23">
    <w:name w:val="List Paragraph"/>
    <w:basedOn w:val="1"/>
    <w:qFormat/>
    <w:uiPriority w:val="34"/>
    <w:pPr>
      <w:autoSpaceDE w:val="0"/>
      <w:autoSpaceDN w:val="0"/>
      <w:spacing w:before="190"/>
      <w:ind w:left="1304" w:hanging="324"/>
      <w:jc w:val="left"/>
    </w:pPr>
    <w:rPr>
      <w:rFonts w:ascii="仿宋" w:hAnsi="仿宋" w:eastAsia="仿宋" w:cs="仿宋"/>
      <w:kern w:val="0"/>
      <w:sz w:val="24"/>
      <w:szCs w:val="22"/>
      <w:lang w:val="zh-CN" w:bidi="zh-CN"/>
    </w:rPr>
  </w:style>
  <w:style w:type="paragraph" w:customStyle="1" w:styleId="24">
    <w:name w:val="普通(网站)1"/>
    <w:basedOn w:val="1"/>
    <w:qFormat/>
    <w:uiPriority w:val="0"/>
    <w:pPr>
      <w:spacing w:before="100" w:beforeAutospacing="1" w:after="100" w:afterAutospacing="1"/>
      <w:jc w:val="left"/>
    </w:pPr>
    <w:rPr>
      <w:rFonts w:ascii="Calibri" w:hAnsi="Calibri"/>
      <w:kern w:val="0"/>
      <w:sz w:val="24"/>
    </w:rPr>
  </w:style>
  <w:style w:type="paragraph" w:customStyle="1" w:styleId="25">
    <w:name w:val="Table Text"/>
    <w:basedOn w:val="1"/>
    <w:semiHidden/>
    <w:qFormat/>
    <w:uiPriority w:val="0"/>
    <w:rPr>
      <w:rFonts w:ascii="宋体" w:hAnsi="宋体" w:cs="宋体"/>
      <w:sz w:val="20"/>
      <w:szCs w:val="20"/>
      <w:lang w:eastAsia="en-US"/>
    </w:rPr>
  </w:style>
  <w:style w:type="paragraph" w:customStyle="1" w:styleId="26">
    <w:name w:val="表格表头"/>
    <w:qFormat/>
    <w:uiPriority w:val="0"/>
    <w:pPr>
      <w:spacing w:line="240" w:lineRule="exact"/>
      <w:jc w:val="center"/>
    </w:pPr>
    <w:rPr>
      <w:rFonts w:ascii="Calibri" w:hAnsi="Calibri" w:eastAsia="宋体" w:cs="Times New Roman"/>
      <w:b/>
      <w:bCs/>
      <w:kern w:val="2"/>
      <w:sz w:val="21"/>
      <w:szCs w:val="21"/>
      <w:lang w:val="en-US" w:eastAsia="zh-CN" w:bidi="ar-SA"/>
    </w:rPr>
  </w:style>
  <w:style w:type="paragraph" w:customStyle="1" w:styleId="27">
    <w:name w:val="表格正文"/>
    <w:qFormat/>
    <w:uiPriority w:val="0"/>
    <w:pPr>
      <w:spacing w:line="280" w:lineRule="exact"/>
      <w:contextualSpacing/>
    </w:pPr>
    <w:rPr>
      <w:rFonts w:ascii="宋体" w:hAnsi="宋体" w:eastAsia="宋体" w:cs="Times New Roman"/>
      <w:bCs/>
      <w:kern w:val="2"/>
      <w:sz w:val="21"/>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2.pn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74</Pages>
  <Words>4128</Words>
  <Characters>4234</Characters>
  <Lines>353</Lines>
  <Paragraphs>99</Paragraphs>
  <TotalTime>0</TotalTime>
  <ScaleCrop>false</ScaleCrop>
  <LinksUpToDate>false</LinksUpToDate>
  <CharactersWithSpaces>4357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2026-03-26T07:56:00Z</dcterms:created>
  <dc:creator>王爱丙</dc:creator>
  <cp:lastModifiedBy>吴岩</cp:lastModifiedBy>
  <dcterms:modified xsi:type="dcterms:W3CDTF">2026-03-27T01:22:40Z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EBDD5F8A9D984F44848BDB3E421C4FB3_13</vt:lpwstr>
  </property>
  <property fmtid="{D5CDD505-2E9C-101B-9397-08002B2CF9AE}" pid="4" name="KSOTemplateDocerSaveRecord">
    <vt:lpwstr>eyJoZGlkIjoiNzY4YTg3MTk3YmY3ZWRjOTA2MDg5Njc5MGJiNTU5OGIiLCJ1c2VySWQiOiI1MTUwODM3ODkifQ==</vt:lpwstr>
  </property>
</Properties>
</file>